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12" w:rsidRDefault="00724412" w:rsidP="00FA37EC">
      <w:pPr>
        <w:tabs>
          <w:tab w:val="left" w:pos="7655"/>
        </w:tabs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1613B950" wp14:editId="0DB8FA72">
            <wp:simplePos x="0" y="0"/>
            <wp:positionH relativeFrom="column">
              <wp:posOffset>2714625</wp:posOffset>
            </wp:positionH>
            <wp:positionV relativeFrom="paragraph">
              <wp:posOffset>-683895</wp:posOffset>
            </wp:positionV>
            <wp:extent cx="647700" cy="8096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929" w:rsidRPr="00724412" w:rsidRDefault="00BA6929" w:rsidP="00724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РЕПУБЛИКА БЪЛГАРИЯ</w:t>
      </w:r>
    </w:p>
    <w:p w:rsidR="00BA6929" w:rsidRPr="00B94301" w:rsidRDefault="00BA6929" w:rsidP="00724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МИНИСТЕРСТВО НА ТРАНСПОРТА,</w:t>
      </w:r>
    </w:p>
    <w:p w:rsidR="00BA6929" w:rsidRPr="00B94301" w:rsidRDefault="00BA6929" w:rsidP="00724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ИНФОРМАЦИОННИТЕ ТЕХНОЛОГИИ И СЪОБЩЕНИЯТА</w:t>
      </w: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34653A" w:rsidRDefault="00BA6929" w:rsidP="003E5C62">
      <w:pPr>
        <w:spacing w:after="0" w:line="240" w:lineRule="auto"/>
        <w:ind w:left="5103" w:right="782" w:firstLine="7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 w:rsidRPr="00B9430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ПРОЕКТ</w:t>
      </w:r>
      <w:r w:rsidR="00FA37EC" w:rsidRPr="008D4F1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="008E136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МАРТ</w:t>
      </w:r>
      <w:r w:rsidR="003C4C3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34653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2018</w:t>
      </w:r>
      <w:r w:rsidR="0014793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г.</w:t>
      </w:r>
    </w:p>
    <w:p w:rsidR="00BA6929" w:rsidRPr="00B94301" w:rsidRDefault="00BA6929" w:rsidP="00BA6929">
      <w:pPr>
        <w:spacing w:after="0" w:line="240" w:lineRule="auto"/>
        <w:ind w:left="6450" w:firstLine="63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6450" w:firstLine="63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0F3306" w:rsidP="00532BAC">
      <w:pPr>
        <w:spacing w:after="0" w:line="360" w:lineRule="auto"/>
        <w:ind w:hanging="63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НАЦИОНАЛНА ПРОГРАМА „ЦИФРОВА БЪЛГАРИЯ </w:t>
      </w:r>
      <w:r w:rsidRPr="003C23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Pr="008D4F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Pr="003C23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</w:t>
      </w: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tabs>
          <w:tab w:val="left" w:pos="5735"/>
        </w:tabs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32BAC" w:rsidRDefault="00532BAC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32BAC" w:rsidRDefault="00532BAC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32BAC" w:rsidRPr="00B94301" w:rsidRDefault="00532BAC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240" w:lineRule="auto"/>
        <w:ind w:left="-63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A6929" w:rsidRPr="00B94301" w:rsidRDefault="00BA6929" w:rsidP="00BA6929">
      <w:pPr>
        <w:spacing w:after="0" w:line="360" w:lineRule="auto"/>
        <w:ind w:left="-63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СОФИЯ</w:t>
      </w:r>
    </w:p>
    <w:p w:rsidR="00BA6929" w:rsidRPr="00B94301" w:rsidRDefault="00147935" w:rsidP="00BA6929">
      <w:pPr>
        <w:spacing w:after="0" w:line="360" w:lineRule="auto"/>
        <w:ind w:left="-63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</w:t>
      </w:r>
      <w:r w:rsidR="00BA6929" w:rsidRPr="00B943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173B16" w:rsidRPr="00B94301" w:rsidRDefault="00173B16" w:rsidP="00BA6929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-9482345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5C62" w:rsidRPr="00BB4C85" w:rsidRDefault="003E5C62" w:rsidP="003E5C62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  <w:sz w:val="20"/>
              <w:szCs w:val="20"/>
            </w:rPr>
          </w:pPr>
          <w:r w:rsidRPr="00BB4C85">
            <w:rPr>
              <w:rFonts w:ascii="Times New Roman" w:hAnsi="Times New Roman" w:cs="Times New Roman"/>
              <w:b/>
              <w:color w:val="auto"/>
              <w:sz w:val="20"/>
              <w:szCs w:val="20"/>
            </w:rPr>
            <w:t>СЪДЪРЖАНИЕ</w:t>
          </w:r>
        </w:p>
        <w:p w:rsidR="00781B34" w:rsidRDefault="009A37E7">
          <w:pPr>
            <w:pStyle w:val="TOC1"/>
            <w:rPr>
              <w:noProof/>
            </w:rPr>
          </w:pPr>
          <w:r w:rsidRPr="00BB4C8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B4C85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BB4C8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508631537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I.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ВЪВЕДЕНИЕ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_Toc508631537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7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1"/>
            <w:rPr>
              <w:noProof/>
            </w:rPr>
          </w:pPr>
          <w:hyperlink w:anchor="_Toc508631538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II.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РАЗВИТИЕ НА ПОЛИТИЧЕСКАТА И ПРАВНА РАМКА В СФЕРАТА НА ИКТ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_Toc508631538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7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39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2.1.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Европейски съюз – политически инициативи и правна рамка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_Toc508631539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7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40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2.2.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bCs/>
                <w:noProof/>
                <w:lang w:val="ru-RU"/>
              </w:rPr>
              <w:t>България – институционална, политическа и правна рамка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_Toc508631540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10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1"/>
            <w:rPr>
              <w:noProof/>
            </w:rPr>
          </w:pPr>
          <w:hyperlink w:anchor="_Toc508631541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  <w:lang w:val="en-US"/>
              </w:rPr>
              <w:t>III.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АНАЛИЗ НА ТЕКУЩОТО СЪСТОЯНИЕ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_Toc508631541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12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1"/>
            <w:rPr>
              <w:noProof/>
            </w:rPr>
          </w:pPr>
          <w:hyperlink w:anchor="_Toc508631542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IV.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ПРИОРИТЕТНИ  ОБЛАСТИ  НА ДЕЙСТВИЕ И ЦЕЛИ НА ПРОГРАМАТА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_Toc508631542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19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43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bCs/>
                <w:noProof/>
              </w:rPr>
              <w:t>4.1.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ПРИОРИТЕТНА ОБЛАСТ „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СЪЗДАВАНЕ НА ПОДХОДЯЩИ УСЛОВИЯ ЗА РАЗВИТИЕТО НА ЦИФРОВИТЕ МРЕЖИ И УСЛУГИ И ПО-ДОБЪР ДОСТЪП ДО ТЯХ“</w:t>
            </w:r>
            <w:r w:rsidR="00781B34">
              <w:rPr>
                <w:noProof/>
                <w:webHidden/>
              </w:rPr>
              <w:tab/>
            </w:r>
            <w:bookmarkStart w:id="0" w:name="_GoBack"/>
            <w:bookmarkEnd w:id="0"/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_Toc508631543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22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44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1: Новата регулаторна рамка в електронните съобщения - ключова предпоставка за гарантиране на устойчиво развитие на сектора на електронните съобщения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_Toc508631544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22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45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2: Хармонизирано използване на радиочестотния спектър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_Toc508631545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22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46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3: Преодоляване на регионалните различия чрез стимулиране на инвестициите в ИКТ инфраструктури и технологии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_Toc508631546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23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47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4.2.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ПРИОРИТЕТНА ОБЛАСТ „РАЗВИТИЕ НА ДИНАМИЧНА И ИНОВАТИВНА ЦИФРОВА ИКОНОМИКА И УВЕЛИЧАВАНЕ НА ПОТЕНЦИАЛА Ѝ ЗА РАСТЕЖ“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_Toc508631547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23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48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4: Подкрепа на научните изследвания и иновациите в областта на ИКТ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_Toc508631548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24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49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5: Цифровизиране на българските промишлени сектори и свързаните с тях услуги  и развитие на икономика, основана на данни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_Toc508631549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24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50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4.3.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ПРИОРИТЕТНА ОБЛАСТ „ПОВИШАВАНЕ НА ЦИФРОВИТЕ КОМПЕТЕНТНОСТИ И УМЕНИЯ“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_Toc508631550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25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1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Цел 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6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Модернизиране на училищното и висшето образование в областта на информационните и комуникационни технологии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_Toc508631551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25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2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Цел 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7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Подобряване на качествените характеристики на работната сила в контекста на информационните и комуникационните технологии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_Toc508631552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25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3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Цел 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8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Увеличаване на висококвалифицираните специалисти в областта на ИКТ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_Toc508631553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25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4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Цел 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9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Гарантиране на правата на децата в цифровата среда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_Toc508631554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26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55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4.4.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ПРИОРИТЕТНА ОБЛАСТ  „ОСИГУРЯВАНЕ НА ЕФЕКТИВНИ И ВИСОКОКАЧЕСТВЕНИ ПУБЛИЧНИ ЕЛЕКТРОННИ УСЛУГИ ЗА БИЗНЕСА, ГРАЖДАНИТЕ И ДЪРЖАВНОТО УПРАВЛЕНИЕ“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_Toc508631555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26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6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1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0: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 Ускорено развитие на електронното управление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_Toc508631556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26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7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Цел 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11: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 Създаване на условия за равен достъп на всички социални групи включително хора с увреждания до цифрови обществени услуги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_Toc508631557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27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58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4.5.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ПРИОРИТЕТНА ОБЛАСТ  „НАСЪРЧАВАНЕ НА СИГУРНА КИБЕР ЕКОСИСТЕМА: СПРАВЯНЕ С ПРЕДИЗВИКАТЕЛСТВАТА ПРЕД КИБЕР СИГУРНОСТТА“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_Toc508631558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27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59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1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2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Осигуряване на висока степен на оперативна съвместимост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,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 xml:space="preserve"> мрежова и информационна сигурност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_Toc508631559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28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60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1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3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 Изграждане на устойчивост на кибер атаки  и засилване на капацитета  в областта на кибер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 xml:space="preserve"> 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сигурността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_Toc508631560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28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 w:rsidP="003130F9">
          <w:pPr>
            <w:pStyle w:val="TOC2"/>
            <w:rPr>
              <w:noProof/>
            </w:rPr>
          </w:pPr>
          <w:hyperlink w:anchor="_Toc508631561" w:history="1"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4.6.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Calibri" w:hAnsi="Times New Roman"/>
                <w:b/>
                <w:noProof/>
              </w:rPr>
              <w:t>ПРИОРИТЕТНА ОБЛАСТ  „ИНТЕРНЕТ УПРАВЛЕНИЕ“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_Toc508631561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28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3"/>
            <w:tabs>
              <w:tab w:val="right" w:leader="dot" w:pos="9488"/>
            </w:tabs>
            <w:rPr>
              <w:noProof/>
            </w:rPr>
          </w:pPr>
          <w:hyperlink w:anchor="_Toc508631562" w:history="1"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Цел 1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  <w:lang w:val="ru-RU"/>
              </w:rPr>
              <w:t>4</w:t>
            </w:r>
            <w:r w:rsidR="00781B34" w:rsidRPr="006C280C">
              <w:rPr>
                <w:rStyle w:val="Hyperlink"/>
                <w:rFonts w:ascii="Times New Roman" w:hAnsi="Times New Roman"/>
                <w:b/>
                <w:noProof/>
              </w:rPr>
              <w:t>: Управление на българските домейни от високо ниво (.bg и .бг) в интерес на обществото и превръщането им в предпочитано място за регистрация на имена от страна на български граждани и организации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_Toc508631562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29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1"/>
            <w:rPr>
              <w:noProof/>
            </w:rPr>
          </w:pPr>
          <w:hyperlink w:anchor="_Toc508631563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V.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МЕХАНИЗЪМ ЗА КООРДИНАЦИЯ, НАБЛЮДЕНИЕ НА ИЗПЪЛНЕНИЕТО И АКТУАЛИЗАЦИЯ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_Toc508631563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29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1"/>
            <w:rPr>
              <w:noProof/>
            </w:rPr>
          </w:pPr>
          <w:hyperlink w:anchor="_Toc508631564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VI.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ПРИЛОЖЕНИЯ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_Toc508631564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33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781B34" w:rsidRDefault="00DD3FBA">
          <w:pPr>
            <w:pStyle w:val="TOC1"/>
            <w:rPr>
              <w:noProof/>
            </w:rPr>
          </w:pPr>
          <w:hyperlink w:anchor="_Toc508631565" w:history="1"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VII.</w:t>
            </w:r>
            <w:r w:rsidR="00781B34">
              <w:rPr>
                <w:noProof/>
              </w:rPr>
              <w:tab/>
            </w:r>
            <w:r w:rsidR="00781B34" w:rsidRPr="006C280C">
              <w:rPr>
                <w:rStyle w:val="Hyperlink"/>
                <w:rFonts w:ascii="Times New Roman" w:eastAsia="Times New Roman" w:hAnsi="Times New Roman"/>
                <w:b/>
                <w:noProof/>
              </w:rPr>
              <w:t>РЕЧНИЦИ</w:t>
            </w:r>
            <w:r w:rsidR="00781B34">
              <w:rPr>
                <w:noProof/>
                <w:webHidden/>
              </w:rPr>
              <w:tab/>
            </w:r>
            <w:r w:rsidR="00781B34">
              <w:rPr>
                <w:noProof/>
                <w:webHidden/>
              </w:rPr>
              <w:fldChar w:fldCharType="begin"/>
            </w:r>
            <w:r w:rsidR="00781B34">
              <w:rPr>
                <w:noProof/>
                <w:webHidden/>
              </w:rPr>
              <w:instrText xml:space="preserve"> PAGEREF _Toc508631565 \h </w:instrText>
            </w:r>
            <w:r w:rsidR="00781B34">
              <w:rPr>
                <w:noProof/>
                <w:webHidden/>
              </w:rPr>
            </w:r>
            <w:r w:rsidR="00781B34">
              <w:rPr>
                <w:noProof/>
                <w:webHidden/>
              </w:rPr>
              <w:fldChar w:fldCharType="separate"/>
            </w:r>
            <w:r w:rsidR="00781B34">
              <w:rPr>
                <w:noProof/>
                <w:webHidden/>
              </w:rPr>
              <w:t>33</w:t>
            </w:r>
            <w:r w:rsidR="00781B34">
              <w:rPr>
                <w:noProof/>
                <w:webHidden/>
              </w:rPr>
              <w:fldChar w:fldCharType="end"/>
            </w:r>
          </w:hyperlink>
        </w:p>
        <w:p w:rsidR="009A37E7" w:rsidRPr="00BB4C85" w:rsidRDefault="009A37E7">
          <w:pPr>
            <w:rPr>
              <w:sz w:val="20"/>
              <w:szCs w:val="20"/>
            </w:rPr>
          </w:pPr>
          <w:r w:rsidRPr="00BB4C85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BA6929" w:rsidRPr="00B94301" w:rsidRDefault="00BA6929" w:rsidP="00B55CBA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A6929" w:rsidRPr="00B94301" w:rsidRDefault="00BA6929" w:rsidP="00BA692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A6929" w:rsidRPr="00B94301" w:rsidRDefault="00BA6929" w:rsidP="00BA692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956FD" w:rsidRPr="00DB5DB5" w:rsidRDefault="00BA6929" w:rsidP="00D956FD">
      <w:pPr>
        <w:pStyle w:val="ListParagraph"/>
        <w:spacing w:before="100" w:before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  <w:r w:rsidR="00D956FD" w:rsidRPr="00DB5DB5">
        <w:rPr>
          <w:rFonts w:ascii="Times New Roman" w:hAnsi="Times New Roman" w:cs="Times New Roman"/>
          <w:b/>
          <w:sz w:val="24"/>
          <w:szCs w:val="24"/>
        </w:rPr>
        <w:lastRenderedPageBreak/>
        <w:t>СПИСЪК НА ИЗПОЛЗВАНИТЕ СЪКРАЩЕНИЯ: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793"/>
        <w:gridCol w:w="8201"/>
      </w:tblGrid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AIS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Automatic Identification System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B2B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to business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ccTLD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Country Code Top-Level Domain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CoE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Council of Europe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CSTD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Commission on Science and Technology for Development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Economy and Society Index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DSI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Skills Indicator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EDPR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 Digital Progress Report 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ENISA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 Network and Information Security Agency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ICANN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Corporation for Assigned Names and Numbers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IGF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Governance Forum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NGA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Next-Generation Access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RFID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Radio-Frequency Identification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STEM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 – Technology – Engineering – Mathematics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VDES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high frequency(VHF) Data Exchange System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VHF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High Frequency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VTMIS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Vessel Traffic Management and Information Systems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WSIS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Summit on the Information Society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АГКК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Агенция по геодезия, картография и кадастър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Агенция по заетостта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АИС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 информационна система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Автомагистрала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на Министерския съвет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АОП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Агенция по обществени поръчки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Агенция „Пътна Инфраструктура”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БАСКОМ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Българска асоциация на софтуерните компании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БВП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Брутен вътрешен продукт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БФП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Безвъзмездна финансова помощ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ВРБК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Второстепенни разпоредители с бюджетни кредити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Висш съдебен съвет 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 ЕФК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 дирекция „Европейски фондове за конкурентоспособност”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Географска информационна система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 процесуален кодекс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Държавна администрация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="00446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ЕУ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Държавна агенция „Електронно управление“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ДБ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Държавен бюджет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Дигитална национална коалиция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ДНСК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Дирекция за национален строителен контрол 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ДППИ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Държавно предприятие „Пристанищна инфраструктура”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ДСП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Достъп от следващо поколение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ДХЧО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Държавен хибриден частен облак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ЕИСС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Единна информационна система на съдилищата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 комисия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 съюз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ЕСИФ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 структурни и инвестиционни фондове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ИА ОПНОИР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Изпълнителна агенция „Оперативна програма „Наука и образование за интелигентен растеж“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ИАНМСП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Изпълнителна агенция за насърчаване на малките и средните предприятия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ИАОС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Изпълнителната агенция по околна среда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Информационни и комуникационни технологии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ИО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 общество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ИСИС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Иновационна стратегия за интелигентна специализация 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КАО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Комплексно административно обслужване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КЗП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Комисия за защита на потребителите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Комисия за регулиране на съобщенията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КЧСИ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Камара на частните съдебни изпълнители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МВР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вътрешните работи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здравеопазването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5C738A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</w:t>
            </w:r>
            <w:r w:rsidR="004F2DED"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на икономиката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5C738A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на </w:t>
            </w:r>
            <w:r w:rsidR="004F2DED"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отбраната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образованието и науката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МОСВ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околната среда и водите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правосъдието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МПС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Моторно превозно средство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МРРБ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регионалното развитие и благоустройството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Малки и средни предприятия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МТИТС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МТСП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труда и социалната политика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на финансите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НИРД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Научноизследователска и развойна дейност</w:t>
            </w:r>
          </w:p>
        </w:tc>
      </w:tr>
      <w:tr w:rsidR="004F2DED" w:rsidRPr="00CD3BDA" w:rsidTr="00BB2FF0">
        <w:trPr>
          <w:trHeight w:val="6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НОИИСРЕАУ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Наредба за общите изисквания към информационните системи, регистрите и електронните административни услуги</w:t>
            </w:r>
          </w:p>
        </w:tc>
      </w:tr>
      <w:tr w:rsidR="004F2DED" w:rsidRPr="00CD3BDA" w:rsidTr="00BB2FF0">
        <w:trPr>
          <w:trHeight w:val="6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НОИОСИС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Наредба за общите изисквания за оперативна съвместимост и мрежова и информационна сигурност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Национална програма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Неправителствена организация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НПР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Национална програма за реформи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Национален статистически институт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 програма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 РЧР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 програма „Развитие на човешките ресурси“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ОПДУ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 програма „Добро управление"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ОПИК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 програма „Иновации и конкурентоспособност“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ОПТТИ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 програма „Транспорт и транспортна инфраструктура”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ПРСР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за развитие на селските райони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Рамкова програма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Районни прокуратури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Районни съдилища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САЩ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Съединени американски щати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СЕВ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Съвет по европейски въпроси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СЗР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Северозападен район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Североизточен район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СИСМА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Специализирана информационна система за мониторинг и анализ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5C738A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„Правосъдие“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Съдебна система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СЦР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Северен централен район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ТНТИМ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Tочни науки, технологии, инженерство и математика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УО 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Управляващ орган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ЦАИС АР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Централизирана автоматизирана информационна система „Адресен регистър“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ЦАИС ГР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Централизирана автоматизирана информационна система „Граждански регистър“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ЦАИС ЕОП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трализирана автоматизирана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 система „Електронни обществени поръчки“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ЦАИС СС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Централизирана автома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тизирана информационна система „Съдебен статус“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ЦЕП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 единен пазар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ЮЗР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Югозападен район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ЮИР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Югоизточен район </w:t>
            </w:r>
          </w:p>
        </w:tc>
      </w:tr>
      <w:tr w:rsidR="004F2DED" w:rsidRPr="00CD3BDA" w:rsidTr="00BB2FF0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ЮЦР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ED" w:rsidRPr="00CD3BDA" w:rsidRDefault="004F2DED" w:rsidP="00BB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Южен централен район </w:t>
            </w:r>
          </w:p>
        </w:tc>
      </w:tr>
    </w:tbl>
    <w:p w:rsidR="00BA6929" w:rsidRDefault="00BA6929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511" w:rsidRPr="00B94301" w:rsidRDefault="00A70511" w:rsidP="00BA6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6929" w:rsidRPr="00B60C7F" w:rsidRDefault="00BA6929" w:rsidP="004B547A">
      <w:pPr>
        <w:pStyle w:val="ListParagraph"/>
        <w:numPr>
          <w:ilvl w:val="0"/>
          <w:numId w:val="3"/>
        </w:numPr>
        <w:spacing w:after="0" w:line="240" w:lineRule="auto"/>
        <w:ind w:left="993" w:hanging="77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1" w:name="_Toc379309373"/>
      <w:bookmarkStart w:id="2" w:name="_Toc379310694"/>
      <w:bookmarkStart w:id="3" w:name="_Toc379673101"/>
      <w:bookmarkStart w:id="4" w:name="_Toc392586870"/>
      <w:bookmarkStart w:id="5" w:name="_Toc392586947"/>
      <w:bookmarkStart w:id="6" w:name="_Toc392587482"/>
      <w:bookmarkStart w:id="7" w:name="_Toc429486062"/>
      <w:bookmarkStart w:id="8" w:name="_Toc429486177"/>
      <w:bookmarkStart w:id="9" w:name="_Toc496106156"/>
      <w:bookmarkStart w:id="10" w:name="_Toc508631537"/>
      <w:r w:rsidRPr="00B60C7F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ВЪВЕДЕНИЕ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47D31" w:rsidRPr="00B94301" w:rsidRDefault="00047D31" w:rsidP="00BF24A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A6929" w:rsidRPr="00B94301" w:rsidRDefault="00BA6929" w:rsidP="00A7386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Настоящата програма представлява продължение на  Национална програма „Цифрова България 2015“, като отчита постигнатото и взема предвид новите европейски стратегически и програмни насоки за постигане на интелигентен, приобщаващ, устойчив и ориентиран към цялото общество цифров растеж за </w:t>
      </w:r>
      <w:r w:rsidRPr="00A61069">
        <w:rPr>
          <w:rFonts w:ascii="Times New Roman" w:eastAsia="Calibri" w:hAnsi="Times New Roman" w:cs="Times New Roman"/>
          <w:sz w:val="24"/>
          <w:szCs w:val="24"/>
        </w:rPr>
        <w:t xml:space="preserve">периода </w:t>
      </w:r>
      <w:r w:rsidR="00A61069">
        <w:rPr>
          <w:rFonts w:ascii="Times New Roman" w:eastAsia="Calibri" w:hAnsi="Times New Roman" w:cs="Times New Roman"/>
          <w:sz w:val="24"/>
          <w:szCs w:val="24"/>
        </w:rPr>
        <w:t>201</w:t>
      </w:r>
      <w:r w:rsidR="00DB56EC">
        <w:rPr>
          <w:rFonts w:ascii="Times New Roman" w:eastAsia="Calibri" w:hAnsi="Times New Roman" w:cs="Times New Roman"/>
          <w:sz w:val="24"/>
          <w:szCs w:val="24"/>
        </w:rPr>
        <w:t>8</w:t>
      </w:r>
      <w:r w:rsidR="00EC1A1F" w:rsidRPr="00A61069">
        <w:rPr>
          <w:rFonts w:ascii="Times New Roman" w:eastAsia="Calibri" w:hAnsi="Times New Roman" w:cs="Times New Roman"/>
          <w:sz w:val="24"/>
          <w:szCs w:val="24"/>
        </w:rPr>
        <w:t>-2025</w:t>
      </w:r>
      <w:r w:rsidRPr="00A6106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B94301" w:rsidRPr="00A610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6929" w:rsidRPr="00B94301" w:rsidRDefault="00BA6929" w:rsidP="00A7386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С тази програма се цели модернизиране и повсеместно въвеждане на интелигентни ИТ решения във всички сфери на икономиката и социалния живот, чрез създаване на среда за широко прилагане на </w:t>
      </w:r>
      <w:r w:rsidR="006A141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A141F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нформационните и комуникационни технологии </w:t>
      </w:r>
      <w:r w:rsidR="006A141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B94301">
        <w:rPr>
          <w:rFonts w:ascii="Times New Roman" w:eastAsia="Calibri" w:hAnsi="Times New Roman" w:cs="Times New Roman"/>
          <w:sz w:val="24"/>
          <w:szCs w:val="24"/>
        </w:rPr>
        <w:t>ИКТ</w:t>
      </w:r>
      <w:r w:rsidR="006A141F">
        <w:rPr>
          <w:rFonts w:ascii="Times New Roman" w:eastAsia="Calibri" w:hAnsi="Times New Roman" w:cs="Times New Roman"/>
          <w:sz w:val="24"/>
          <w:szCs w:val="24"/>
        </w:rPr>
        <w:t>)</w:t>
      </w:r>
      <w:r w:rsidRPr="00B94301">
        <w:rPr>
          <w:rFonts w:ascii="Times New Roman" w:eastAsia="Calibri" w:hAnsi="Times New Roman" w:cs="Times New Roman"/>
          <w:sz w:val="24"/>
          <w:szCs w:val="24"/>
        </w:rPr>
        <w:t>, национална инфраструктура, иновативни електронни услуги от нов тип за бизнеса и гражданите, единни стандарти и постигане на висока степен на мрежова и информационна сигурност и оперативна съвместимост. В нея са заложени целите, мерките и дейностите, ангажимент на различните ведомства за постигането на основните стратегически приоритети.</w:t>
      </w:r>
    </w:p>
    <w:p w:rsidR="00BA6929" w:rsidRPr="00B94301" w:rsidRDefault="006A141F" w:rsidP="00A7386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ИКТ</w:t>
      </w:r>
      <w:r w:rsidR="00BA6929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 основен двигател н</w:t>
      </w:r>
      <w:r w:rsidR="00EB42B8">
        <w:rPr>
          <w:rFonts w:ascii="Times New Roman" w:eastAsia="Times New Roman" w:hAnsi="Times New Roman" w:cs="Times New Roman"/>
          <w:bCs/>
          <w:sz w:val="24"/>
          <w:szCs w:val="24"/>
        </w:rPr>
        <w:t>а цифровата революция в Европа -</w:t>
      </w:r>
      <w:r w:rsidR="00BA6929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умните крайни устройства до свръх-скоростния интернет, мобилните приложения и научните изследвания</w:t>
      </w:r>
      <w:r w:rsidR="00367F1B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67F1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областта на бъдещите </w:t>
      </w:r>
      <w:r w:rsidR="00BA6929" w:rsidRPr="00B94301">
        <w:rPr>
          <w:rFonts w:ascii="Times New Roman" w:eastAsia="Times New Roman" w:hAnsi="Times New Roman" w:cs="Times New Roman"/>
          <w:bCs/>
          <w:sz w:val="24"/>
          <w:szCs w:val="24"/>
        </w:rPr>
        <w:t>и нововъзник</w:t>
      </w:r>
      <w:r w:rsidR="00367F1B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ващи </w:t>
      </w:r>
      <w:r w:rsidR="00BA6929" w:rsidRPr="00B94301">
        <w:rPr>
          <w:rFonts w:ascii="Times New Roman" w:eastAsia="Times New Roman" w:hAnsi="Times New Roman" w:cs="Times New Roman"/>
          <w:bCs/>
          <w:sz w:val="24"/>
          <w:szCs w:val="24"/>
        </w:rPr>
        <w:t>технологии. ИКТ са и основополагащ фактор за изграждането на конкурентоспособна икономика, основана на знанието, за иновативно и приобщаващо информационно общество (ИО), осигуряващо високо качество на живот на гражданите. Въздействието от развитието и широкото прилагане на ИКТ обхваща всички социално икономически сектори.</w:t>
      </w:r>
    </w:p>
    <w:p w:rsidR="00A61069" w:rsidRPr="008D4F1E" w:rsidRDefault="00A61069" w:rsidP="00A61069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>С оглед необходимостта от актуализация на националната политическа рамка в областта на ИКТ във връзка с програмния период 2014-2020 г. и след него и текущите промени в европейс</w:t>
      </w:r>
      <w:r>
        <w:rPr>
          <w:rFonts w:ascii="Times New Roman" w:eastAsia="Calibri" w:hAnsi="Times New Roman" w:cs="Times New Roman"/>
          <w:sz w:val="24"/>
          <w:szCs w:val="24"/>
        </w:rPr>
        <w:t>ката политическа и правна рамка, настоящата програма обхваща периода 201</w:t>
      </w:r>
      <w:r w:rsidR="00DB56E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-2025 г.  При настъпване на съществени обстоятелства, влияещи на процеса на развитие на информационното общество се извършва актуализация на програмата. </w:t>
      </w:r>
    </w:p>
    <w:p w:rsidR="00F062A0" w:rsidRPr="00B94301" w:rsidRDefault="00F062A0" w:rsidP="0077677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D31" w:rsidRPr="00806DFB" w:rsidRDefault="00355EF9" w:rsidP="00F97B9F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11" w:name="_Toc496106157"/>
      <w:bookmarkStart w:id="12" w:name="_Toc508631538"/>
      <w:bookmarkStart w:id="13" w:name="_Toc429486063"/>
      <w:bookmarkStart w:id="14" w:name="_Toc429486178"/>
      <w:r w:rsidRPr="00F6014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РАЗВИТИЕ НА </w:t>
      </w:r>
      <w:r w:rsidR="00BA6929" w:rsidRPr="00F6014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ПОЛИТИЧЕСКАТА </w:t>
      </w:r>
      <w:r w:rsidRPr="00F6014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И ПРАВНА </w:t>
      </w:r>
      <w:r w:rsidR="00BA6929" w:rsidRPr="00F6014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РАМКА </w:t>
      </w:r>
      <w:r w:rsidRPr="00F60148">
        <w:rPr>
          <w:rFonts w:ascii="Times New Roman" w:eastAsia="Times New Roman" w:hAnsi="Times New Roman" w:cs="Times New Roman"/>
          <w:b/>
          <w:noProof/>
          <w:sz w:val="24"/>
          <w:szCs w:val="24"/>
        </w:rPr>
        <w:t>В СФЕРАТА НА ИКТ</w:t>
      </w:r>
      <w:bookmarkEnd w:id="11"/>
      <w:bookmarkEnd w:id="12"/>
      <w:r w:rsidRPr="00F6014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bookmarkEnd w:id="13"/>
      <w:bookmarkEnd w:id="14"/>
    </w:p>
    <w:p w:rsidR="00806DFB" w:rsidRPr="00806DFB" w:rsidRDefault="00806DFB" w:rsidP="00806DFB">
      <w:p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A6929" w:rsidRPr="00DC4C83" w:rsidRDefault="009A37E7" w:rsidP="00532BAC">
      <w:pPr>
        <w:pStyle w:val="ListParagraph"/>
        <w:keepNext/>
        <w:keepLines/>
        <w:numPr>
          <w:ilvl w:val="1"/>
          <w:numId w:val="3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5" w:name="_Toc429486064"/>
      <w:bookmarkStart w:id="16" w:name="_Toc429486179"/>
      <w:bookmarkStart w:id="17" w:name="_Toc496106158"/>
      <w:r w:rsidRPr="00532BAC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18" w:name="_Toc508631539"/>
      <w:r w:rsidR="00BA6929" w:rsidRPr="00532BAC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</w:t>
      </w:r>
      <w:r w:rsidR="00355EF9" w:rsidRPr="00532BAC">
        <w:rPr>
          <w:rFonts w:ascii="Times New Roman" w:eastAsia="Times New Roman" w:hAnsi="Times New Roman" w:cs="Times New Roman"/>
          <w:b/>
          <w:bCs/>
          <w:sz w:val="24"/>
          <w:szCs w:val="24"/>
        </w:rPr>
        <w:t>и съюз</w:t>
      </w:r>
      <w:r w:rsidR="00BA6929" w:rsidRPr="0053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политически инициативи и </w:t>
      </w:r>
      <w:r w:rsidR="00355EF9" w:rsidRPr="00532B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правна </w:t>
      </w:r>
      <w:r w:rsidR="00BA6929" w:rsidRPr="00532BAC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</w:t>
      </w:r>
      <w:bookmarkEnd w:id="15"/>
      <w:bookmarkEnd w:id="16"/>
      <w:bookmarkEnd w:id="17"/>
      <w:bookmarkEnd w:id="18"/>
    </w:p>
    <w:p w:rsidR="00DC4C83" w:rsidRPr="00532BAC" w:rsidRDefault="00DC4C83" w:rsidP="00DC4C83">
      <w:pPr>
        <w:pStyle w:val="ListParagraph"/>
        <w:keepNext/>
        <w:keepLines/>
        <w:spacing w:after="0"/>
        <w:ind w:left="106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BA6929" w:rsidRPr="00B94301" w:rsidRDefault="00BA6929" w:rsidP="00A73861">
      <w:pPr>
        <w:spacing w:after="120" w:line="240" w:lineRule="auto"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На европейско ниво приоритетите в областта на ИКТ, респективно ИО, са очертани в Стратегията на Европейския съюз (ЕС) за интелигентен, устойчив и приобщаващ растеж „Европа 2020“</w:t>
      </w:r>
      <w:r w:rsidR="00214D71" w:rsidRPr="00B94301">
        <w:rPr>
          <w:rStyle w:val="FootnoteReference"/>
          <w:rFonts w:ascii="Times New Roman" w:eastAsia="Times New Roman" w:hAnsi="Times New Roman"/>
          <w:bCs/>
          <w:sz w:val="24"/>
          <w:szCs w:val="24"/>
        </w:rPr>
        <w:footnoteReference w:id="1"/>
      </w:r>
      <w:r w:rsidR="00214D71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и по-конкретно в два основни документа:</w:t>
      </w:r>
    </w:p>
    <w:p w:rsidR="00BA6929" w:rsidRPr="00E35205" w:rsidRDefault="00BA6929" w:rsidP="004B547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5205">
        <w:rPr>
          <w:rFonts w:ascii="Times New Roman" w:eastAsia="Times New Roman" w:hAnsi="Times New Roman" w:cs="Times New Roman"/>
          <w:bCs/>
          <w:i/>
          <w:sz w:val="24"/>
          <w:szCs w:val="24"/>
        </w:rPr>
        <w:t>Програмата в областта на цифровите технологии в Европа, известна също като Цифрова програма за Европа 2020</w:t>
      </w:r>
      <w:r w:rsidR="00E478DE" w:rsidRPr="00E35205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170D7B" w:rsidRPr="00E3520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приета през 2010 г</w:t>
      </w:r>
      <w:r w:rsidR="005D4B82" w:rsidRPr="00E35205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EC1EEA" w:rsidRPr="00E35205">
        <w:rPr>
          <w:rStyle w:val="FootnoteReference"/>
          <w:rFonts w:ascii="Times New Roman" w:eastAsia="Times New Roman" w:hAnsi="Times New Roman"/>
          <w:bCs/>
          <w:i/>
          <w:sz w:val="24"/>
          <w:szCs w:val="24"/>
        </w:rPr>
        <w:footnoteReference w:id="2"/>
      </w:r>
      <w:r w:rsidR="00A73861" w:rsidRPr="008D4F1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;</w:t>
      </w:r>
    </w:p>
    <w:p w:rsidR="00E478DE" w:rsidRPr="00E35205" w:rsidRDefault="00BA6929" w:rsidP="004B547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5205">
        <w:rPr>
          <w:rFonts w:ascii="Times New Roman" w:eastAsia="Times New Roman" w:hAnsi="Times New Roman" w:cs="Times New Roman"/>
          <w:i/>
          <w:sz w:val="24"/>
          <w:szCs w:val="24"/>
        </w:rPr>
        <w:t>Стратегията за цифров единен пазар, приета през май 2015 г.</w:t>
      </w:r>
      <w:r w:rsidR="00893CB8" w:rsidRPr="00E35205">
        <w:rPr>
          <w:rStyle w:val="FootnoteReference"/>
          <w:rFonts w:ascii="Times New Roman" w:eastAsia="Times New Roman" w:hAnsi="Times New Roman"/>
          <w:i/>
          <w:sz w:val="24"/>
          <w:szCs w:val="24"/>
        </w:rPr>
        <w:footnoteReference w:id="3"/>
      </w:r>
    </w:p>
    <w:p w:rsidR="00E478DE" w:rsidRPr="00B94301" w:rsidRDefault="00E478DE" w:rsidP="002E1EB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Програмата в областта на цифровите технологии за Европа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7A79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една от седемте водещи инициативи на стратегията „Европа 2020“ и определя ключовата роля на ИКТ за </w:t>
      </w:r>
      <w:r w:rsidR="00327A79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на иновациите и постигане на висок икономически растеж в рамките на ЕС. Основната </w:t>
      </w:r>
      <w:r w:rsidR="002E1EB1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27A79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 е </w:t>
      </w:r>
      <w:r w:rsidR="00FB503E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се извлекат устойчиви икономически и социални ползи от изграждането на цифров единен пазар </w:t>
      </w:r>
      <w:r w:rsidR="00FB503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FB503E" w:rsidRPr="00B94301">
        <w:rPr>
          <w:rFonts w:ascii="Times New Roman" w:eastAsia="Times New Roman" w:hAnsi="Times New Roman" w:cs="Times New Roman"/>
          <w:bCs/>
          <w:sz w:val="24"/>
          <w:szCs w:val="24"/>
        </w:rPr>
        <w:t>ЦЕП</w:t>
      </w:r>
      <w:r w:rsidR="00FB503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="00FB503E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Европа, основан на високоскоростен и свръх-високоскоростен интернет и оперативно съвместими приложения</w:t>
      </w:r>
      <w:r w:rsidR="00327A79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който да осигури </w:t>
      </w:r>
      <w:r w:rsidR="00327A79" w:rsidRPr="00B943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интелигентен, устойчив и приобщаващ икономически растеж. </w:t>
      </w:r>
      <w:r w:rsidR="00FB503E" w:rsidRPr="00B94301">
        <w:rPr>
          <w:rFonts w:ascii="Times New Roman" w:eastAsia="Times New Roman" w:hAnsi="Times New Roman" w:cs="Times New Roman"/>
          <w:bCs/>
          <w:sz w:val="24"/>
          <w:szCs w:val="24"/>
        </w:rPr>
        <w:t>Програмата включва политически и законодателни инициативи</w:t>
      </w:r>
      <w:r w:rsidR="005D4B82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практически мерки</w:t>
      </w:r>
      <w:r w:rsidR="005B25D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седем приоритетни области н</w:t>
      </w:r>
      <w:r w:rsidR="00FB503E" w:rsidRPr="00B94301">
        <w:rPr>
          <w:rFonts w:ascii="Times New Roman" w:eastAsia="Times New Roman" w:hAnsi="Times New Roman" w:cs="Times New Roman"/>
          <w:bCs/>
          <w:sz w:val="24"/>
          <w:szCs w:val="24"/>
        </w:rPr>
        <w:t>а действие и едно хоризонтално направление „международна политика“:</w:t>
      </w:r>
    </w:p>
    <w:p w:rsidR="00B25503" w:rsidRPr="00046E18" w:rsidRDefault="00B25503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5205">
        <w:rPr>
          <w:rFonts w:ascii="Times New Roman" w:eastAsia="Times New Roman" w:hAnsi="Times New Roman" w:cs="Times New Roman"/>
          <w:b/>
          <w:bCs/>
          <w:sz w:val="24"/>
          <w:szCs w:val="24"/>
        </w:rPr>
        <w:t>Изграждане на цифровия единен пазар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046E1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актуализиране  на правилата на ЕС за единния пазар в цифровата ера с цел са да се даде тласък на бизнеса чрез създаването на единна зона за плащания онлайн и допълнителна защита </w:t>
      </w:r>
      <w:r w:rsidR="00367F1B" w:rsidRPr="00046E18">
        <w:rPr>
          <w:rFonts w:ascii="Times New Roman" w:eastAsia="Times New Roman" w:hAnsi="Times New Roman" w:cs="Times New Roman"/>
          <w:bCs/>
          <w:sz w:val="24"/>
          <w:szCs w:val="24"/>
        </w:rPr>
        <w:t>в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67F1B" w:rsidRPr="00046E1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пространството </w:t>
      </w:r>
      <w:r w:rsidRPr="00046E18">
        <w:rPr>
          <w:rFonts w:ascii="Times New Roman" w:eastAsia="Times New Roman" w:hAnsi="Times New Roman" w:cs="Times New Roman"/>
          <w:bCs/>
          <w:sz w:val="24"/>
          <w:szCs w:val="24"/>
        </w:rPr>
        <w:t>на потребите</w:t>
      </w:r>
      <w:r w:rsidR="00343586" w:rsidRPr="00046E18">
        <w:rPr>
          <w:rFonts w:ascii="Times New Roman" w:eastAsia="Times New Roman" w:hAnsi="Times New Roman" w:cs="Times New Roman"/>
          <w:bCs/>
          <w:sz w:val="24"/>
          <w:szCs w:val="24"/>
        </w:rPr>
        <w:t>лите в ЕС;</w:t>
      </w:r>
    </w:p>
    <w:p w:rsidR="00B25503" w:rsidRPr="00F87FE3" w:rsidRDefault="00B25503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Подобряване на оперативната съвместимост и стандартите 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подобряване на  процедурите за определяне на стандарти и осигуряване на оперативната съвместимост на новите информационни устройства, приложения, хранилища </w:t>
      </w:r>
      <w:r w:rsidR="00575C71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данни,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</w:t>
      </w:r>
      <w:r w:rsidR="00575C71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мрежи, които да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взаимодействат безпроблемно навсякъде</w:t>
      </w:r>
      <w:r w:rsidR="00575C71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въвеждане на подходящи правила за правата върху интелектуалната собствено</w:t>
      </w:r>
      <w:r w:rsidR="00C95325" w:rsidRPr="00F87FE3">
        <w:rPr>
          <w:rFonts w:ascii="Times New Roman" w:eastAsia="Times New Roman" w:hAnsi="Times New Roman" w:cs="Times New Roman"/>
          <w:bCs/>
          <w:sz w:val="24"/>
          <w:szCs w:val="24"/>
        </w:rPr>
        <w:t>ст;</w:t>
      </w:r>
    </w:p>
    <w:p w:rsidR="005D4B82" w:rsidRPr="00F87FE3" w:rsidRDefault="00575C71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Укрепване на онлайн доверието и сигурността 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координиран европейски подход за подобряване на  политиките за борба с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престъпността, детската порнография, нарушаването на неприкосновеността на личния живот и сигурността на личните данни и установяване на добре функциониращи мрежи </w:t>
      </w:r>
      <w:r w:rsidR="005D4B82" w:rsidRPr="00F87FE3">
        <w:rPr>
          <w:rFonts w:ascii="Times New Roman" w:eastAsia="Times New Roman" w:hAnsi="Times New Roman" w:cs="Times New Roman"/>
          <w:bCs/>
          <w:sz w:val="24"/>
          <w:szCs w:val="24"/>
        </w:rPr>
        <w:t>на държавите-членки на ЕС</w:t>
      </w:r>
      <w:r w:rsidR="00F7608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борба с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406B4" w:rsidRPr="00F87FE3">
        <w:rPr>
          <w:rFonts w:ascii="Times New Roman" w:eastAsia="Times New Roman" w:hAnsi="Times New Roman" w:cs="Times New Roman"/>
          <w:bCs/>
          <w:sz w:val="24"/>
          <w:szCs w:val="24"/>
        </w:rPr>
        <w:t>престъпността;</w:t>
      </w:r>
    </w:p>
    <w:p w:rsidR="005D4B82" w:rsidRPr="00F87FE3" w:rsidRDefault="005D4B82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Насърчаване на достъп до  високоскоростен и свръх-високоскоростен интернет за всички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стимулиране на инвестициите в широколентови мрежи и разработване на цялостен план за радиочестотния спектър с оглед осигуряване на </w:t>
      </w:r>
      <w:r w:rsidR="00355EF9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 достъп със скорост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30 Mbps  и повече за всички европейски граждани и </w:t>
      </w:r>
      <w:r w:rsidR="00355EF9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 100 Mbps за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>най-малко 50% от евр</w:t>
      </w:r>
      <w:r w:rsidR="00B406B4" w:rsidRPr="00F87FE3">
        <w:rPr>
          <w:rFonts w:ascii="Times New Roman" w:eastAsia="Times New Roman" w:hAnsi="Times New Roman" w:cs="Times New Roman"/>
          <w:bCs/>
          <w:sz w:val="24"/>
          <w:szCs w:val="24"/>
        </w:rPr>
        <w:t>опейските домакинства до 2020 г.;</w:t>
      </w:r>
    </w:p>
    <w:p w:rsidR="00717D93" w:rsidRPr="00F87FE3" w:rsidRDefault="00717D93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Инвестиране в научни изследвания и иновации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инвестиции </w:t>
      </w:r>
      <w:r w:rsidR="00BE53DA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европейско ниво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>в световно значими научни изследвания и иновации в областта на ИКТ чрез иновативни публично-частни партньорства и чрез използване на наличните възможности на програма</w:t>
      </w:r>
      <w:r w:rsidR="00BE53DA" w:rsidRPr="00F87FE3"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научни изследвания и иновации „Хоризонт 2020“</w:t>
      </w:r>
      <w:r w:rsidR="00BE53DA" w:rsidRPr="00F87FE3">
        <w:rPr>
          <w:rFonts w:ascii="Times New Roman" w:eastAsia="Times New Roman" w:hAnsi="Times New Roman" w:cs="Times New Roman"/>
          <w:bCs/>
          <w:sz w:val="24"/>
          <w:szCs w:val="24"/>
        </w:rPr>
        <w:t>; стимулиране на публичните и частн</w:t>
      </w:r>
      <w:r w:rsidR="00B406B4" w:rsidRPr="00F87FE3">
        <w:rPr>
          <w:rFonts w:ascii="Times New Roman" w:eastAsia="Times New Roman" w:hAnsi="Times New Roman" w:cs="Times New Roman"/>
          <w:bCs/>
          <w:sz w:val="24"/>
          <w:szCs w:val="24"/>
        </w:rPr>
        <w:t>и инвестиции на национално ниво;</w:t>
      </w:r>
    </w:p>
    <w:p w:rsidR="00776779" w:rsidRPr="00F87FE3" w:rsidRDefault="00BE53DA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Насърчаване на цифровата грамотност, цифровите умения и цифровото приобщаване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776779" w:rsidRPr="00F87FE3">
        <w:rPr>
          <w:rFonts w:ascii="Times New Roman" w:eastAsia="Times New Roman" w:hAnsi="Times New Roman" w:cs="Times New Roman"/>
          <w:bCs/>
          <w:sz w:val="24"/>
          <w:szCs w:val="24"/>
        </w:rPr>
        <w:t>през 2013 г. Комисията създаде Голямата коалиция за цифрови работни места и умения</w:t>
      </w:r>
      <w:r w:rsidR="00880D9A" w:rsidRPr="00F87FE3">
        <w:rPr>
          <w:rFonts w:ascii="Times New Roman" w:eastAsia="Times New Roman" w:hAnsi="Times New Roman" w:cs="Times New Roman"/>
          <w:bCs/>
          <w:sz w:val="24"/>
          <w:szCs w:val="24"/>
        </w:rPr>
        <w:t>, и</w:t>
      </w:r>
      <w:r w:rsidR="00776779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улесни сътрудничеството между бизнеса и образованието с цел привличане на млади хора в образованието в областта на ИКТ и осигуряване на допълнително квалифициране на  заетите и безработните с цифрови умения. С цел преодоляване на различията в достъпа до цифровата грамотност на европейските граждани, държавите-членки следва да насърчават достъпа до електронни услуги и по-специално при прилагането на Директивата за</w:t>
      </w:r>
      <w:r w:rsidR="00C76897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аудиовизуалните медийни услуги;</w:t>
      </w:r>
    </w:p>
    <w:p w:rsidR="00776779" w:rsidRPr="00F87FE3" w:rsidRDefault="00776779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Ползи от ИКТ за обществото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>- оползотворяване на  възможностите на ИКТ за намаляване на потреблението на енергия, за подобряване качеството на живота на възрастните граждани, за революционизиране на здравните услуги и за предоставяне на по-добри публични услуги и за цифровизацията на културното наследство на Европа и предоста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вяне на онлайн достъп за всички;</w:t>
      </w:r>
    </w:p>
    <w:p w:rsidR="00327A79" w:rsidRPr="00F87FE3" w:rsidRDefault="00465A74" w:rsidP="004B547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Международна политика 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укрепване на международното сътрудничество с цел да се гарантира че страните извън ЕС създават справедлива и прозрачна регулаторна среда, предоставяща равен достъп за европейските компании и благоприятстваща съвместни научни изследвания и иновации с основни акценти</w:t>
      </w:r>
      <w:r w:rsidRPr="002E1E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върху прозрачното управление на интернет, достъпа до пазарите на големите страни и </w:t>
      </w:r>
      <w:r w:rsidR="00ED79E2" w:rsidRPr="00F87FE3">
        <w:rPr>
          <w:rFonts w:ascii="Times New Roman" w:eastAsia="Times New Roman" w:hAnsi="Times New Roman" w:cs="Times New Roman"/>
          <w:bCs/>
          <w:sz w:val="24"/>
          <w:szCs w:val="24"/>
        </w:rPr>
        <w:t>регулаторно сближаване в областта</w:t>
      </w:r>
      <w:r w:rsidR="00ED79E2" w:rsidRPr="00F87FE3">
        <w:rPr>
          <w:rFonts w:ascii="Times New Roman" w:hAnsi="Times New Roman" w:cs="Times New Roman"/>
          <w:sz w:val="24"/>
          <w:szCs w:val="24"/>
        </w:rPr>
        <w:t xml:space="preserve"> на телекомуникациите, аудиовизуалните услуги и интернет.</w:t>
      </w:r>
    </w:p>
    <w:p w:rsidR="00E828F8" w:rsidRPr="00B94301" w:rsidRDefault="00E828F8" w:rsidP="002E1EB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Отчетът за постигнатото </w:t>
      </w:r>
      <w:r w:rsidR="00AF0CD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ЕС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в периода 2010 до 2015 г. по ключовите индикатори на Цифровата програма за Европа показва, че въпреки постигнатия напредък в повечето приоритетни области, напредъкът по изграждането на цифровия единен пазар (ЦЕП) е недостатъчен.</w:t>
      </w:r>
      <w:r w:rsidR="00354E4E" w:rsidRPr="00B94301">
        <w:rPr>
          <w:rStyle w:val="FootnoteReference"/>
          <w:rFonts w:ascii="Times New Roman" w:eastAsia="Times New Roman" w:hAnsi="Times New Roman"/>
          <w:bCs/>
          <w:sz w:val="24"/>
          <w:szCs w:val="24"/>
        </w:rPr>
        <w:footnoteReference w:id="4"/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D80922" w:rsidRPr="00B94301" w:rsidRDefault="00D80922" w:rsidP="00E82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Цифровият единен пазар е сред първостепенните приоритети на Комисията „Юнкер“. </w:t>
      </w:r>
      <w:r w:rsidR="00417821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него се гарантира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свободното движение на стоки, хора, услуги и капитал</w:t>
      </w:r>
      <w:r w:rsidR="00417821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7821" w:rsidRPr="00B94301">
        <w:rPr>
          <w:rFonts w:ascii="Times New Roman" w:eastAsia="Times New Roman" w:hAnsi="Times New Roman" w:cs="Times New Roman"/>
          <w:bCs/>
          <w:sz w:val="24"/>
          <w:szCs w:val="24"/>
        </w:rPr>
        <w:t>гражданите и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предприятията имат безпроблемен достъп до онлайн дейности в условията на лоялна конкуренция и високо равнище на защита на личните данни независимо от тяхната националност или мястото им на пребиваване. Изграждането на цифровия единен пазар ще гарантира запазването на водещата позиция на Европа в световен мащаб в областта на цифровата икономика, което ще помогне на европейските предприятия да разгърнат дейността си в световен мащаб.</w:t>
      </w:r>
      <w:r w:rsidRPr="00B94301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Напълно функциониращият цифров единен пазар би могъл да допринесе с 415 млрд. евро годишно към икономиката и да създаде стотици хиляди нови работни места.</w:t>
      </w:r>
    </w:p>
    <w:p w:rsidR="00DA28CB" w:rsidRPr="00B94301" w:rsidRDefault="00D16731" w:rsidP="00E82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57F4E" w:rsidRPr="00B94301">
        <w:rPr>
          <w:rFonts w:ascii="Times New Roman" w:eastAsia="Times New Roman" w:hAnsi="Times New Roman" w:cs="Times New Roman"/>
          <w:bCs/>
          <w:sz w:val="24"/>
          <w:szCs w:val="24"/>
        </w:rPr>
        <w:t>През 2015 г.</w:t>
      </w:r>
      <w:r w:rsidR="00D80922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Европейската комисия обяви Стратегията за цифров единен пазар в Европа, чието изпълнение трябва да доведе до неговото изграждане в най-кратки срокове.</w:t>
      </w:r>
      <w:r w:rsidR="00DA28CB" w:rsidRPr="00B94301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Стратегията </w:t>
      </w:r>
      <w:r w:rsidR="00DA28CB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включва 16 ключови действия, </w:t>
      </w:r>
      <w:r w:rsidR="00192E5E">
        <w:rPr>
          <w:rFonts w:ascii="Times New Roman" w:eastAsia="Times New Roman" w:hAnsi="Times New Roman" w:cs="Times New Roman"/>
          <w:bCs/>
          <w:sz w:val="24"/>
          <w:szCs w:val="24"/>
        </w:rPr>
        <w:t>със срок на изпълнение</w:t>
      </w:r>
      <w:r w:rsidR="00DA28CB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края на 2016 г. Тя се основава на три стълба: </w:t>
      </w:r>
    </w:p>
    <w:p w:rsidR="00DA28CB" w:rsidRPr="00F87FE3" w:rsidRDefault="00DA28CB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По-добър достъп на потребителите и предприятията до онлайн стоки и услуги в Европа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това изисква бързото отстраняване на основните различия между онлайн и офлайн пространството с цел премахване на бариерите пред тра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нсграничната дейност в интернет;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28CB" w:rsidRPr="00F87FE3" w:rsidRDefault="00DA28CB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Създаване на подходящи условия </w:t>
      </w:r>
      <w:r w:rsidR="00ED3636"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равнопоставеност </w:t>
      </w: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за развитие</w:t>
      </w:r>
      <w:r w:rsidR="00ED3636"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цифрови мрежи и </w:t>
      </w:r>
      <w:r w:rsidR="00ED3636"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иновативни </w:t>
      </w: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това изисква високоскоростни, сигурни и надеждни инфраструктури и свързани със съдържанието услуги, които да бъдат подкрепени от подходящи регулаторни условия за иновации, инвестиции, лоялна конкуренция и равн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опоставени условия;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A28CB" w:rsidRPr="00F87FE3" w:rsidRDefault="00DA28CB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Максимизиране на потенциала за растеж на цифрова</w:t>
      </w:r>
      <w:r w:rsidR="00ED3636"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Pr="00F87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икономика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това изисква инвестиции в ИКТ инфраструктури и технологии, като например компютърни услуги „в облак“ и големи данни и научни изследвания и иновации, с цел повишаване конкурентоспособност</w:t>
      </w:r>
      <w:r w:rsidR="00F60148">
        <w:rPr>
          <w:rFonts w:ascii="Times New Roman" w:eastAsia="Times New Roman" w:hAnsi="Times New Roman" w:cs="Times New Roman"/>
          <w:bCs/>
          <w:sz w:val="24"/>
          <w:szCs w:val="24"/>
        </w:rPr>
        <w:t>та на индустрията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както и подобряване на обществените услуги, </w:t>
      </w:r>
      <w:r w:rsidR="00ED3636"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цифровото приобщаване и цифровите </w:t>
      </w:r>
      <w:r w:rsidRPr="00F87FE3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умения. </w:t>
      </w:r>
    </w:p>
    <w:p w:rsidR="007632AA" w:rsidRPr="00CF21FD" w:rsidRDefault="00F05E6A" w:rsidP="00CF21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eastAsia="Times New Roman"/>
        </w:rPr>
        <w:tab/>
      </w:r>
      <w:r w:rsidRPr="00FA37EC">
        <w:rPr>
          <w:rFonts w:ascii="Times New Roman" w:eastAsia="Times New Roman" w:hAnsi="Times New Roman" w:cs="Times New Roman"/>
          <w:sz w:val="24"/>
          <w:szCs w:val="24"/>
        </w:rPr>
        <w:t>В средата на мандата си през май 2017</w:t>
      </w:r>
      <w:r w:rsidR="00D16731" w:rsidRPr="00FA3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7EC">
        <w:rPr>
          <w:rFonts w:ascii="Times New Roman" w:eastAsia="Times New Roman" w:hAnsi="Times New Roman" w:cs="Times New Roman"/>
          <w:sz w:val="24"/>
          <w:szCs w:val="24"/>
        </w:rPr>
        <w:t>г. Европейската комисия публикува Междинния преглед на напредъка по изпълнението на Стратегията за цифровия единен пазар</w:t>
      </w:r>
      <w:r w:rsidR="00DE48F3" w:rsidRPr="003775B7">
        <w:rPr>
          <w:rStyle w:val="FootnoteReference"/>
          <w:rFonts w:ascii="Times New Roman" w:eastAsia="Times New Roman" w:hAnsi="Times New Roman"/>
          <w:bCs/>
          <w:sz w:val="24"/>
          <w:szCs w:val="24"/>
        </w:rPr>
        <w:footnoteReference w:id="5"/>
      </w:r>
      <w:r w:rsidRPr="00FA37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72FF" w:rsidRPr="00FA37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37EC">
        <w:rPr>
          <w:rFonts w:ascii="Times New Roman" w:eastAsia="Times New Roman" w:hAnsi="Times New Roman" w:cs="Times New Roman"/>
          <w:sz w:val="24"/>
          <w:szCs w:val="24"/>
        </w:rPr>
        <w:t>омисия</w:t>
      </w:r>
      <w:r w:rsidR="00B072FF" w:rsidRPr="00FA37E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A37EC">
        <w:rPr>
          <w:rFonts w:ascii="Times New Roman" w:eastAsia="Times New Roman" w:hAnsi="Times New Roman" w:cs="Times New Roman"/>
          <w:sz w:val="24"/>
          <w:szCs w:val="24"/>
        </w:rPr>
        <w:t xml:space="preserve"> е внесла от май 2015 г. до</w:t>
      </w:r>
      <w:r w:rsidR="00CF21FD" w:rsidRPr="008D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F21FD">
        <w:rPr>
          <w:rFonts w:ascii="Times New Roman" w:eastAsia="Times New Roman" w:hAnsi="Times New Roman" w:cs="Times New Roman"/>
          <w:sz w:val="24"/>
          <w:szCs w:val="24"/>
        </w:rPr>
        <w:t xml:space="preserve">сега 35 законодателни предложения и политически инициативи. </w:t>
      </w:r>
      <w:r w:rsidR="00CA55EB" w:rsidRPr="00CF21FD">
        <w:rPr>
          <w:rFonts w:ascii="Times New Roman" w:eastAsia="Times New Roman" w:hAnsi="Times New Roman" w:cs="Times New Roman"/>
          <w:sz w:val="24"/>
          <w:szCs w:val="24"/>
        </w:rPr>
        <w:t>Постигнати са</w:t>
      </w:r>
      <w:r w:rsidR="00570AE6" w:rsidRPr="00CF2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2AA" w:rsidRPr="00CF21FD">
        <w:rPr>
          <w:rFonts w:ascii="Times New Roman" w:eastAsia="Times New Roman" w:hAnsi="Times New Roman" w:cs="Times New Roman"/>
          <w:sz w:val="24"/>
          <w:szCs w:val="24"/>
        </w:rPr>
        <w:t xml:space="preserve">важни договорености за премахване на таксите за роуминг от 15 юни 2017 г. за всички пътуващи в ЕС; за осигуряване на преносимост на електронното съдържание, благодарение на </w:t>
      </w:r>
      <w:r w:rsidR="008B2D86" w:rsidRPr="00CF21FD">
        <w:rPr>
          <w:rFonts w:ascii="Times New Roman" w:eastAsia="Times New Roman" w:hAnsi="Times New Roman" w:cs="Times New Roman"/>
          <w:sz w:val="24"/>
          <w:szCs w:val="24"/>
        </w:rPr>
        <w:t xml:space="preserve">което </w:t>
      </w:r>
      <w:r w:rsidR="007632AA" w:rsidRPr="00CF21FD">
        <w:rPr>
          <w:rFonts w:ascii="Times New Roman" w:eastAsia="Times New Roman" w:hAnsi="Times New Roman" w:cs="Times New Roman"/>
          <w:sz w:val="24"/>
          <w:szCs w:val="24"/>
        </w:rPr>
        <w:t xml:space="preserve">от началото на 2018 г. европейците при пътуване ще могат да ползват филмите, музиката и видеоигрите или електронните книги, за които имат абонамент в родните си страни; и за освобождаването на радиочестотната лента </w:t>
      </w:r>
      <w:r w:rsidR="007632AA" w:rsidRPr="00CF21FD">
        <w:rPr>
          <w:rFonts w:ascii="Times New Roman" w:eastAsia="Times New Roman" w:hAnsi="Times New Roman" w:cs="Times New Roman"/>
          <w:sz w:val="24"/>
          <w:szCs w:val="24"/>
        </w:rPr>
        <w:lastRenderedPageBreak/>
        <w:t>около 700 MHz, което ще позволи развитието на комуникационни мрежи от пето поколение и нови онлайн услуги.</w:t>
      </w:r>
      <w:r w:rsidR="007632AA" w:rsidRPr="00CF2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2AA" w:rsidRPr="00B94301" w:rsidRDefault="007632AA" w:rsidP="00E828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 останалите предложения на Комисията понастоящем се водят заключителни преговори с Европейския парламент и Съвета, като вниманието е съсредоточено върху това да се постигне политически консенсус по всички предложения и най-вече по актуализираните правила на ЕС в областта на електронните комуникации, за да се стимулират инвестициите във високоскоростни и качествени мрежи, които са от решаващо значение за пълната реализация на цифровата икономика и цифровото общество. </w:t>
      </w:r>
    </w:p>
    <w:p w:rsidR="007632AA" w:rsidRPr="008D4F1E" w:rsidRDefault="007632AA" w:rsidP="0089389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В приетото Съобщение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5205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междинния преглед </w:t>
      </w:r>
      <w:r w:rsidR="00C01D00" w:rsidRPr="00B94301">
        <w:rPr>
          <w:rStyle w:val="FootnoteReference"/>
          <w:rFonts w:ascii="Times New Roman" w:eastAsia="Times New Roman" w:hAnsi="Times New Roman"/>
          <w:bCs/>
          <w:sz w:val="24"/>
          <w:szCs w:val="24"/>
          <w:lang w:val="en-US"/>
        </w:rPr>
        <w:footnoteReference w:id="6"/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Комисията посочва три основни области, в които са нужни още действия на равнище ЕС: 1) разгръщане на пълния потенциал на европейската икономика, основана на данни</w:t>
      </w:r>
      <w:r w:rsidR="009806C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2) преодоляване на предизвикателствата пред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сигурността с цел защита на европейските активи и 3) утвърждаване на онлайн платформите като отговорни участници в една 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справедлива интернет екосистема</w:t>
      </w:r>
      <w:r w:rsidR="00E35205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DB1BE3" w:rsidRPr="00B94301" w:rsidRDefault="00DB1BE3" w:rsidP="004B547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сферата на икономиката, основана на данни</w:t>
      </w:r>
      <w:r w:rsidR="009806CE" w:rsidRPr="009806C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Комисията п</w:t>
      </w:r>
      <w:r w:rsidR="00F601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редстави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законодателна инициатива за трансграничния свободен обмен на нелични данни (есента на 2017 г.) и </w:t>
      </w:r>
      <w:r w:rsidR="00F6014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подготвя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друга инициатива за достъпността и повторното използване на публична информация и информация, за чието събиране са предоставени публични средства</w:t>
      </w:r>
      <w:r w:rsidR="00791176"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1176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791176" w:rsidRPr="00B94301">
        <w:rPr>
          <w:rFonts w:ascii="Times New Roman" w:eastAsia="Times New Roman" w:hAnsi="Times New Roman" w:cs="Times New Roman"/>
          <w:bCs/>
          <w:sz w:val="24"/>
          <w:szCs w:val="24"/>
        </w:rPr>
        <w:t>пролетта на 2018 г.</w:t>
      </w:r>
      <w:r w:rsidR="00791176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. Освен това Комисията ще продължи да работи по темата за правната отговорност</w:t>
      </w:r>
      <w:r w:rsidR="00E431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както и по други нововъзникващи про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блеми във връзка с информацията;</w:t>
      </w:r>
    </w:p>
    <w:p w:rsidR="00DB1BE3" w:rsidRPr="00B94301" w:rsidRDefault="00DB1BE3" w:rsidP="004B547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сферата на кибер</w:t>
      </w:r>
      <w:r w:rsidR="006E235E" w:rsidRPr="008D4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94301">
        <w:rPr>
          <w:rFonts w:ascii="Times New Roman" w:eastAsia="Times New Roman" w:hAnsi="Times New Roman" w:cs="Times New Roman"/>
          <w:b/>
          <w:bCs/>
          <w:sz w:val="24"/>
          <w:szCs w:val="24"/>
        </w:rPr>
        <w:t>сигурността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0148">
        <w:rPr>
          <w:rFonts w:ascii="Times New Roman" w:eastAsia="Times New Roman" w:hAnsi="Times New Roman" w:cs="Times New Roman"/>
          <w:bCs/>
          <w:sz w:val="24"/>
          <w:szCs w:val="24"/>
        </w:rPr>
        <w:t>през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септември 2017 г.</w:t>
      </w:r>
      <w:r w:rsidR="00E431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Комисията </w:t>
      </w:r>
      <w:r w:rsidR="00F6014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започна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преразгле</w:t>
      </w:r>
      <w:r w:rsidR="00F60148">
        <w:rPr>
          <w:rFonts w:ascii="Times New Roman" w:eastAsia="Times New Roman" w:hAnsi="Times New Roman" w:cs="Times New Roman"/>
          <w:bCs/>
          <w:sz w:val="24"/>
          <w:szCs w:val="24"/>
        </w:rPr>
        <w:t>ждане на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стратегията на ЕС за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сигурност и мандата на Агенцията на Европейския съюз за мрежова и информационна сигурност (ENISA), за да ги синхронизира с новата рамка на ЕС в тази сфера. Комисията ще предложи и допълнителни мерки по стандартите за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>сигурност, сертифициране и етикетиране, за да повиши кибер</w:t>
      </w:r>
      <w:r w:rsidR="006E235E" w:rsidRPr="008D4F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сигурността на </w:t>
      </w:r>
      <w:r w:rsidR="00E35205">
        <w:rPr>
          <w:rFonts w:ascii="Times New Roman" w:eastAsia="Times New Roman" w:hAnsi="Times New Roman" w:cs="Times New Roman"/>
          <w:bCs/>
          <w:sz w:val="24"/>
          <w:szCs w:val="24"/>
        </w:rPr>
        <w:t>обектите, свързани към интернет;</w:t>
      </w:r>
    </w:p>
    <w:p w:rsidR="00DB1BE3" w:rsidRPr="00B94301" w:rsidRDefault="00DB1BE3" w:rsidP="004B547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сферата на онлайн платформите </w:t>
      </w:r>
      <w:r w:rsidR="006F0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 </w:t>
      </w:r>
      <w:r w:rsidRPr="00B94301">
        <w:rPr>
          <w:rFonts w:ascii="Times New Roman" w:eastAsia="Times New Roman" w:hAnsi="Times New Roman" w:cs="Times New Roman"/>
          <w:b/>
          <w:bCs/>
          <w:sz w:val="24"/>
          <w:szCs w:val="24"/>
        </w:rPr>
        <w:t>2017 г.</w:t>
      </w:r>
      <w:r w:rsidR="00090A8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Комисията излезе с инициатива, насочена срещу неравноправните договорни клаузи и търговски практики, идентифицирани в отношенията между платформи и фирми. </w:t>
      </w:r>
    </w:p>
    <w:p w:rsidR="00DA28CB" w:rsidRPr="00B94301" w:rsidRDefault="00DB1BE3" w:rsidP="00DB1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bCs/>
          <w:sz w:val="24"/>
          <w:szCs w:val="24"/>
        </w:rPr>
        <w:tab/>
        <w:t>Освен това Комисията работи по проблема с нуждата от допълнителни инвестиции в цифрова инфраструктура и технологии, за които тази нужда далеч надхвърля възможностите на отделните държави членки, по-специално за високопроизводителните изчислителни технологии.</w:t>
      </w:r>
    </w:p>
    <w:p w:rsidR="00BA6929" w:rsidRPr="00B20373" w:rsidRDefault="00B25503" w:rsidP="00B2037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301">
        <w:rPr>
          <w:rFonts w:ascii="Times New Roman" w:eastAsia="Times New Roman" w:hAnsi="Times New Roman" w:cs="Times New Roman"/>
          <w:sz w:val="24"/>
          <w:szCs w:val="24"/>
        </w:rPr>
        <w:t>С цел гарантиране на успешното изпълнение на Цифровата програма</w:t>
      </w:r>
      <w:r w:rsidR="00197D8C" w:rsidRPr="00B94301">
        <w:rPr>
          <w:rFonts w:ascii="Times New Roman" w:eastAsia="Times New Roman" w:hAnsi="Times New Roman" w:cs="Times New Roman"/>
          <w:sz w:val="24"/>
          <w:szCs w:val="24"/>
        </w:rPr>
        <w:t xml:space="preserve"> за Европа</w:t>
      </w:r>
      <w:r w:rsidRPr="00B94301">
        <w:rPr>
          <w:rFonts w:ascii="Times New Roman" w:eastAsia="Times New Roman" w:hAnsi="Times New Roman" w:cs="Times New Roman"/>
          <w:sz w:val="24"/>
          <w:szCs w:val="24"/>
        </w:rPr>
        <w:t xml:space="preserve">, Европейската </w:t>
      </w:r>
      <w:r w:rsidR="00957E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57EA7" w:rsidRPr="00B94301">
        <w:rPr>
          <w:rFonts w:ascii="Times New Roman" w:eastAsia="Times New Roman" w:hAnsi="Times New Roman" w:cs="Times New Roman"/>
          <w:sz w:val="24"/>
          <w:szCs w:val="24"/>
        </w:rPr>
        <w:t xml:space="preserve">омисия </w:t>
      </w:r>
      <w:r w:rsidRPr="00B94301">
        <w:rPr>
          <w:rFonts w:ascii="Times New Roman" w:eastAsia="Times New Roman" w:hAnsi="Times New Roman" w:cs="Times New Roman"/>
          <w:sz w:val="24"/>
          <w:szCs w:val="24"/>
        </w:rPr>
        <w:t>изисква да се изпълнят необходимите политически действия на национално ниво от всички държави-членки</w:t>
      </w:r>
      <w:r w:rsidR="00197D8C" w:rsidRPr="00B94301">
        <w:rPr>
          <w:rFonts w:ascii="Times New Roman" w:eastAsia="Times New Roman" w:hAnsi="Times New Roman" w:cs="Times New Roman"/>
          <w:sz w:val="24"/>
          <w:szCs w:val="24"/>
        </w:rPr>
        <w:t xml:space="preserve"> на ЕС. </w:t>
      </w:r>
      <w:r w:rsidR="00791176" w:rsidRPr="00B94301">
        <w:rPr>
          <w:rFonts w:ascii="Times New Roman" w:eastAsia="Times New Roman" w:hAnsi="Times New Roman" w:cs="Times New Roman"/>
          <w:sz w:val="24"/>
          <w:szCs w:val="24"/>
        </w:rPr>
        <w:t>Ключовите действия</w:t>
      </w:r>
      <w:r w:rsidR="00197D8C" w:rsidRPr="00B9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176" w:rsidRPr="00B94301">
        <w:rPr>
          <w:rFonts w:ascii="Times New Roman" w:eastAsia="Times New Roman" w:hAnsi="Times New Roman" w:cs="Times New Roman"/>
          <w:sz w:val="24"/>
          <w:szCs w:val="24"/>
        </w:rPr>
        <w:t>в Стратегията за единен цифров пазар се изпълняват основно на европейско ниво на основата на широки консултации с държавите</w:t>
      </w:r>
      <w:r w:rsidR="00B936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1176" w:rsidRPr="00B94301">
        <w:rPr>
          <w:rFonts w:ascii="Times New Roman" w:eastAsia="Times New Roman" w:hAnsi="Times New Roman" w:cs="Times New Roman"/>
          <w:sz w:val="24"/>
          <w:szCs w:val="24"/>
        </w:rPr>
        <w:t xml:space="preserve">членки на ЕС и другите заинтересовани страни. От тях </w:t>
      </w:r>
      <w:r w:rsidR="00591232" w:rsidRPr="00B94301">
        <w:rPr>
          <w:rFonts w:ascii="Times New Roman" w:eastAsia="Times New Roman" w:hAnsi="Times New Roman" w:cs="Times New Roman"/>
          <w:sz w:val="24"/>
          <w:szCs w:val="24"/>
        </w:rPr>
        <w:t>също произтича необходимост от</w:t>
      </w:r>
      <w:r w:rsidR="00791176" w:rsidRPr="00B94301">
        <w:rPr>
          <w:rFonts w:ascii="Times New Roman" w:eastAsia="Times New Roman" w:hAnsi="Times New Roman" w:cs="Times New Roman"/>
          <w:sz w:val="24"/>
          <w:szCs w:val="24"/>
        </w:rPr>
        <w:t xml:space="preserve"> актуализация на националните политики, хармонизиране на националните законодателства и прилагане на влизащите в действие нови регламенти</w:t>
      </w:r>
      <w:r w:rsidR="00591232" w:rsidRPr="00B943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176" w:rsidRPr="00B9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Times New Roman" w:hAnsi="Times New Roman" w:cs="Times New Roman"/>
          <w:sz w:val="24"/>
          <w:szCs w:val="24"/>
        </w:rPr>
        <w:t xml:space="preserve">Това не само ще повиши въздействието на националните политики, но също така ще доведе до </w:t>
      </w:r>
      <w:r w:rsidR="00B20373" w:rsidRPr="00B94301">
        <w:rPr>
          <w:rFonts w:ascii="Times New Roman" w:eastAsia="Times New Roman" w:hAnsi="Times New Roman" w:cs="Times New Roman"/>
          <w:sz w:val="24"/>
          <w:szCs w:val="24"/>
        </w:rPr>
        <w:t>синергии на равнище ЕС и ускоряване на напредъка в изграждането на цифровия единен пазар.</w:t>
      </w:r>
    </w:p>
    <w:p w:rsidR="00DC4C83" w:rsidRPr="00DC4C83" w:rsidRDefault="00BA6929" w:rsidP="00DC4C83">
      <w:pPr>
        <w:pStyle w:val="ListParagraph"/>
        <w:keepNext/>
        <w:keepLines/>
        <w:numPr>
          <w:ilvl w:val="1"/>
          <w:numId w:val="3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9" w:name="_Toc392586872"/>
      <w:bookmarkStart w:id="20" w:name="_Toc392586949"/>
      <w:bookmarkStart w:id="21" w:name="_Toc392587484"/>
      <w:bookmarkStart w:id="22" w:name="_Toc429486066"/>
      <w:bookmarkStart w:id="23" w:name="_Toc429486181"/>
      <w:bookmarkStart w:id="24" w:name="_Toc496106159"/>
      <w:r w:rsidRPr="00DC4C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5" w:name="_Toc508631540"/>
      <w:r w:rsidR="00DC4C8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България – институционална, политическа и правна рамка</w:t>
      </w:r>
      <w:bookmarkEnd w:id="25"/>
    </w:p>
    <w:bookmarkEnd w:id="19"/>
    <w:bookmarkEnd w:id="20"/>
    <w:bookmarkEnd w:id="21"/>
    <w:bookmarkEnd w:id="22"/>
    <w:bookmarkEnd w:id="23"/>
    <w:bookmarkEnd w:id="24"/>
    <w:p w:rsidR="00BA6929" w:rsidRPr="00B94301" w:rsidRDefault="00BA6929" w:rsidP="00BA6929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BA6929" w:rsidRPr="00B94301" w:rsidRDefault="00BA6929" w:rsidP="003824A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Политиката в областта на </w:t>
      </w:r>
      <w:r w:rsidR="007902C7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ИКТ и ИО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>е секторна политика с хоризонтално действие във всички социални и икономически сектори и като такава тя може да се провежда само чрез съгласувани и координирани усилия на всички държавни институции и с участието на представителните организации на бизнеса и гражданското общество</w:t>
      </w:r>
      <w:r w:rsidR="007902C7" w:rsidRPr="00B94301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Тази политика трябва да допринесе за постигането на значителен интелигентен, устойчив и приобщаващ цифров растеж, който да гарантира максималното използване на иновационния икономически и социален потенциал на ИКТ.</w:t>
      </w:r>
      <w:r w:rsidR="007902C7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Изпълнението </w:t>
      </w:r>
      <w:r w:rsidR="00284CD0">
        <w:rPr>
          <w:rFonts w:ascii="Times New Roman" w:eastAsia="Calibri" w:hAnsi="Times New Roman" w:cs="Times New Roman"/>
          <w:iCs/>
          <w:noProof/>
          <w:sz w:val="24"/>
          <w:szCs w:val="24"/>
        </w:rPr>
        <w:t>ѝ</w:t>
      </w:r>
      <w:r w:rsidR="00152E63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изисква добре работещ координационен механизъм, обхващащ всички нива на управление. </w:t>
      </w: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>Министерство на транспорта, информационните технологии и съобщенията (МТИТС) има координираща роля.</w:t>
      </w:r>
      <w:r w:rsidR="00B460B6"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951704">
        <w:rPr>
          <w:rFonts w:ascii="Times New Roman" w:eastAsia="Calibri" w:hAnsi="Times New Roman" w:cs="Times New Roman"/>
          <w:noProof/>
          <w:sz w:val="24"/>
          <w:szCs w:val="24"/>
        </w:rPr>
        <w:t>К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>ато отговорн</w:t>
      </w:r>
      <w:r w:rsidR="007902C7" w:rsidRPr="00B94301">
        <w:rPr>
          <w:rFonts w:ascii="Times New Roman" w:eastAsia="Calibri" w:hAnsi="Times New Roman" w:cs="Times New Roman"/>
          <w:noProof/>
          <w:sz w:val="24"/>
          <w:szCs w:val="24"/>
        </w:rPr>
        <w:t>а институция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E10C4" w:rsidRPr="00B94301">
        <w:rPr>
          <w:rFonts w:ascii="Times New Roman" w:eastAsia="Calibri" w:hAnsi="Times New Roman" w:cs="Times New Roman"/>
          <w:noProof/>
          <w:sz w:val="24"/>
          <w:szCs w:val="24"/>
        </w:rPr>
        <w:t>за провеждането на националната политика</w:t>
      </w:r>
      <w:r w:rsidR="00B460B6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в областта на ИКТ </w:t>
      </w:r>
      <w:r w:rsidR="00EF14B4" w:rsidRPr="00B94301">
        <w:rPr>
          <w:rFonts w:ascii="Times New Roman" w:eastAsia="Calibri" w:hAnsi="Times New Roman" w:cs="Times New Roman"/>
          <w:noProof/>
          <w:sz w:val="24"/>
          <w:szCs w:val="24"/>
        </w:rPr>
        <w:t>Министерството</w:t>
      </w:r>
      <w:r w:rsidR="00EF14B4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>събира, обобщава, анализира и отчита събраната информация</w:t>
      </w:r>
      <w:r w:rsidR="00BE10C4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относно развитието и използването на ИКТ</w:t>
      </w:r>
      <w:r w:rsidR="00B460B6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, формира и развива националната политическа рамка в сътрудничество с останалите държавни институции </w:t>
      </w:r>
      <w:r w:rsidR="00BE10C4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>и участва във формирането на европейската политическа рамка чрез своите представители в работни групи, комитети и др. към институциите на ЕС</w:t>
      </w:r>
      <w:r w:rsidR="00B460B6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. </w:t>
      </w:r>
      <w:r w:rsidR="00EF14B4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МТИТС председателства </w:t>
      </w:r>
      <w:r w:rsidR="00DC244B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Работна група 17 „Телекомуникации и информационни технологии“ към </w:t>
      </w:r>
      <w:r w:rsidR="00DC244B" w:rsidRPr="00B94301">
        <w:rPr>
          <w:rFonts w:ascii="Times New Roman" w:eastAsia="Calibri" w:hAnsi="Times New Roman" w:cs="Times New Roman"/>
          <w:sz w:val="24"/>
          <w:szCs w:val="24"/>
        </w:rPr>
        <w:t xml:space="preserve">Съвета по европейски въпроси </w:t>
      </w:r>
      <w:r w:rsidR="00DC244B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DC244B" w:rsidRPr="00B94301">
        <w:rPr>
          <w:rFonts w:ascii="Times New Roman" w:eastAsia="Calibri" w:hAnsi="Times New Roman" w:cs="Times New Roman"/>
          <w:sz w:val="24"/>
          <w:szCs w:val="24"/>
        </w:rPr>
        <w:t>СЕВ</w:t>
      </w:r>
      <w:r w:rsidR="00DC244B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DC244B" w:rsidRPr="00B94301">
        <w:rPr>
          <w:rFonts w:ascii="Times New Roman" w:eastAsia="Calibri" w:hAnsi="Times New Roman" w:cs="Times New Roman"/>
          <w:sz w:val="24"/>
          <w:szCs w:val="24"/>
        </w:rPr>
        <w:t>, а в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="00B460B6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рамките 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>на Подгрупата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към РГ 31 „Европа 2020“</w:t>
      </w:r>
      <w:r w:rsidR="00BA16A4">
        <w:rPr>
          <w:rFonts w:ascii="Times New Roman" w:eastAsia="Calibri" w:hAnsi="Times New Roman" w:cs="Times New Roman"/>
          <w:sz w:val="24"/>
          <w:szCs w:val="24"/>
        </w:rPr>
        <w:t>,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44B" w:rsidRPr="00B94301">
        <w:rPr>
          <w:rFonts w:ascii="Times New Roman" w:eastAsia="Calibri" w:hAnsi="Times New Roman" w:cs="Times New Roman"/>
          <w:sz w:val="24"/>
          <w:szCs w:val="24"/>
        </w:rPr>
        <w:t xml:space="preserve">Министерството </w:t>
      </w:r>
      <w:r w:rsidR="00B460B6" w:rsidRPr="00B94301">
        <w:rPr>
          <w:rFonts w:ascii="Times New Roman" w:eastAsia="Calibri" w:hAnsi="Times New Roman" w:cs="Times New Roman"/>
          <w:sz w:val="24"/>
          <w:szCs w:val="24"/>
        </w:rPr>
        <w:t xml:space="preserve">координира </w:t>
      </w:r>
      <w:r w:rsidR="00EF14B4" w:rsidRPr="00B94301">
        <w:rPr>
          <w:rFonts w:ascii="Times New Roman" w:eastAsia="Calibri" w:hAnsi="Times New Roman" w:cs="Times New Roman"/>
          <w:sz w:val="24"/>
          <w:szCs w:val="24"/>
        </w:rPr>
        <w:t>изпълнението на програма „Цифрова България“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>.</w:t>
      </w:r>
      <w:r w:rsidR="00FB7F91"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="00DC244B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Всички държавни институции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изпълняват мерки в областта на ИКТ в рамките на секторни и национални стратегии, в които ИКТ най-често са хоризонтален приоритет. </w:t>
      </w:r>
    </w:p>
    <w:p w:rsidR="00C1084E" w:rsidRPr="00B94301" w:rsidRDefault="00BA6929" w:rsidP="003824A5">
      <w:pPr>
        <w:tabs>
          <w:tab w:val="left" w:pos="1350"/>
        </w:tabs>
        <w:spacing w:after="12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Политическата рамка 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в областта на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ИКТ в Република България 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>се развива и усъвършенства като взема под внимание както развити</w:t>
      </w:r>
      <w:r w:rsidR="00806DF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e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>т</w:t>
      </w:r>
      <w:r w:rsidR="00806DFB" w:rsidRPr="008D4F1E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06DFB">
        <w:rPr>
          <w:rFonts w:ascii="Times New Roman" w:eastAsia="Calibri" w:hAnsi="Times New Roman" w:cs="Times New Roman"/>
          <w:noProof/>
          <w:sz w:val="24"/>
          <w:szCs w:val="24"/>
        </w:rPr>
        <w:t>на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европейската политическа рамка, очертан</w:t>
      </w:r>
      <w:r w:rsidR="00806DFB"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основно в Програмата в областта на цифровите технологии за Европа и Стратегията за цифров единен пазар в Европа, така и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основните национални </w:t>
      </w:r>
      <w:r w:rsidR="00FB7F91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и секторни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стратегически планови и програмни документи, които </w:t>
      </w:r>
      <w:r w:rsidR="00C1084E" w:rsidRPr="00B94301">
        <w:rPr>
          <w:rFonts w:ascii="Times New Roman" w:eastAsia="Calibri" w:hAnsi="Times New Roman" w:cs="Times New Roman"/>
          <w:noProof/>
          <w:sz w:val="24"/>
          <w:szCs w:val="24"/>
        </w:rPr>
        <w:t>адресират различни аспекти на развитието и използването на ИКТ в България. Най-важните от тях са:</w:t>
      </w:r>
    </w:p>
    <w:p w:rsidR="00C1084E" w:rsidRPr="008147C1" w:rsidRDefault="00BA6929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147C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Национална</w:t>
      </w:r>
      <w:r w:rsidR="00C1084E" w:rsidRPr="008147C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та</w:t>
      </w:r>
      <w:r w:rsidRPr="008147C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програма за реформи (НПР)</w:t>
      </w:r>
      <w:r w:rsidR="00380D45" w:rsidRPr="008147C1">
        <w:rPr>
          <w:rStyle w:val="FootnoteReference"/>
          <w:rFonts w:ascii="Times New Roman" w:eastAsia="Calibri" w:hAnsi="Times New Roman"/>
          <w:b/>
          <w:bCs/>
          <w:noProof/>
          <w:sz w:val="24"/>
          <w:szCs w:val="24"/>
        </w:rPr>
        <w:footnoteReference w:id="7"/>
      </w:r>
      <w:r w:rsidR="003824A5" w:rsidRPr="008147C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, </w:t>
      </w:r>
      <w:r w:rsidR="003824A5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>коя</w:t>
      </w:r>
      <w:r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то </w:t>
      </w:r>
      <w:r w:rsidR="0099372C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се изготвя </w:t>
      </w:r>
      <w:r w:rsidR="00C40675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>в</w:t>
      </w:r>
      <w:r w:rsidR="0099372C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рамките на засиленото наблюдение на икономическите политики в ЕС </w:t>
      </w:r>
      <w:r w:rsidR="0099372C" w:rsidRPr="008147C1">
        <w:rPr>
          <w:rFonts w:ascii="Times New Roman" w:eastAsia="Calibri" w:hAnsi="Times New Roman" w:cs="Times New Roman"/>
          <w:noProof/>
          <w:sz w:val="24"/>
          <w:szCs w:val="24"/>
        </w:rPr>
        <w:t xml:space="preserve">и проследява </w:t>
      </w:r>
      <w:r w:rsidR="00C1084E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постигането на </w:t>
      </w:r>
      <w:r w:rsidR="0099372C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националните </w:t>
      </w:r>
      <w:r w:rsidR="00C1084E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цели </w:t>
      </w:r>
      <w:r w:rsidR="0099372C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>по</w:t>
      </w:r>
      <w:r w:rsidR="00C1084E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стратегия „Европа 2020“</w:t>
      </w:r>
      <w:r w:rsidR="003932AA" w:rsidRPr="008147C1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  <w:r w:rsidR="00C1084E" w:rsidRPr="008147C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:rsidR="00CB1BB8" w:rsidRPr="00B94301" w:rsidRDefault="00BA6929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>Националната стратегия за развитие на широколентовия достъп 2012 -</w:t>
      </w:r>
      <w:r w:rsidR="00C1084E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>20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20 и Националния план за широколентова електронна съобщителна инфраструктура за достъп от следващо поколение 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(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NGA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)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  <w:vertAlign w:val="superscript"/>
          <w:lang w:val="en-US"/>
        </w:rPr>
        <w:footnoteReference w:id="8"/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="00C1084E" w:rsidRPr="00B94301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насочени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="00C1084E"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C1084E" w:rsidRPr="00B94301">
        <w:rPr>
          <w:rFonts w:ascii="Times New Roman" w:eastAsia="Calibri" w:hAnsi="Times New Roman" w:cs="Times New Roman"/>
          <w:noProof/>
          <w:sz w:val="24"/>
          <w:szCs w:val="24"/>
        </w:rPr>
        <w:t>към осигуряване на бърз и свръх-б</w:t>
      </w:r>
      <w:r w:rsidR="003932AA">
        <w:rPr>
          <w:rFonts w:ascii="Times New Roman" w:eastAsia="Calibri" w:hAnsi="Times New Roman" w:cs="Times New Roman"/>
          <w:noProof/>
          <w:sz w:val="24"/>
          <w:szCs w:val="24"/>
        </w:rPr>
        <w:t>ърз интернет на всички граждани;</w:t>
      </w:r>
      <w:r w:rsidR="00C1084E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CB1BB8" w:rsidRPr="00B94301" w:rsidRDefault="00CB1BB8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Актуализираната политика в областта на електронните съобщения на Република България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>2015-2018 г.</w:t>
      </w:r>
      <w:r w:rsidR="00BB54D5">
        <w:rPr>
          <w:rStyle w:val="FootnoteReference"/>
          <w:rFonts w:ascii="Times New Roman" w:eastAsia="Calibri" w:hAnsi="Times New Roman"/>
          <w:noProof/>
          <w:sz w:val="24"/>
          <w:szCs w:val="24"/>
        </w:rPr>
        <w:footnoteReference w:id="9"/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за развитие на съобщителния сектор и за постигане на ускорен икономически растеж в рамк</w:t>
      </w:r>
      <w:r w:rsidR="003932AA">
        <w:rPr>
          <w:rFonts w:ascii="Times New Roman" w:eastAsia="Calibri" w:hAnsi="Times New Roman" w:cs="Times New Roman"/>
          <w:noProof/>
          <w:sz w:val="24"/>
          <w:szCs w:val="24"/>
        </w:rPr>
        <w:t>ите на единния европейски пазар;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CB1BB8" w:rsidRPr="00B94301" w:rsidRDefault="00BA6929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>Стратегия</w:t>
      </w:r>
      <w:r w:rsidR="00CB1BB8"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>та</w:t>
      </w: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за развитие на електронното управление в Република България 2014 – 2020</w:t>
      </w:r>
      <w:r w:rsidRPr="00B94301">
        <w:rPr>
          <w:rFonts w:ascii="Times New Roman" w:eastAsia="Calibri" w:hAnsi="Times New Roman" w:cs="Times New Roman"/>
          <w:b/>
          <w:noProof/>
          <w:sz w:val="24"/>
          <w:szCs w:val="24"/>
          <w:vertAlign w:val="superscript"/>
        </w:rPr>
        <w:footnoteReference w:id="10"/>
      </w:r>
      <w:r w:rsidRPr="00B9430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,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насочена към превръщане на администрацията в интегрирана, ефикасно действаща единна система </w:t>
      </w:r>
      <w:r w:rsidR="00CB1BB8"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и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>предоставяне на съвременни висококачествени публични електронни</w:t>
      </w:r>
      <w:r w:rsidR="003932AA">
        <w:rPr>
          <w:rFonts w:ascii="Times New Roman" w:eastAsia="Calibri" w:hAnsi="Times New Roman" w:cs="Times New Roman"/>
          <w:noProof/>
          <w:sz w:val="24"/>
          <w:szCs w:val="24"/>
        </w:rPr>
        <w:t xml:space="preserve"> услуги за гражданите и бизнеса;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CB1BB8" w:rsidRPr="00B94301" w:rsidRDefault="00CB1BB8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Иновационната стратегия за интелигентна специализация на Република България (2014 – 2020</w:t>
      </w:r>
      <w:r w:rsidRPr="00B94301">
        <w:rPr>
          <w:rFonts w:ascii="Times New Roman" w:eastAsia="Calibri" w:hAnsi="Times New Roman" w:cs="Times New Roman"/>
          <w:sz w:val="24"/>
          <w:szCs w:val="24"/>
        </w:rPr>
        <w:t>)</w:t>
      </w:r>
      <w:r w:rsidR="006636FE">
        <w:rPr>
          <w:rStyle w:val="FootnoteReference"/>
          <w:rFonts w:ascii="Times New Roman" w:eastAsia="Calibri" w:hAnsi="Times New Roman"/>
          <w:sz w:val="24"/>
          <w:szCs w:val="24"/>
        </w:rPr>
        <w:footnoteReference w:id="11"/>
      </w:r>
      <w:r w:rsidRPr="00B94301">
        <w:rPr>
          <w:rFonts w:ascii="Times New Roman" w:eastAsia="Calibri" w:hAnsi="Times New Roman" w:cs="Times New Roman"/>
          <w:sz w:val="24"/>
          <w:szCs w:val="24"/>
        </w:rPr>
        <w:t>, в която е отделено специално внимание на мерките за постигане на интелигентен, устойчив и приобщаващ цифров растеж, базиран на развитието на балансирана иноватив</w:t>
      </w:r>
      <w:r w:rsidR="003932AA">
        <w:rPr>
          <w:rFonts w:ascii="Times New Roman" w:eastAsia="Calibri" w:hAnsi="Times New Roman" w:cs="Times New Roman"/>
          <w:sz w:val="24"/>
          <w:szCs w:val="24"/>
        </w:rPr>
        <w:t>на екосистема в областта на ИКТ;</w:t>
      </w:r>
    </w:p>
    <w:p w:rsidR="00CB1BB8" w:rsidRPr="00B94301" w:rsidRDefault="003824A5" w:rsidP="004B547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sz w:val="24"/>
          <w:szCs w:val="24"/>
        </w:rPr>
        <w:t>Националната стратегия за кибер</w:t>
      </w:r>
      <w:r w:rsidR="006E235E" w:rsidRPr="008D4F1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B94301">
        <w:rPr>
          <w:rFonts w:ascii="Times New Roman" w:eastAsia="Calibri" w:hAnsi="Times New Roman" w:cs="Times New Roman"/>
          <w:b/>
          <w:sz w:val="24"/>
          <w:szCs w:val="24"/>
        </w:rPr>
        <w:t>сигурност</w:t>
      </w:r>
      <w:r w:rsidR="00D71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5E95">
        <w:rPr>
          <w:rFonts w:ascii="Times New Roman" w:eastAsia="Calibri" w:hAnsi="Times New Roman" w:cs="Times New Roman"/>
          <w:b/>
          <w:sz w:val="24"/>
          <w:szCs w:val="24"/>
        </w:rPr>
        <w:t>„Кибер</w:t>
      </w:r>
      <w:r w:rsidR="006E235E" w:rsidRPr="008D4F1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D65E95">
        <w:rPr>
          <w:rFonts w:ascii="Times New Roman" w:eastAsia="Calibri" w:hAnsi="Times New Roman" w:cs="Times New Roman"/>
          <w:b/>
          <w:sz w:val="24"/>
          <w:szCs w:val="24"/>
        </w:rPr>
        <w:t>устойчива България</w:t>
      </w:r>
      <w:r w:rsidR="00646174">
        <w:rPr>
          <w:rFonts w:ascii="Times New Roman" w:eastAsia="Calibri" w:hAnsi="Times New Roman" w:cs="Times New Roman"/>
          <w:b/>
          <w:sz w:val="24"/>
          <w:szCs w:val="24"/>
        </w:rPr>
        <w:t xml:space="preserve"> 2020”</w:t>
      </w:r>
      <w:r w:rsidRPr="00B94301">
        <w:rPr>
          <w:rFonts w:ascii="Times New Roman" w:eastAsia="Calibri" w:hAnsi="Times New Roman" w:cs="Times New Roman"/>
          <w:sz w:val="24"/>
          <w:szCs w:val="24"/>
        </w:rPr>
        <w:t>, насочена към осигуряване на модерна рамка и стабилна среда за развитие н</w:t>
      </w:r>
      <w:r w:rsidR="00F76080">
        <w:rPr>
          <w:rFonts w:ascii="Times New Roman" w:eastAsia="Calibri" w:hAnsi="Times New Roman" w:cs="Times New Roman"/>
          <w:sz w:val="24"/>
          <w:szCs w:val="24"/>
        </w:rPr>
        <w:t>а националната система за кибер</w:t>
      </w:r>
      <w:r w:rsidR="006E235E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>сигурност и постигане на отворено, безопасно и сигурно кибер</w:t>
      </w:r>
      <w:r w:rsidR="006E235E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>пространство</w:t>
      </w:r>
      <w:r w:rsidR="00C01D00" w:rsidRPr="00B94301">
        <w:rPr>
          <w:rStyle w:val="FootnoteReference"/>
          <w:rFonts w:ascii="Times New Roman" w:eastAsia="Calibri" w:hAnsi="Times New Roman"/>
          <w:sz w:val="24"/>
          <w:szCs w:val="24"/>
        </w:rPr>
        <w:footnoteReference w:id="12"/>
      </w:r>
      <w:r w:rsidR="00AF0CD7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="00AF0CD7" w:rsidDel="00646174">
        <w:rPr>
          <w:rStyle w:val="FootnoteReference"/>
          <w:rFonts w:ascii="Times New Roman" w:eastAsia="Calibri" w:hAnsi="Times New Roman"/>
          <w:sz w:val="24"/>
          <w:szCs w:val="24"/>
        </w:rPr>
        <w:footnoteReference w:id="13"/>
      </w:r>
    </w:p>
    <w:p w:rsidR="007B7AF5" w:rsidRPr="00047D31" w:rsidRDefault="00BA6929" w:rsidP="00047D31">
      <w:pPr>
        <w:spacing w:before="12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4301">
        <w:rPr>
          <w:rFonts w:ascii="Times New Roman" w:eastAsia="Calibri" w:hAnsi="Times New Roman" w:cs="Times New Roman"/>
          <w:bCs/>
          <w:sz w:val="24"/>
          <w:szCs w:val="24"/>
        </w:rPr>
        <w:t>Действащата в момента нормативна уредба в областта на ИКТ обхваща редица нормативни актове, по-съществените от които са: Закон за електронните съобщения, Закон за електронно управление, Закон за електронния документ и електронния подпис, специалния Закон за търговския регистър, Закон за електронна</w:t>
      </w:r>
      <w:r w:rsidR="00541B06">
        <w:rPr>
          <w:rFonts w:ascii="Times New Roman" w:eastAsia="Calibri" w:hAnsi="Times New Roman" w:cs="Times New Roman"/>
          <w:bCs/>
          <w:sz w:val="24"/>
          <w:szCs w:val="24"/>
        </w:rPr>
        <w:t>та</w:t>
      </w:r>
      <w:r w:rsidRPr="00B94301">
        <w:rPr>
          <w:rFonts w:ascii="Times New Roman" w:eastAsia="Calibri" w:hAnsi="Times New Roman" w:cs="Times New Roman"/>
          <w:bCs/>
          <w:sz w:val="24"/>
          <w:szCs w:val="24"/>
        </w:rPr>
        <w:t xml:space="preserve"> търговия, Закон за защита на личните данни и други, както и отделни разпоредби в други специални закони. Налице са множество подзаконови нормативни актове, детайлизиращи уредбата в областта на ИК</w:t>
      </w:r>
      <w:r w:rsidRPr="00B9430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</w:t>
      </w:r>
      <w:r w:rsidRPr="00B943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B7AF5" w:rsidRPr="00B94301">
        <w:rPr>
          <w:rFonts w:ascii="Times New Roman" w:eastAsia="Calibri" w:hAnsi="Times New Roman" w:cs="Times New Roman"/>
          <w:bCs/>
          <w:sz w:val="24"/>
          <w:szCs w:val="24"/>
        </w:rPr>
        <w:t xml:space="preserve">В изпълнение на Национална програма „Цифрова България 2015“ е постигнат значителен напредък по транспонирането и прилагането на европейската правна рамка като редица директиви са изцяло въведени в българското законодателство, а други в процес на въвеждане. Актуализираната програма „Цифрова България </w:t>
      </w:r>
      <w:r w:rsidR="003932AA" w:rsidRPr="00A61069">
        <w:rPr>
          <w:rFonts w:ascii="Times New Roman" w:eastAsia="Calibri" w:hAnsi="Times New Roman" w:cs="Times New Roman"/>
          <w:bCs/>
          <w:sz w:val="24"/>
          <w:szCs w:val="24"/>
        </w:rPr>
        <w:t>2025</w:t>
      </w:r>
      <w:r w:rsidR="007B7AF5" w:rsidRPr="00A61069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7B7AF5" w:rsidRPr="00B94301">
        <w:rPr>
          <w:rFonts w:ascii="Times New Roman" w:eastAsia="Calibri" w:hAnsi="Times New Roman" w:cs="Times New Roman"/>
          <w:bCs/>
          <w:sz w:val="24"/>
          <w:szCs w:val="24"/>
        </w:rPr>
        <w:t xml:space="preserve">  включ</w:t>
      </w:r>
      <w:r w:rsidR="00AF0CD7">
        <w:rPr>
          <w:rFonts w:ascii="Times New Roman" w:eastAsia="Calibri" w:hAnsi="Times New Roman" w:cs="Times New Roman"/>
          <w:bCs/>
          <w:sz w:val="24"/>
          <w:szCs w:val="24"/>
        </w:rPr>
        <w:t>ва</w:t>
      </w:r>
      <w:r w:rsidR="007B7AF5" w:rsidRPr="00B94301">
        <w:rPr>
          <w:rFonts w:ascii="Times New Roman" w:eastAsia="Calibri" w:hAnsi="Times New Roman" w:cs="Times New Roman"/>
          <w:bCs/>
          <w:sz w:val="24"/>
          <w:szCs w:val="24"/>
        </w:rPr>
        <w:t xml:space="preserve"> нови дейности по хармонизиране на българското законодателство в съответствие с новите законодателни инициативи на ЕС в рамките на Стратегията за цифров единен пазар в Европа. </w:t>
      </w:r>
    </w:p>
    <w:p w:rsidR="00EC1EEA" w:rsidRPr="00B94301" w:rsidRDefault="00EC1EEA" w:rsidP="00047D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 xml:space="preserve">Документът </w:t>
      </w:r>
      <w:r w:rsidR="003932AA">
        <w:rPr>
          <w:rFonts w:ascii="Times New Roman" w:hAnsi="Times New Roman" w:cs="Times New Roman"/>
          <w:sz w:val="24"/>
          <w:szCs w:val="24"/>
        </w:rPr>
        <w:t>„</w:t>
      </w:r>
      <w:r w:rsidRPr="00B94301">
        <w:rPr>
          <w:rFonts w:ascii="Times New Roman" w:hAnsi="Times New Roman" w:cs="Times New Roman"/>
          <w:sz w:val="24"/>
          <w:szCs w:val="24"/>
        </w:rPr>
        <w:t xml:space="preserve">Цифрова България </w:t>
      </w:r>
      <w:r w:rsidR="009949C5" w:rsidRPr="008D4F1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949C5">
        <w:rPr>
          <w:rFonts w:ascii="Times New Roman" w:hAnsi="Times New Roman" w:cs="Times New Roman"/>
          <w:sz w:val="24"/>
          <w:szCs w:val="24"/>
        </w:rPr>
        <w:t>2</w:t>
      </w:r>
      <w:r w:rsidR="003932AA" w:rsidRPr="008D4F1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932AA">
        <w:rPr>
          <w:rFonts w:ascii="Times New Roman" w:hAnsi="Times New Roman" w:cs="Times New Roman"/>
          <w:sz w:val="24"/>
          <w:szCs w:val="24"/>
        </w:rPr>
        <w:t>“</w:t>
      </w:r>
      <w:r w:rsidR="003932AA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</w:rPr>
        <w:t>е съобразен с основни препоръки от методическите указания за стратегическо планиране в Република България</w:t>
      </w:r>
      <w:r w:rsidRPr="00B94301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Pr="00B94301">
        <w:rPr>
          <w:rFonts w:ascii="Times New Roman" w:hAnsi="Times New Roman" w:cs="Times New Roman"/>
          <w:sz w:val="24"/>
          <w:szCs w:val="24"/>
        </w:rPr>
        <w:t>, включително и реализиране на публично обсъждане с всички заинтересовани страни (университети, НПО, бизнес организации и граждани).</w:t>
      </w:r>
    </w:p>
    <w:p w:rsidR="00862EAD" w:rsidRPr="00B60C7F" w:rsidRDefault="00B60C7F" w:rsidP="004B547A">
      <w:pPr>
        <w:pStyle w:val="ListParagraph"/>
        <w:numPr>
          <w:ilvl w:val="0"/>
          <w:numId w:val="3"/>
        </w:numPr>
        <w:spacing w:after="0" w:line="240" w:lineRule="auto"/>
        <w:ind w:left="993" w:hanging="142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26" w:name="_Toc429486070"/>
      <w:bookmarkStart w:id="27" w:name="_Toc429486185"/>
      <w:bookmarkStart w:id="28" w:name="_Toc496106160"/>
      <w:bookmarkStart w:id="29" w:name="_Toc508631541"/>
      <w:r w:rsidRPr="00B60C7F">
        <w:rPr>
          <w:rFonts w:ascii="Times New Roman" w:eastAsia="Times New Roman" w:hAnsi="Times New Roman" w:cs="Times New Roman"/>
          <w:b/>
          <w:sz w:val="24"/>
          <w:szCs w:val="24"/>
        </w:rPr>
        <w:t>АНАЛИЗ НА ТЕКУЩОТО СЪСТОЯНИЕ</w:t>
      </w:r>
      <w:bookmarkEnd w:id="26"/>
      <w:bookmarkEnd w:id="27"/>
      <w:bookmarkEnd w:id="28"/>
      <w:bookmarkEnd w:id="29"/>
      <w:r w:rsidR="00862EAD" w:rsidRPr="00B60C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2EAD" w:rsidRPr="00B94301" w:rsidRDefault="00862EAD" w:rsidP="00862EA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2EAD" w:rsidRPr="00B94301" w:rsidRDefault="00862EAD" w:rsidP="00047D3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Анализът има за цел да разкрие възможностите на ИКТ като ключов фактор за постигане на цифров растеж и неговия потенциал за социално-икономическото развитие на страната, с акцент върху двойната роля на ИКТ, които от една страна са хоризонтален фактор за развитие и растеж на другите сектори, и в същото време са сектор сами по себе си. </w:t>
      </w:r>
    </w:p>
    <w:p w:rsidR="00862EAD" w:rsidRPr="00B94301" w:rsidRDefault="00862EAD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>Анализът предлага точен и надежден обзор на текущото състояние на информационните и комуникационните технологии, като акцентира на постигнатите резултати и съществуващите проблеми и очертава тенденциите на цифровия растеж. За целите на анализа са използвани данните от Доклада за напредъка на Европа в областта на цифровите технологии (EDPR) от 2017 г.</w:t>
      </w:r>
      <w:r w:rsidRPr="00B94301">
        <w:rPr>
          <w:rStyle w:val="FootnoteReference"/>
          <w:rFonts w:ascii="Times New Roman" w:eastAsia="Calibri" w:hAnsi="Times New Roman"/>
          <w:color w:val="000000"/>
          <w:sz w:val="24"/>
          <w:szCs w:val="24"/>
        </w:rPr>
        <w:footnoteReference w:id="15"/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който проследява постигнатия от държавите членки на ЕС напредък по отношение на цифровизацията </w:t>
      </w:r>
      <w:r w:rsidRPr="00B94301">
        <w:rPr>
          <w:rFonts w:ascii="Times New Roman" w:eastAsia="Calibri" w:hAnsi="Times New Roman" w:cs="Times New Roman"/>
          <w:sz w:val="24"/>
          <w:szCs w:val="24"/>
        </w:rPr>
        <w:t>чрез индекса за навлизането на цифровите технологии в икономиката и обществото (DESI)</w:t>
      </w:r>
      <w:r w:rsidRPr="00B94301">
        <w:rPr>
          <w:rStyle w:val="FootnoteReference"/>
          <w:rFonts w:ascii="Times New Roman" w:eastAsia="Calibri" w:hAnsi="Times New Roman"/>
          <w:sz w:val="24"/>
          <w:szCs w:val="24"/>
        </w:rPr>
        <w:footnoteReference w:id="16"/>
      </w:r>
      <w:r w:rsidRPr="00B94301">
        <w:rPr>
          <w:rFonts w:ascii="Times New Roman" w:eastAsia="Calibri" w:hAnsi="Times New Roman" w:cs="Times New Roman"/>
          <w:sz w:val="24"/>
          <w:szCs w:val="24"/>
        </w:rPr>
        <w:t>, последните данни от Националния статистически институт</w:t>
      </w:r>
      <w:r w:rsidR="001D0161">
        <w:rPr>
          <w:rFonts w:ascii="Times New Roman" w:eastAsia="Calibri" w:hAnsi="Times New Roman" w:cs="Times New Roman"/>
          <w:sz w:val="24"/>
          <w:szCs w:val="24"/>
        </w:rPr>
        <w:t>,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налични в раздел „НИРД, иновации и информационно общество</w:t>
      </w:r>
      <w:r w:rsidR="001D0161">
        <w:rPr>
          <w:rFonts w:ascii="Times New Roman" w:eastAsia="Calibri" w:hAnsi="Times New Roman" w:cs="Times New Roman"/>
          <w:sz w:val="24"/>
          <w:szCs w:val="24"/>
        </w:rPr>
        <w:t>“</w:t>
      </w:r>
      <w:r w:rsidRPr="00B94301">
        <w:rPr>
          <w:rFonts w:ascii="Times New Roman" w:eastAsia="Calibri" w:hAnsi="Times New Roman" w:cs="Times New Roman"/>
          <w:sz w:val="24"/>
          <w:szCs w:val="24"/>
        </w:rPr>
        <w:t>, както и данни от Комисията за регулиране на съобщенията (КРС) и от други проучвания</w:t>
      </w:r>
      <w:r w:rsidR="001D01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EAD" w:rsidRPr="00B94301" w:rsidRDefault="00862EAD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Съгласно Д</w:t>
      </w:r>
      <w:r w:rsidRPr="00B94301">
        <w:rPr>
          <w:rFonts w:ascii="Times New Roman" w:eastAsia="Calibri" w:hAnsi="Times New Roman" w:cs="Times New Roman"/>
          <w:sz w:val="24"/>
          <w:szCs w:val="24"/>
        </w:rPr>
        <w:t>оклада за напредъка на Европа в областта на</w:t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цифровите технологии в края на 2016 г. България се нарежда на 27-о място по DESI сред </w:t>
      </w:r>
      <w:r w:rsidR="003E1BF9" w:rsidRPr="00B94301">
        <w:rPr>
          <w:rFonts w:ascii="Times New Roman" w:eastAsia="Calibri" w:hAnsi="Times New Roman" w:cs="Times New Roman"/>
          <w:sz w:val="24"/>
          <w:szCs w:val="24"/>
        </w:rPr>
        <w:t>държавите</w:t>
      </w:r>
      <w:r w:rsidR="003E1BF9">
        <w:rPr>
          <w:rFonts w:ascii="Times New Roman" w:eastAsia="Calibri" w:hAnsi="Times New Roman" w:cs="Times New Roman"/>
          <w:sz w:val="24"/>
          <w:szCs w:val="24"/>
        </w:rPr>
        <w:t>-</w:t>
      </w:r>
      <w:r w:rsidRPr="00B94301">
        <w:rPr>
          <w:rFonts w:ascii="Times New Roman" w:eastAsia="Calibri" w:hAnsi="Times New Roman" w:cs="Times New Roman"/>
          <w:sz w:val="24"/>
          <w:szCs w:val="24"/>
        </w:rPr>
        <w:t>членки на ЕС. В сравнение с предходната година България е осъществила напредък в разширяването на своята широколентова инфраструктура и в разработките със свободно достъпни данни. При все това слабите  резултати по отношение на уменията в областта на цифровите технологии и цифровизацията на стопанските и обществените услуги действат като спирачка за по-нататъшното развитие на цифровата икономика и информационното общество.</w:t>
      </w:r>
    </w:p>
    <w:p w:rsidR="00862EAD" w:rsidRPr="00B94301" w:rsidRDefault="00862EAD" w:rsidP="00862EA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_Toc429486202"/>
      <w:bookmarkEnd w:id="30"/>
    </w:p>
    <w:p w:rsidR="00742B3B" w:rsidRDefault="00BB4C85" w:rsidP="00BB4C85">
      <w:pPr>
        <w:keepNext/>
        <w:spacing w:after="0" w:line="240" w:lineRule="auto"/>
        <w:jc w:val="both"/>
      </w:pPr>
      <w:r>
        <w:rPr>
          <w:noProof/>
        </w:rPr>
        <w:drawing>
          <wp:inline distT="0" distB="0" distL="0" distR="0" wp14:anchorId="7DE53077" wp14:editId="5C81486E">
            <wp:extent cx="6030595" cy="238379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AD" w:rsidRPr="00742B3B" w:rsidRDefault="00742B3B" w:rsidP="00742B3B">
      <w:pPr>
        <w:pStyle w:val="Caption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2B3B">
        <w:rPr>
          <w:rFonts w:ascii="Times New Roman" w:hAnsi="Times New Roman" w:cs="Times New Roman"/>
          <w:sz w:val="20"/>
          <w:szCs w:val="20"/>
        </w:rPr>
        <w:t xml:space="preserve">Фигура </w:t>
      </w:r>
      <w:r w:rsidRPr="00742B3B">
        <w:rPr>
          <w:rFonts w:ascii="Times New Roman" w:hAnsi="Times New Roman" w:cs="Times New Roman"/>
          <w:sz w:val="20"/>
          <w:szCs w:val="20"/>
        </w:rPr>
        <w:fldChar w:fldCharType="begin"/>
      </w:r>
      <w:r w:rsidRPr="00742B3B">
        <w:rPr>
          <w:rFonts w:ascii="Times New Roman" w:hAnsi="Times New Roman" w:cs="Times New Roman"/>
          <w:sz w:val="20"/>
          <w:szCs w:val="20"/>
        </w:rPr>
        <w:instrText xml:space="preserve"> SEQ Фигура \* ARABIC </w:instrText>
      </w:r>
      <w:r w:rsidRPr="00742B3B">
        <w:rPr>
          <w:rFonts w:ascii="Times New Roman" w:hAnsi="Times New Roman" w:cs="Times New Roman"/>
          <w:sz w:val="20"/>
          <w:szCs w:val="20"/>
        </w:rPr>
        <w:fldChar w:fldCharType="separate"/>
      </w:r>
      <w:r w:rsidRPr="00742B3B">
        <w:rPr>
          <w:rFonts w:ascii="Times New Roman" w:hAnsi="Times New Roman" w:cs="Times New Roman"/>
          <w:noProof/>
          <w:sz w:val="20"/>
          <w:szCs w:val="20"/>
        </w:rPr>
        <w:t>1</w:t>
      </w:r>
      <w:r w:rsidRPr="00742B3B">
        <w:rPr>
          <w:rFonts w:ascii="Times New Roman" w:hAnsi="Times New Roman" w:cs="Times New Roman"/>
          <w:sz w:val="20"/>
          <w:szCs w:val="20"/>
        </w:rPr>
        <w:fldChar w:fldCharType="end"/>
      </w:r>
      <w:r w:rsidRPr="008D4F1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BB4C85" w:rsidRPr="008D4F1E">
        <w:rPr>
          <w:rFonts w:ascii="Times New Roman" w:hAnsi="Times New Roman" w:cs="Times New Roman"/>
          <w:sz w:val="20"/>
          <w:szCs w:val="20"/>
          <w:lang w:val="ru-RU"/>
        </w:rPr>
        <w:t>Класация по индекса за навлизането на цифровите технологии в икономиката и обществото (</w:t>
      </w:r>
      <w:r w:rsidR="00BB4C85">
        <w:rPr>
          <w:rFonts w:ascii="Times New Roman" w:hAnsi="Times New Roman" w:cs="Times New Roman"/>
          <w:sz w:val="20"/>
          <w:szCs w:val="20"/>
          <w:lang w:val="en-US"/>
        </w:rPr>
        <w:t>DESI</w:t>
      </w:r>
      <w:r w:rsidR="00BB4C85" w:rsidRPr="008D4F1E">
        <w:rPr>
          <w:rFonts w:ascii="Times New Roman" w:hAnsi="Times New Roman" w:cs="Times New Roman"/>
          <w:sz w:val="20"/>
          <w:szCs w:val="20"/>
          <w:lang w:val="ru-RU"/>
        </w:rPr>
        <w:t>) за</w:t>
      </w:r>
      <w:r w:rsidR="00BB4C85">
        <w:rPr>
          <w:rFonts w:ascii="Times New Roman" w:hAnsi="Times New Roman" w:cs="Times New Roman"/>
          <w:sz w:val="20"/>
          <w:szCs w:val="20"/>
        </w:rPr>
        <w:t xml:space="preserve"> </w:t>
      </w:r>
      <w:r w:rsidR="00BB4C85" w:rsidRPr="008D4F1E">
        <w:rPr>
          <w:rFonts w:ascii="Times New Roman" w:hAnsi="Times New Roman" w:cs="Times New Roman"/>
          <w:sz w:val="20"/>
          <w:szCs w:val="20"/>
          <w:lang w:val="ru-RU"/>
        </w:rPr>
        <w:t>2017 г.</w:t>
      </w:r>
    </w:p>
    <w:p w:rsidR="00862EAD" w:rsidRPr="00B94301" w:rsidRDefault="00862EAD" w:rsidP="00862EA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EAD" w:rsidRPr="00B94301" w:rsidRDefault="00862EAD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i/>
          <w:sz w:val="24"/>
          <w:szCs w:val="24"/>
        </w:rPr>
        <w:t>Свързаност</w:t>
      </w:r>
    </w:p>
    <w:p w:rsidR="00862EAD" w:rsidRPr="00B94301" w:rsidRDefault="00862EAD" w:rsidP="00047D3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 xml:space="preserve">В България се отчита леко увеличение при повечето показатели относно свързаността. Тази тенденция обаче е слаба и се проявява по-бавно, отколкото в другите държави от </w:t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ЕС, което понижава цялостното класиране на България по отношение на свързаността от 23-о място през 2015 г. на 26-о място през 2016 г. Макар че покритието с фиксирани широколентови мрежи продължава да обхваща 95 % от домакинствата, което е малко под средното ниво за ЕС (98 %), основното предизвикателство е да се увеличи броят на абонатите за широколентов достъп до интернет: едва 57 % от домакинствата сключват абонаменти за фиксиран широколентов достъп до интернет (27-мо място в ЕС), Достъп до интернет със скорост поне 30 Mbps (достъп от следващо поколение </w:t>
      </w:r>
      <w:r w:rsidR="00FB497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ДСП) е на разположение за над две трети (74 %) от българските домакинства, но това продължава да бъде по-ниско от средното ниво за ЕС (76 %). Силната страна на България е свързана с разпространението на високоскоростен широколентов достъп до интернет, като повече от половината (55 %) от абонаментите за фиксиран достъп до интернет са за високоскоростна връзка (11-о място в ЕС), т.е. над средното ниво за ЕС. Значителен е също ръстът на абонатите на мобилен широколентов достъп до интернет </w:t>
      </w:r>
      <w:r w:rsidR="007F0B6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понастоящем 82 % от населението в сравнение със 70 % през предходната година</w:t>
      </w:r>
      <w:r w:rsidR="007F0B6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все още под средното ниво за ЕС от 84 %. По отношение на покритието с мрежи 4G България обаче изостава и се нарежда на 26-о място с 66 %, докато средното покритие в ЕС е 84 %. </w:t>
      </w:r>
    </w:p>
    <w:p w:rsidR="00862EAD" w:rsidRPr="00B94301" w:rsidRDefault="00862EAD" w:rsidP="00047D3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Освен това са достигнати едва 37 % от общата европейска цел (1200 MHz) по отношение на радиочестотния спектър, който следва да бъде предоставен за ползване на пазара на равнище ЕС, в сравнение със средно 68 % в ЕС. Това се дължи отчасти на забавяне в предоставянето на изключително важна част от радиочестотния спектър под 1 GHz за </w:t>
      </w:r>
      <w:r w:rsidRPr="00B9430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електронни съобщителни услуги, в съчетание с липсата на търговски интерес за някои други радиочестотни ленти. </w:t>
      </w:r>
    </w:p>
    <w:p w:rsidR="00862EAD" w:rsidRPr="00B94301" w:rsidRDefault="00862EAD" w:rsidP="00047D3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 xml:space="preserve">България има високо, но неравномерно покритие. Например столицата София е първа по отношение на покритие с Next Generation Access (NGA). Туристическите зони, като например крайбрежието, са между водещите със 100% стандартно фиксирано широколентово покритие. Покритието в повечето от регионите е между 80% и 94%. В Северозападния регион е най-ниското покритие от под 50% , достигайки до 70%. </w:t>
      </w:r>
    </w:p>
    <w:p w:rsidR="005A4FEC" w:rsidRPr="003E5C62" w:rsidRDefault="00862EAD" w:rsidP="00781B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18D">
        <w:rPr>
          <w:rFonts w:ascii="Times New Roman" w:eastAsia="Calibri" w:hAnsi="Times New Roman" w:cs="Times New Roman"/>
          <w:sz w:val="24"/>
          <w:szCs w:val="24"/>
        </w:rPr>
        <w:t>Съгласно данните от НСИ за 201</w:t>
      </w:r>
      <w:r w:rsidR="00B6220C" w:rsidRPr="0015318D">
        <w:rPr>
          <w:rFonts w:ascii="Times New Roman" w:eastAsia="Calibri" w:hAnsi="Times New Roman" w:cs="Times New Roman"/>
          <w:sz w:val="24"/>
          <w:szCs w:val="24"/>
        </w:rPr>
        <w:t>7</w:t>
      </w:r>
      <w:r w:rsidR="00646174" w:rsidRPr="0015318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5318D">
        <w:rPr>
          <w:rFonts w:ascii="Times New Roman" w:eastAsia="Calibri" w:hAnsi="Times New Roman" w:cs="Times New Roman"/>
          <w:sz w:val="24"/>
          <w:szCs w:val="24"/>
        </w:rPr>
        <w:t>, 6</w:t>
      </w:r>
      <w:r w:rsidR="00B6220C" w:rsidRPr="00587297">
        <w:rPr>
          <w:rFonts w:ascii="Times New Roman" w:eastAsia="Calibri" w:hAnsi="Times New Roman" w:cs="Times New Roman"/>
          <w:sz w:val="24"/>
          <w:szCs w:val="24"/>
        </w:rPr>
        <w:t>7</w:t>
      </w:r>
      <w:r w:rsidRPr="0015318D">
        <w:rPr>
          <w:rFonts w:ascii="Times New Roman" w:eastAsia="Calibri" w:hAnsi="Times New Roman" w:cs="Times New Roman"/>
          <w:sz w:val="24"/>
          <w:szCs w:val="24"/>
        </w:rPr>
        <w:t>.</w:t>
      </w:r>
      <w:r w:rsidR="00EB0648">
        <w:rPr>
          <w:rFonts w:ascii="Times New Roman" w:eastAsia="Calibri" w:hAnsi="Times New Roman" w:cs="Times New Roman"/>
          <w:sz w:val="24"/>
          <w:szCs w:val="24"/>
        </w:rPr>
        <w:t>3</w:t>
      </w:r>
      <w:r w:rsidRPr="0015318D">
        <w:rPr>
          <w:rFonts w:ascii="Times New Roman" w:eastAsia="Calibri" w:hAnsi="Times New Roman" w:cs="Times New Roman"/>
          <w:sz w:val="24"/>
          <w:szCs w:val="24"/>
        </w:rPr>
        <w:t xml:space="preserve">% от домакинствата са използвали интернет, а по регионите на развитие тези данни са съответно: ЮЗР - </w:t>
      </w:r>
      <w:r w:rsidR="00B6220C" w:rsidRPr="00587297">
        <w:rPr>
          <w:rFonts w:ascii="Times New Roman" w:eastAsia="Calibri" w:hAnsi="Times New Roman" w:cs="Times New Roman"/>
          <w:sz w:val="24"/>
          <w:szCs w:val="24"/>
        </w:rPr>
        <w:t>70</w:t>
      </w:r>
      <w:r w:rsidRPr="0015318D">
        <w:rPr>
          <w:rFonts w:ascii="Times New Roman" w:eastAsia="Calibri" w:hAnsi="Times New Roman" w:cs="Times New Roman"/>
          <w:sz w:val="24"/>
          <w:szCs w:val="24"/>
        </w:rPr>
        <w:t>.</w:t>
      </w:r>
      <w:r w:rsidR="00B6220C" w:rsidRPr="00587297">
        <w:rPr>
          <w:rFonts w:ascii="Times New Roman" w:eastAsia="Calibri" w:hAnsi="Times New Roman" w:cs="Times New Roman"/>
          <w:sz w:val="24"/>
          <w:szCs w:val="24"/>
        </w:rPr>
        <w:t>5</w:t>
      </w:r>
      <w:r w:rsidRPr="0015318D">
        <w:rPr>
          <w:rFonts w:ascii="Times New Roman" w:eastAsia="Calibri" w:hAnsi="Times New Roman" w:cs="Times New Roman"/>
          <w:sz w:val="24"/>
          <w:szCs w:val="24"/>
        </w:rPr>
        <w:t xml:space="preserve">%; ЮЦР - </w:t>
      </w:r>
      <w:r w:rsidR="00B6220C" w:rsidRPr="00587297">
        <w:rPr>
          <w:rFonts w:ascii="Times New Roman" w:eastAsia="Calibri" w:hAnsi="Times New Roman" w:cs="Times New Roman"/>
          <w:sz w:val="24"/>
          <w:szCs w:val="24"/>
        </w:rPr>
        <w:t>70</w:t>
      </w:r>
      <w:r w:rsidRPr="0015318D">
        <w:rPr>
          <w:rFonts w:ascii="Times New Roman" w:eastAsia="Calibri" w:hAnsi="Times New Roman" w:cs="Times New Roman"/>
          <w:sz w:val="24"/>
          <w:szCs w:val="24"/>
        </w:rPr>
        <w:t>.</w:t>
      </w:r>
      <w:r w:rsidR="00B6220C" w:rsidRPr="00587297">
        <w:rPr>
          <w:rFonts w:ascii="Times New Roman" w:eastAsia="Calibri" w:hAnsi="Times New Roman" w:cs="Times New Roman"/>
          <w:sz w:val="24"/>
          <w:szCs w:val="24"/>
        </w:rPr>
        <w:t>4</w:t>
      </w:r>
      <w:r w:rsidRPr="0015318D">
        <w:rPr>
          <w:rFonts w:ascii="Times New Roman" w:eastAsia="Calibri" w:hAnsi="Times New Roman" w:cs="Times New Roman"/>
          <w:sz w:val="24"/>
          <w:szCs w:val="24"/>
        </w:rPr>
        <w:t xml:space="preserve">%; ЮИР - </w:t>
      </w:r>
      <w:r w:rsidR="005A4FEC" w:rsidRPr="00533EA2">
        <w:rPr>
          <w:rFonts w:ascii="Times New Roman" w:eastAsia="Calibri" w:hAnsi="Times New Roman" w:cs="Times New Roman"/>
          <w:sz w:val="24"/>
          <w:szCs w:val="24"/>
          <w:lang w:val="en-US"/>
        </w:rPr>
        <w:t>62.1</w:t>
      </w:r>
      <w:r w:rsidRPr="0015318D">
        <w:rPr>
          <w:rFonts w:ascii="Times New Roman" w:eastAsia="Calibri" w:hAnsi="Times New Roman" w:cs="Times New Roman"/>
          <w:sz w:val="24"/>
          <w:szCs w:val="24"/>
        </w:rPr>
        <w:t>%; СИР - 6</w:t>
      </w:r>
      <w:r w:rsidR="00DD5A3F" w:rsidRPr="00587297">
        <w:rPr>
          <w:rFonts w:ascii="Times New Roman" w:eastAsia="Calibri" w:hAnsi="Times New Roman" w:cs="Times New Roman"/>
          <w:sz w:val="24"/>
          <w:szCs w:val="24"/>
        </w:rPr>
        <w:t>8</w:t>
      </w:r>
      <w:r w:rsidRPr="0015318D">
        <w:rPr>
          <w:rFonts w:ascii="Times New Roman" w:eastAsia="Calibri" w:hAnsi="Times New Roman" w:cs="Times New Roman"/>
          <w:sz w:val="24"/>
          <w:szCs w:val="24"/>
        </w:rPr>
        <w:t>.</w:t>
      </w:r>
      <w:r w:rsidR="00DD5A3F" w:rsidRPr="00587297">
        <w:rPr>
          <w:rFonts w:ascii="Times New Roman" w:eastAsia="Calibri" w:hAnsi="Times New Roman" w:cs="Times New Roman"/>
          <w:sz w:val="24"/>
          <w:szCs w:val="24"/>
        </w:rPr>
        <w:t>7</w:t>
      </w:r>
      <w:r w:rsidRPr="0015318D">
        <w:rPr>
          <w:rFonts w:ascii="Times New Roman" w:eastAsia="Calibri" w:hAnsi="Times New Roman" w:cs="Times New Roman"/>
          <w:sz w:val="24"/>
          <w:szCs w:val="24"/>
        </w:rPr>
        <w:t>%; СЦР - 6</w:t>
      </w:r>
      <w:r w:rsidR="00DD5A3F" w:rsidRPr="00587297">
        <w:rPr>
          <w:rFonts w:ascii="Times New Roman" w:eastAsia="Calibri" w:hAnsi="Times New Roman" w:cs="Times New Roman"/>
          <w:sz w:val="24"/>
          <w:szCs w:val="24"/>
        </w:rPr>
        <w:t>7</w:t>
      </w:r>
      <w:r w:rsidRPr="0015318D">
        <w:rPr>
          <w:rFonts w:ascii="Times New Roman" w:eastAsia="Calibri" w:hAnsi="Times New Roman" w:cs="Times New Roman"/>
          <w:sz w:val="24"/>
          <w:szCs w:val="24"/>
        </w:rPr>
        <w:t>.</w:t>
      </w:r>
      <w:r w:rsidR="00DD5A3F" w:rsidRPr="00587297">
        <w:rPr>
          <w:rFonts w:ascii="Times New Roman" w:eastAsia="Calibri" w:hAnsi="Times New Roman" w:cs="Times New Roman"/>
          <w:sz w:val="24"/>
          <w:szCs w:val="24"/>
        </w:rPr>
        <w:t>8</w:t>
      </w:r>
      <w:r w:rsidRPr="0015318D">
        <w:rPr>
          <w:rFonts w:ascii="Times New Roman" w:eastAsia="Calibri" w:hAnsi="Times New Roman" w:cs="Times New Roman"/>
          <w:sz w:val="24"/>
          <w:szCs w:val="24"/>
        </w:rPr>
        <w:t>%; и СЗР - 5</w:t>
      </w:r>
      <w:r w:rsidR="00DD5A3F" w:rsidRPr="00587297">
        <w:rPr>
          <w:rFonts w:ascii="Times New Roman" w:eastAsia="Calibri" w:hAnsi="Times New Roman" w:cs="Times New Roman"/>
          <w:sz w:val="24"/>
          <w:szCs w:val="24"/>
        </w:rPr>
        <w:t>7</w:t>
      </w:r>
      <w:r w:rsidRPr="0015318D">
        <w:rPr>
          <w:rFonts w:ascii="Times New Roman" w:eastAsia="Calibri" w:hAnsi="Times New Roman" w:cs="Times New Roman"/>
          <w:sz w:val="24"/>
          <w:szCs w:val="24"/>
        </w:rPr>
        <w:t>.</w:t>
      </w:r>
      <w:r w:rsidR="00DD5A3F" w:rsidRPr="00587297">
        <w:rPr>
          <w:rFonts w:ascii="Times New Roman" w:eastAsia="Calibri" w:hAnsi="Times New Roman" w:cs="Times New Roman"/>
          <w:sz w:val="24"/>
          <w:szCs w:val="24"/>
        </w:rPr>
        <w:t>8</w:t>
      </w:r>
      <w:r w:rsidRPr="0015318D">
        <w:rPr>
          <w:rFonts w:ascii="Times New Roman" w:eastAsia="Calibri" w:hAnsi="Times New Roman" w:cs="Times New Roman"/>
          <w:sz w:val="24"/>
          <w:szCs w:val="24"/>
        </w:rPr>
        <w:t>%. В България 9</w:t>
      </w:r>
      <w:r w:rsidR="0015318D" w:rsidRPr="00587297">
        <w:rPr>
          <w:rFonts w:ascii="Times New Roman" w:eastAsia="Calibri" w:hAnsi="Times New Roman" w:cs="Times New Roman"/>
          <w:sz w:val="24"/>
          <w:szCs w:val="24"/>
        </w:rPr>
        <w:t>9</w:t>
      </w:r>
      <w:r w:rsidR="004B4C88">
        <w:rPr>
          <w:rFonts w:ascii="Times New Roman" w:eastAsia="Calibri" w:hAnsi="Times New Roman" w:cs="Times New Roman"/>
          <w:sz w:val="24"/>
          <w:szCs w:val="24"/>
        </w:rPr>
        <w:t>.</w:t>
      </w:r>
      <w:r w:rsidR="0015318D" w:rsidRPr="00587297">
        <w:rPr>
          <w:rFonts w:ascii="Times New Roman" w:eastAsia="Calibri" w:hAnsi="Times New Roman" w:cs="Times New Roman"/>
          <w:sz w:val="24"/>
          <w:szCs w:val="24"/>
        </w:rPr>
        <w:t>4</w:t>
      </w:r>
      <w:r w:rsidRPr="0015318D">
        <w:rPr>
          <w:rFonts w:ascii="Times New Roman" w:eastAsia="Calibri" w:hAnsi="Times New Roman" w:cs="Times New Roman"/>
          <w:sz w:val="24"/>
          <w:szCs w:val="24"/>
        </w:rPr>
        <w:t>% от домакинствата, които ползват интернет имат достъп до широколентов интернет, но съществува различие между регионите. Основен проблем е липсат</w:t>
      </w:r>
      <w:r w:rsidRPr="00EB0648">
        <w:rPr>
          <w:rFonts w:ascii="Times New Roman" w:eastAsia="Calibri" w:hAnsi="Times New Roman" w:cs="Times New Roman"/>
          <w:sz w:val="24"/>
          <w:szCs w:val="24"/>
        </w:rPr>
        <w:t>а на достъп до интернет в почти 4 000 селища в отдалечени населени райони, което ги прави по-малко динамични с намалена конкурентоспособност и по-малко привлекателн</w:t>
      </w:r>
      <w:r w:rsidR="003E5C62" w:rsidRPr="00EB0648">
        <w:rPr>
          <w:rFonts w:ascii="Times New Roman" w:eastAsia="Calibri" w:hAnsi="Times New Roman" w:cs="Times New Roman"/>
          <w:sz w:val="24"/>
          <w:szCs w:val="24"/>
        </w:rPr>
        <w:t>и за инвеститори и живеещи там.</w:t>
      </w:r>
      <w:r w:rsidR="004B4C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2EAD" w:rsidRPr="00B94301" w:rsidRDefault="00862EAD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i/>
          <w:sz w:val="24"/>
          <w:szCs w:val="24"/>
        </w:rPr>
        <w:t>Човешки капитал</w:t>
      </w:r>
    </w:p>
    <w:p w:rsidR="00862EAD" w:rsidRPr="00B94301" w:rsidRDefault="00862EAD" w:rsidP="00047D3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>Адекватните компютърни и интернет умения (цифрова грамотност) са от съществено значение за разширяването на търсенето и използването на ИКТ, услугите базирани на ИКТ, както и за развитието на икономически сектори с висок иновационен потенциал. По отношение на човешкия капитал България постигна известен напредък в сравнение с предходната година - 58 % от хората редовно използват интернет в сравнение с 55 % преди, но само една четвърт (26 %) от гражданите притежават едва основни умения в областта на цифровите технологии. Положително е, че делът на специалистите по ИКТ в работната сила нараства, което е много добър знак за българската икономика. Броят на дипломираните специалисти в областта на точните науки, технологиите, инженерството и математиката (ТНТИМ) обаче остава същият (1,4 % от всички дипломирани лица), което създава известни рискове за способността на България да отговаря на нарастващото търсене на висококв</w:t>
      </w:r>
      <w:r w:rsidR="00047D31">
        <w:rPr>
          <w:rFonts w:ascii="Times New Roman" w:eastAsia="Calibri" w:hAnsi="Times New Roman" w:cs="Times New Roman"/>
          <w:sz w:val="24"/>
          <w:szCs w:val="24"/>
        </w:rPr>
        <w:t>алифицирани специалисти по ИКТ.</w:t>
      </w:r>
    </w:p>
    <w:p w:rsidR="00862EAD" w:rsidRPr="00B94301" w:rsidRDefault="00862EAD" w:rsidP="00047D3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Редица дружества с дейност в областта на ИКТ създадоха свои собствени учебни центрове и предоставят всеобхватно обучение по ИТ на студенти; тази форма на алтернативно образование обаче не се признава от държавните органи. Дигиталната национална коалиция (ДНК) ръководи множество инициативи, насочени към безплатно подобряване на уменията на различни групи </w:t>
      </w:r>
      <w:r w:rsidR="00E777D0">
        <w:rPr>
          <w:rFonts w:ascii="Times New Roman" w:eastAsia="Calibri" w:hAnsi="Times New Roman" w:cs="Times New Roman"/>
          <w:sz w:val="24"/>
          <w:szCs w:val="24"/>
        </w:rPr>
        <w:t>-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студенти, преподаватели, жени и др. </w:t>
      </w:r>
      <w:r w:rsidR="00E777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4301">
        <w:rPr>
          <w:rFonts w:ascii="Times New Roman" w:eastAsia="Calibri" w:hAnsi="Times New Roman" w:cs="Times New Roman"/>
          <w:sz w:val="24"/>
          <w:szCs w:val="24"/>
        </w:rPr>
        <w:t>в об</w:t>
      </w:r>
      <w:r w:rsidR="00047D31">
        <w:rPr>
          <w:rFonts w:ascii="Times New Roman" w:eastAsia="Calibri" w:hAnsi="Times New Roman" w:cs="Times New Roman"/>
          <w:sz w:val="24"/>
          <w:szCs w:val="24"/>
        </w:rPr>
        <w:t>ластта на цифровите технологии.</w:t>
      </w:r>
    </w:p>
    <w:p w:rsidR="00862EAD" w:rsidRPr="00B94301" w:rsidRDefault="00862EAD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i/>
          <w:sz w:val="24"/>
          <w:szCs w:val="24"/>
        </w:rPr>
        <w:t>Използване на интернет</w:t>
      </w:r>
    </w:p>
    <w:p w:rsidR="00B17B5A" w:rsidRPr="00B17B5A" w:rsidRDefault="00B17B5A" w:rsidP="00B17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B5A">
        <w:rPr>
          <w:rFonts w:ascii="Times New Roman" w:eastAsia="Calibri" w:hAnsi="Times New Roman" w:cs="Times New Roman"/>
          <w:sz w:val="24"/>
          <w:szCs w:val="24"/>
        </w:rPr>
        <w:t>По данни на НСИ от 2017 г., въпреки динамичното развитие на информационните технологии в България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B17B5A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.3 </w:t>
      </w:r>
      <w:r w:rsidRPr="00B17B5A">
        <w:rPr>
          <w:rFonts w:ascii="Times New Roman" w:eastAsia="Calibri" w:hAnsi="Times New Roman" w:cs="Times New Roman"/>
          <w:sz w:val="24"/>
          <w:szCs w:val="24"/>
        </w:rPr>
        <w:t>% от българите никога не са ползвали интернет, 32.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</w:t>
      </w:r>
      <w:r w:rsidRPr="00B17B5A">
        <w:rPr>
          <w:rFonts w:ascii="Times New Roman" w:eastAsia="Calibri" w:hAnsi="Times New Roman" w:cs="Times New Roman"/>
          <w:sz w:val="24"/>
          <w:szCs w:val="24"/>
        </w:rPr>
        <w:t>% от домакинствата все още нямат достъп до интернет в домовете си. 17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17B5A">
        <w:rPr>
          <w:rFonts w:ascii="Times New Roman" w:eastAsia="Calibri" w:hAnsi="Times New Roman" w:cs="Times New Roman"/>
          <w:sz w:val="24"/>
          <w:szCs w:val="24"/>
        </w:rPr>
        <w:t>3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7B5A">
        <w:rPr>
          <w:rFonts w:ascii="Times New Roman" w:eastAsia="Calibri" w:hAnsi="Times New Roman" w:cs="Times New Roman"/>
          <w:sz w:val="24"/>
          <w:szCs w:val="24"/>
        </w:rPr>
        <w:t>% от домакинствата посочват като основна причина липсата на знания и умения за работа с интернет, 15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17B5A">
        <w:rPr>
          <w:rFonts w:ascii="Times New Roman" w:eastAsia="Calibri" w:hAnsi="Times New Roman" w:cs="Times New Roman"/>
          <w:sz w:val="24"/>
          <w:szCs w:val="24"/>
        </w:rPr>
        <w:t>7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17B5A">
        <w:rPr>
          <w:rFonts w:ascii="Times New Roman" w:eastAsia="Calibri" w:hAnsi="Times New Roman" w:cs="Times New Roman"/>
          <w:sz w:val="24"/>
          <w:szCs w:val="24"/>
        </w:rPr>
        <w:t>% смятат, че нямат нужда от него (не е полезен, интересен и др.), а според 9</w:t>
      </w:r>
      <w:r w:rsidRPr="00B17B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.0 </w:t>
      </w:r>
      <w:r w:rsidRPr="00B17B5A">
        <w:rPr>
          <w:rFonts w:ascii="Times New Roman" w:eastAsia="Calibri" w:hAnsi="Times New Roman" w:cs="Times New Roman"/>
          <w:sz w:val="24"/>
          <w:szCs w:val="24"/>
        </w:rPr>
        <w:t xml:space="preserve">% от домакинствата  оборудването е скъпо.  </w:t>
      </w:r>
    </w:p>
    <w:p w:rsidR="00B17B5A" w:rsidRPr="00EB0648" w:rsidRDefault="00B17B5A" w:rsidP="00EB06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471" w:rsidRPr="00A96471" w:rsidRDefault="00A96471" w:rsidP="00A96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Към края на 2016 г., по данни на КРС, с</w:t>
      </w:r>
      <w:r w:rsidRPr="00A96471">
        <w:rPr>
          <w:rFonts w:ascii="Times New Roman" w:eastAsia="Calibri" w:hAnsi="Times New Roman" w:cs="Times New Roman"/>
          <w:sz w:val="24"/>
          <w:szCs w:val="24"/>
        </w:rPr>
        <w:t>тойността на показателя „проникване на фиксиран широколентов достъп до интернет на база население” нараства с 1,3 процентни пункта и достига 23,9</w:t>
      </w:r>
      <w:r w:rsidR="00ED2584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96471">
        <w:rPr>
          <w:rFonts w:ascii="Times New Roman" w:eastAsia="Calibri" w:hAnsi="Times New Roman" w:cs="Times New Roman"/>
          <w:sz w:val="24"/>
          <w:szCs w:val="24"/>
        </w:rPr>
        <w:t>%.</w:t>
      </w:r>
      <w:r w:rsidR="001F0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9F0" w:rsidRPr="001F09F0">
        <w:rPr>
          <w:rFonts w:ascii="Times New Roman" w:eastAsia="Calibri" w:hAnsi="Times New Roman" w:cs="Times New Roman"/>
          <w:sz w:val="24"/>
          <w:szCs w:val="24"/>
        </w:rPr>
        <w:t xml:space="preserve">Слабото разпространение на фиксирания широколентов достъп до интернет може да се дължи не само на абонаментната цена, въпреки че лицата, които желаят да сключат абонаменти за фиксирана широколентова връзка, трябва </w:t>
      </w:r>
      <w:r w:rsidR="00ED2584">
        <w:rPr>
          <w:rFonts w:ascii="Times New Roman" w:eastAsia="Calibri" w:hAnsi="Times New Roman" w:cs="Times New Roman"/>
          <w:sz w:val="24"/>
          <w:szCs w:val="24"/>
        </w:rPr>
        <w:t xml:space="preserve">да похарчат за целта </w:t>
      </w:r>
      <w:r w:rsidR="00ED2584">
        <w:rPr>
          <w:rFonts w:ascii="Times New Roman" w:eastAsia="Calibri" w:hAnsi="Times New Roman" w:cs="Times New Roman"/>
          <w:sz w:val="24"/>
          <w:szCs w:val="24"/>
        </w:rPr>
        <w:lastRenderedPageBreak/>
        <w:t>средно 1,7</w:t>
      </w:r>
      <w:r w:rsidR="00ED2584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F09F0" w:rsidRPr="001F09F0">
        <w:rPr>
          <w:rFonts w:ascii="Times New Roman" w:eastAsia="Calibri" w:hAnsi="Times New Roman" w:cs="Times New Roman"/>
          <w:sz w:val="24"/>
          <w:szCs w:val="24"/>
        </w:rPr>
        <w:t>% от своя брутен доход, което е повече от средното ниво за ЕС от 1,2 %. Слабото разпространение може да се дължи в по-голяма степен на други причини, като например от демографски характер, различен социален интерес, предпочитане от потребителите на продукти на телевизионното и радиоразпръскването, относително ниски нива на уменията в областта на цифровите технологии и застаряващото население в някои отдалечени райони.</w:t>
      </w:r>
    </w:p>
    <w:p w:rsidR="00C96078" w:rsidRPr="00C96078" w:rsidRDefault="00C96078" w:rsidP="00C960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078">
        <w:rPr>
          <w:rFonts w:ascii="Times New Roman" w:eastAsia="Calibri" w:hAnsi="Times New Roman" w:cs="Times New Roman"/>
          <w:sz w:val="24"/>
          <w:szCs w:val="24"/>
        </w:rPr>
        <w:t>През 2017</w:t>
      </w:r>
      <w:r w:rsidRPr="00C960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96078">
        <w:rPr>
          <w:rFonts w:ascii="Times New Roman" w:eastAsia="Calibri" w:hAnsi="Times New Roman" w:cs="Times New Roman"/>
          <w:sz w:val="24"/>
          <w:szCs w:val="24"/>
        </w:rPr>
        <w:t>г. 85.2 %</w:t>
      </w:r>
      <w:r w:rsidRPr="00C9607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7"/>
      </w:r>
      <w:r w:rsidRPr="00C96078">
        <w:rPr>
          <w:rFonts w:ascii="Times New Roman" w:eastAsia="Calibri" w:hAnsi="Times New Roman" w:cs="Times New Roman"/>
          <w:sz w:val="24"/>
          <w:szCs w:val="24"/>
        </w:rPr>
        <w:t xml:space="preserve">  от българите използват интензивно интернет за телефонни разговори или видеоразговори (чрез уеб камера) по интернет (чрез използване на приложения като Viber, WhatsApp, Skype, FaceTime) 85.2 %, а 78.8 %  използват интернет за участие в социални мрежи (създаване на потребителски профил, публикуване на съобщения или други дейности във Facebook, Twitter и други социални медии). Но средно те извършват много по-малко онлайн дейности в сравнение с други европейци. Българските потребители на интернет извършват най-малко онлайн трансакции, като например онлайн банкиране (8</w:t>
      </w:r>
      <w:r w:rsidRPr="00C9607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96078">
        <w:rPr>
          <w:rFonts w:ascii="Times New Roman" w:eastAsia="Calibri" w:hAnsi="Times New Roman" w:cs="Times New Roman"/>
          <w:sz w:val="24"/>
          <w:szCs w:val="24"/>
        </w:rPr>
        <w:t>7%) и онлайн пазаруване (17.7 %</w:t>
      </w:r>
      <w:r w:rsidRPr="00C9607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  <w:r w:rsidRPr="00C96078">
        <w:rPr>
          <w:rFonts w:ascii="Times New Roman" w:eastAsia="Calibri" w:hAnsi="Times New Roman" w:cs="Times New Roman"/>
          <w:sz w:val="24"/>
          <w:szCs w:val="24"/>
        </w:rPr>
        <w:t>). Най-активни потребители на компютри и интернет са младежите на възраст между 16 и 24 години, като съответно 82.8 %  и 88.1 % от тях използват компютър или интернет всеки ден или поне веднъж седмично. С увеличаването на възрастта намаляват желанието и необходимостта от присъствие в глобалната мрежа и едва 16.3 % от лицата на възраст между 65 и 74 години сърфират редовно.</w:t>
      </w:r>
    </w:p>
    <w:p w:rsidR="00C96078" w:rsidRPr="00C96078" w:rsidRDefault="00C96078" w:rsidP="00C960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078">
        <w:rPr>
          <w:rFonts w:ascii="Times New Roman" w:eastAsia="Calibri" w:hAnsi="Times New Roman" w:cs="Times New Roman"/>
          <w:sz w:val="24"/>
          <w:szCs w:val="24"/>
        </w:rPr>
        <w:t>Значителни са различията при редовно използващите компютри и интернет по образование - докато 89.8 % от лицата с висше образование използват компютър в ежедневието си и 90.2 % сърфират редовно в глобалната мрежа, то едва 27.7 % и 32.0 % от лицата с основно или по-ниско образование се възползват от възможностите, които предоставят съответно компютрите и интернетът.</w:t>
      </w:r>
    </w:p>
    <w:p w:rsidR="00C96078" w:rsidRPr="00C96078" w:rsidRDefault="00C96078" w:rsidP="00C960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078">
        <w:rPr>
          <w:rFonts w:ascii="Times New Roman" w:hAnsi="Times New Roman" w:cs="Times New Roman"/>
          <w:sz w:val="24"/>
          <w:szCs w:val="24"/>
        </w:rPr>
        <w:t>Най-често използват компютри учащите (95.6 %), а 97.8 % сърфират редовно. При работещите (заети или самонаети) лица относителните дялове на използващите компютри и интернет са съответно 76.3 % и 79.6 %. Почти половината безработни също се възползват редовно от възможностите, които предоставя интернет (46.3 %), а 41.0 % използват компютри.</w:t>
      </w:r>
    </w:p>
    <w:p w:rsidR="00047D31" w:rsidRPr="00B402C0" w:rsidRDefault="00047D31" w:rsidP="003E5C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EAD" w:rsidRPr="00B94301" w:rsidRDefault="00862EAD" w:rsidP="003C4C3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i/>
          <w:sz w:val="24"/>
          <w:szCs w:val="24"/>
        </w:rPr>
        <w:t>Внедряване на цифрови технологии</w:t>
      </w:r>
    </w:p>
    <w:p w:rsidR="00862EAD" w:rsidRPr="00B94301" w:rsidRDefault="00862EAD" w:rsidP="00047D3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 xml:space="preserve">Резултатите на България по отношение на внедряването на цифрови технологии от страна на предприятията са доста под средното ниво на ЕС. В България се наблюдава широко използване на радиочестотната идентификация (RFID), но все още не е преодоляно изоставането в цифровизацията на стопанската дейност спрямо останалата част от ЕС, въпреки леките подобрения в използването на социални медии, електронни фактури и компютърни услуги в облак от страна на бизнеса. По-специално в областта на електронната търговия МСП рядко осъществяват продажби онлайн </w:t>
      </w:r>
      <w:r w:rsidR="00BE3EE5"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BE3EE5" w:rsidRPr="00B94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едва 5 % от МСП извършват това понастоящем и техният оборот от онлайн продажби е нисък, едва 1,7 % от общия оборот. </w:t>
      </w:r>
    </w:p>
    <w:p w:rsidR="00862EAD" w:rsidRPr="00B94301" w:rsidRDefault="00862EAD" w:rsidP="00480C4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>През последните години се появи постепенно развиваща се екосистема от цифрови и технологични предприемачи. За да се възползват от наличните висококвалифицирани специалисти по ИКТ, редица международни дружества разкриха свои офиси по ИТ в България; но като цяло икономиката все още не е цифровизирана. Стремейки се да насърчи иновациите, българското правителство създаде София Тех Парк, но той още не функционира с пълен капацитет.</w:t>
      </w:r>
    </w:p>
    <w:p w:rsidR="00862EAD" w:rsidRDefault="00862EAD" w:rsidP="00781B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Инвестициите в ИКТ, направени от предприятията в България през последните години възлизат на над 200 млн. евро. Инвестициите в ИКТ от малки предприятия (със среден брой служители под 50 души) са сравними с тези на големите предприятия със среден брой </w:t>
      </w:r>
      <w:r w:rsidRPr="00B94301">
        <w:rPr>
          <w:rFonts w:ascii="Times New Roman" w:eastAsia="Calibri" w:hAnsi="Times New Roman" w:cs="Times New Roman"/>
          <w:sz w:val="24"/>
          <w:szCs w:val="24"/>
        </w:rPr>
        <w:lastRenderedPageBreak/>
        <w:t>служители над 250 души. Общите разходи и инвестиции, които фирмите правят за продуктите и услугите, свързани с ИКТ, са все още ниски, което показва ниска степен на прилагане на ИКТ.</w:t>
      </w:r>
    </w:p>
    <w:p w:rsidR="00BB4C85" w:rsidRPr="00B94301" w:rsidRDefault="00BB4C85" w:rsidP="00862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EAD" w:rsidRPr="00B94301" w:rsidRDefault="00862EAD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i/>
          <w:sz w:val="24"/>
          <w:szCs w:val="24"/>
        </w:rPr>
        <w:t>Цифрови обществени услуги</w:t>
      </w:r>
    </w:p>
    <w:p w:rsidR="00862EAD" w:rsidRPr="00B94301" w:rsidRDefault="00862EAD" w:rsidP="00862EA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 xml:space="preserve">Като цяло резултатите на България по отношение на цифровите обществени услуги остават доста под средното ниво на ЕС и тя отстъпва с две позиции — от 23-то място по DESI за 2015 г. на 25-о място по </w:t>
      </w:r>
      <w:r w:rsidR="00F418B3">
        <w:rPr>
          <w:rFonts w:ascii="Times New Roman" w:eastAsia="Calibri" w:hAnsi="Times New Roman" w:cs="Times New Roman"/>
          <w:sz w:val="24"/>
          <w:szCs w:val="24"/>
        </w:rPr>
        <w:t>DESI за 2016 г. През 2016 г. 18.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4% от лицата са използвали глобалната мрежа за взаимодействие с държавната администрация. Най-голям е делът на лицата, които са получили информация от уебсайтовете на публичната администрация (15.0%), следван от </w:t>
      </w:r>
      <w:r w:rsidR="005D1B6B" w:rsidRPr="00B94301">
        <w:rPr>
          <w:rFonts w:ascii="Times New Roman" w:eastAsia="Calibri" w:hAnsi="Times New Roman" w:cs="Times New Roman"/>
          <w:sz w:val="24"/>
          <w:szCs w:val="24"/>
        </w:rPr>
        <w:t>дел</w:t>
      </w:r>
      <w:r w:rsidR="005D1B6B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5D1B6B" w:rsidRPr="00B94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на лицата, които са изтеглили официални формуляри (9.3%) и тези, които са подали попълнени формуляри (6.5%) през последните дванадесет месеца. </w:t>
      </w:r>
    </w:p>
    <w:p w:rsidR="00862EAD" w:rsidRPr="00B94301" w:rsidRDefault="00862EAD" w:rsidP="00862EA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>Значителен напредък бе постигнат в областта на отворените данни, за които България се превърна във водеща страна, класирана на 7-мо място в Европа Топ 10. Порталът за отворени данни</w:t>
      </w:r>
      <w:r w:rsidR="00224734">
        <w:rPr>
          <w:rStyle w:val="FootnoteReference"/>
          <w:rFonts w:ascii="Times New Roman" w:eastAsia="Calibri" w:hAnsi="Times New Roman"/>
          <w:sz w:val="24"/>
          <w:szCs w:val="24"/>
        </w:rPr>
        <w:footnoteReference w:id="19"/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е централна уеб-базирана обществена информационна система, която позволява публикуване и управление на повторно използваема информация в машинно-четим формат.</w:t>
      </w:r>
    </w:p>
    <w:p w:rsidR="00862EAD" w:rsidRDefault="00862EAD" w:rsidP="00862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</w:r>
      <w:r w:rsidR="00194772">
        <w:rPr>
          <w:rFonts w:ascii="Times New Roman" w:eastAsia="Calibri" w:hAnsi="Times New Roman" w:cs="Times New Roman"/>
          <w:sz w:val="24"/>
          <w:szCs w:val="24"/>
        </w:rPr>
        <w:t>Действия в п</w:t>
      </w:r>
      <w:r w:rsidRPr="00B94301">
        <w:rPr>
          <w:rFonts w:ascii="Times New Roman" w:eastAsia="Calibri" w:hAnsi="Times New Roman" w:cs="Times New Roman"/>
          <w:sz w:val="24"/>
          <w:szCs w:val="24"/>
        </w:rPr>
        <w:t>оложителн</w:t>
      </w:r>
      <w:r w:rsidR="00194772">
        <w:rPr>
          <w:rFonts w:ascii="Times New Roman" w:eastAsia="Calibri" w:hAnsi="Times New Roman" w:cs="Times New Roman"/>
          <w:sz w:val="24"/>
          <w:szCs w:val="24"/>
        </w:rPr>
        <w:t>а посока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са приемането на </w:t>
      </w:r>
      <w:r w:rsidR="00A014A2">
        <w:rPr>
          <w:rFonts w:ascii="Times New Roman" w:eastAsia="Calibri" w:hAnsi="Times New Roman" w:cs="Times New Roman"/>
          <w:sz w:val="24"/>
          <w:szCs w:val="24"/>
        </w:rPr>
        <w:t>П</w:t>
      </w:r>
      <w:r w:rsidRPr="00B94301">
        <w:rPr>
          <w:rFonts w:ascii="Times New Roman" w:eastAsia="Calibri" w:hAnsi="Times New Roman" w:cs="Times New Roman"/>
          <w:sz w:val="24"/>
          <w:szCs w:val="24"/>
        </w:rPr>
        <w:t>ътна карта за изпълнение на Стратегията за развитие на електронното управление за периода 2016</w:t>
      </w:r>
      <w:r w:rsidR="00A014A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B94301">
        <w:rPr>
          <w:rFonts w:ascii="Times New Roman" w:eastAsia="Calibri" w:hAnsi="Times New Roman" w:cs="Times New Roman"/>
          <w:sz w:val="24"/>
          <w:szCs w:val="24"/>
        </w:rPr>
        <w:t>2020 г., създаването на държавна агенция „Електронно управление“ (ДАЕУ), чиято цел е да централизира всички процеси, свързани с електронното управление и влизането в сила на новия Закон за електронната идентификация. Очаква се тези организационните и законодателните промени да позволят по-забележим напредък в областта на предоставянето и изп</w:t>
      </w:r>
      <w:r w:rsidR="00047D31">
        <w:rPr>
          <w:rFonts w:ascii="Times New Roman" w:eastAsia="Calibri" w:hAnsi="Times New Roman" w:cs="Times New Roman"/>
          <w:sz w:val="24"/>
          <w:szCs w:val="24"/>
        </w:rPr>
        <w:t>олзването на обществени услуги.</w:t>
      </w:r>
    </w:p>
    <w:p w:rsidR="00047D31" w:rsidRPr="00B94301" w:rsidRDefault="00047D31" w:rsidP="00862E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EAD" w:rsidRPr="00363F1C" w:rsidRDefault="00363F1C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Развитие на ИКТ сектора</w:t>
      </w:r>
    </w:p>
    <w:p w:rsidR="00657C08" w:rsidRPr="00657C08" w:rsidRDefault="00862EAD" w:rsidP="00657C0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F1C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657C08" w:rsidRPr="00657C08">
        <w:rPr>
          <w:rFonts w:ascii="Times New Roman" w:eastAsia="Calibri" w:hAnsi="Times New Roman" w:cs="Times New Roman"/>
          <w:sz w:val="24"/>
          <w:szCs w:val="24"/>
        </w:rPr>
        <w:t>Българският</w:t>
      </w:r>
      <w:r w:rsidR="00657C08" w:rsidRPr="00657C08">
        <w:rPr>
          <w:rFonts w:ascii="Times New Roman" w:hAnsi="Times New Roman" w:cs="Times New Roman"/>
          <w:sz w:val="24"/>
          <w:szCs w:val="24"/>
        </w:rPr>
        <w:t xml:space="preserve"> ИКТ сектор включва подсектори като производство на компютърен хардуер, разработчици на софтуер, софтуерни интегратори, телекомуникационни услуги(интернет и телефонни услуги) и ИТ консултанти.  Със средно годишно увеличение от 17% от 2007 г. насам, ИКТ секторът ни е един от най-бързо развиващите се в икономиката, а софтуерната индустрия е най-бързо развиващият се сегмент. По данни от издание</w:t>
      </w:r>
      <w:r w:rsidR="001C5C80">
        <w:rPr>
          <w:rFonts w:ascii="Times New Roman" w:hAnsi="Times New Roman" w:cs="Times New Roman"/>
          <w:sz w:val="24"/>
          <w:szCs w:val="24"/>
        </w:rPr>
        <w:t>то</w:t>
      </w:r>
      <w:r w:rsidR="00657C08" w:rsidRPr="00657C08">
        <w:rPr>
          <w:rFonts w:ascii="Times New Roman" w:hAnsi="Times New Roman" w:cs="Times New Roman"/>
          <w:sz w:val="24"/>
          <w:szCs w:val="24"/>
        </w:rPr>
        <w:t xml:space="preserve"> на Барометъра</w:t>
      </w:r>
      <w:r w:rsidR="001C5C80">
        <w:rPr>
          <w:rFonts w:ascii="Times New Roman" w:hAnsi="Times New Roman" w:cs="Times New Roman"/>
          <w:sz w:val="24"/>
          <w:szCs w:val="24"/>
        </w:rPr>
        <w:t xml:space="preserve"> през</w:t>
      </w:r>
      <w:r w:rsidR="00657C08" w:rsidRPr="00657C08">
        <w:rPr>
          <w:rFonts w:ascii="Times New Roman" w:hAnsi="Times New Roman" w:cs="Times New Roman"/>
          <w:sz w:val="24"/>
          <w:szCs w:val="24"/>
        </w:rPr>
        <w:t xml:space="preserve"> 2017</w:t>
      </w:r>
      <w:r w:rsidR="001C5C80">
        <w:rPr>
          <w:rFonts w:ascii="Times New Roman" w:hAnsi="Times New Roman" w:cs="Times New Roman"/>
          <w:sz w:val="24"/>
          <w:szCs w:val="24"/>
        </w:rPr>
        <w:t xml:space="preserve"> г.</w:t>
      </w:r>
      <w:r w:rsidR="00657C08" w:rsidRPr="00657C08">
        <w:rPr>
          <w:rFonts w:ascii="Times New Roman" w:hAnsi="Times New Roman" w:cs="Times New Roman"/>
          <w:sz w:val="24"/>
          <w:szCs w:val="24"/>
        </w:rPr>
        <w:t xml:space="preserve"> за състоянието на софтуерната индустрия на Българската асоциация на софтуерните компании (БАСКОМ)</w:t>
      </w:r>
      <w:r w:rsidR="009D2E17">
        <w:rPr>
          <w:rStyle w:val="FootnoteReference"/>
          <w:rFonts w:ascii="Times New Roman" w:hAnsi="Times New Roman"/>
          <w:sz w:val="24"/>
          <w:szCs w:val="24"/>
        </w:rPr>
        <w:footnoteReference w:id="20"/>
      </w:r>
      <w:r w:rsidR="00657C08" w:rsidRPr="00657C08">
        <w:rPr>
          <w:rFonts w:ascii="Times New Roman" w:hAnsi="Times New Roman" w:cs="Times New Roman"/>
          <w:sz w:val="24"/>
          <w:szCs w:val="24"/>
        </w:rPr>
        <w:t xml:space="preserve">, през 2016 г. българският софтуерен бранш бележи устойчив двуцифрен ръст от 14%, като за последния петгодишен период оперативните приходи са нараснали повече от два пъти – от 928 млн. лева през 2011 г. до 2 млрд. лева през 2016 г. или с цели 121%. За същия период делът на общите приходи на софтуерната индустрия спрямо БВП почти се е удвоил – от 1.16% през 2011 до 2.22% през 2016 година. Прогнозите са, че и през 2017 г. приходите отново ще отбележат двуцифрен ръст и ще достигнат близо 2.3 млрд. лева. При запазване на същите темпове на растеж през 2020 приходите на софтуерната индустрия в страната се очаква да достигнат 3.0% спрямо БВП, което ще нареди бизнеса не само сред най-високоефективните, но и сред най-големите в страната. Така само за период от 10 години софтуерния бизнес ще е увеличил дела си близо </w:t>
      </w:r>
      <w:r w:rsidR="00657C08" w:rsidRPr="00657C08">
        <w:rPr>
          <w:rFonts w:ascii="Times New Roman" w:eastAsia="Calibri" w:hAnsi="Times New Roman" w:cs="Times New Roman"/>
          <w:sz w:val="24"/>
          <w:szCs w:val="24"/>
        </w:rPr>
        <w:t>три пъти спрямо БВП.</w:t>
      </w:r>
    </w:p>
    <w:p w:rsidR="00657C08" w:rsidRPr="00657C08" w:rsidRDefault="00657C08" w:rsidP="00657C0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C0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Близо</w:t>
      </w:r>
      <w:r w:rsidRPr="00A45A5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5A50">
        <w:rPr>
          <w:rFonts w:ascii="Times New Roman" w:hAnsi="Times New Roman" w:cs="Times New Roman"/>
          <w:sz w:val="24"/>
          <w:szCs w:val="24"/>
        </w:rPr>
        <w:t xml:space="preserve"> 000 души днес заемат позиции в ИКТ сектора. Над 90% са млади професионалисти на възраст до 35 години, а една трета от всички специалисти са жени. В сектора работят едни от най-висококвалифицираните и добре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45A50">
        <w:rPr>
          <w:rFonts w:ascii="Times New Roman" w:hAnsi="Times New Roman" w:cs="Times New Roman"/>
          <w:sz w:val="24"/>
          <w:szCs w:val="24"/>
        </w:rPr>
        <w:t>платени професионалисти в България</w:t>
      </w:r>
      <w:r>
        <w:rPr>
          <w:rFonts w:ascii="Times New Roman" w:hAnsi="Times New Roman" w:cs="Times New Roman"/>
          <w:sz w:val="24"/>
          <w:szCs w:val="24"/>
        </w:rPr>
        <w:t xml:space="preserve">, като </w:t>
      </w:r>
      <w:r w:rsidRPr="00130633">
        <w:t xml:space="preserve"> </w:t>
      </w:r>
      <w:r w:rsidRPr="00130633">
        <w:rPr>
          <w:rFonts w:ascii="Times New Roman" w:hAnsi="Times New Roman" w:cs="Times New Roman"/>
          <w:sz w:val="24"/>
          <w:szCs w:val="24"/>
        </w:rPr>
        <w:t xml:space="preserve">средното възнаграждение в сектора е близо четири пъти по-високо от това за страната. </w:t>
      </w:r>
      <w:r>
        <w:rPr>
          <w:rFonts w:ascii="Times New Roman" w:hAnsi="Times New Roman" w:cs="Times New Roman"/>
          <w:sz w:val="24"/>
          <w:szCs w:val="24"/>
        </w:rPr>
        <w:t xml:space="preserve">Делът на заетите в софтуерната индустрия отново е най- голям - </w:t>
      </w:r>
      <w:r w:rsidRPr="00961488">
        <w:rPr>
          <w:rFonts w:ascii="Times New Roman" w:hAnsi="Times New Roman" w:cs="Times New Roman"/>
          <w:sz w:val="24"/>
          <w:szCs w:val="24"/>
        </w:rPr>
        <w:t>22000 работни места от почти 3 милиона работна сила в</w:t>
      </w:r>
      <w:r w:rsidRPr="00130633">
        <w:rPr>
          <w:rFonts w:ascii="Times New Roman" w:hAnsi="Times New Roman" w:cs="Times New Roman"/>
          <w:sz w:val="24"/>
          <w:szCs w:val="24"/>
        </w:rPr>
        <w:t xml:space="preserve"> </w:t>
      </w:r>
      <w:r w:rsidRPr="00961488">
        <w:rPr>
          <w:rFonts w:ascii="Times New Roman" w:hAnsi="Times New Roman" w:cs="Times New Roman"/>
          <w:sz w:val="24"/>
          <w:szCs w:val="24"/>
        </w:rPr>
        <w:t>страната.</w:t>
      </w:r>
      <w:r w:rsidRPr="00130633">
        <w:rPr>
          <w:rFonts w:ascii="Times New Roman" w:hAnsi="Times New Roman" w:cs="Times New Roman"/>
          <w:sz w:val="24"/>
          <w:szCs w:val="24"/>
        </w:rPr>
        <w:t xml:space="preserve"> </w:t>
      </w:r>
      <w:r w:rsidRPr="00961488">
        <w:rPr>
          <w:rFonts w:ascii="Times New Roman" w:hAnsi="Times New Roman" w:cs="Times New Roman"/>
          <w:sz w:val="24"/>
          <w:szCs w:val="24"/>
        </w:rPr>
        <w:t xml:space="preserve">На този фон, само едно ново работно място в индустрията генерира нови данъци в хазната за близо 14 хил. лв. или 47 средни </w:t>
      </w:r>
      <w:r w:rsidRPr="00657C08">
        <w:rPr>
          <w:rFonts w:ascii="Times New Roman" w:eastAsia="Calibri" w:hAnsi="Times New Roman" w:cs="Times New Roman"/>
          <w:sz w:val="24"/>
          <w:szCs w:val="24"/>
        </w:rPr>
        <w:t>пенсии за страната.</w:t>
      </w:r>
    </w:p>
    <w:p w:rsidR="00657C08" w:rsidRPr="00657C08" w:rsidRDefault="00657C08" w:rsidP="00657C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08">
        <w:rPr>
          <w:rFonts w:ascii="Times New Roman" w:eastAsia="Calibri" w:hAnsi="Times New Roman" w:cs="Times New Roman"/>
          <w:sz w:val="24"/>
          <w:szCs w:val="24"/>
        </w:rPr>
        <w:tab/>
        <w:t>Секторът</w:t>
      </w:r>
      <w:r w:rsidRPr="00657C08">
        <w:rPr>
          <w:rFonts w:ascii="Times New Roman" w:hAnsi="Times New Roman" w:cs="Times New Roman"/>
          <w:sz w:val="24"/>
          <w:szCs w:val="24"/>
        </w:rPr>
        <w:t xml:space="preserve"> на ИКТ е силно ориентиран към износа и привлича значителни чуждестранни инвестиции.  Особено силен е експортният потенциал на софтуерната индустрия. През последния петгодишен период (2011 г. - 2016 г.) оперативните приходи на експортно ориентираните софтуерни компании са нараснали (в евро) близо два и половина пъти – от 312 млн. евро до 764 млн. евро или с цели 145%. През 2016 г. експортно ориентираната софтуерната индустрия държи близо 77% от всички изнесени далекосъобщителни, компютърни и информационни услуги и 10% от износа на всички услуги от България (БНБ, платежен баланс, стандартно представяне, услуги кредит). Според последните данни на НСИ преките чуждестранни инвестиции в ИКТ в края на 2015 г. възлизат на 303, 398 млн. евро за подсектор "ИТ и други информационни услуги" и 1, 378 млрд. ев</w:t>
      </w:r>
      <w:r w:rsidR="00E51B4E">
        <w:rPr>
          <w:rFonts w:ascii="Times New Roman" w:hAnsi="Times New Roman" w:cs="Times New Roman"/>
          <w:sz w:val="24"/>
          <w:szCs w:val="24"/>
        </w:rPr>
        <w:t>ро за подсектор "</w:t>
      </w:r>
      <w:r w:rsidR="00E51B4E" w:rsidRPr="00533EA2">
        <w:rPr>
          <w:rFonts w:ascii="Times New Roman" w:hAnsi="Times New Roman" w:cs="Times New Roman"/>
          <w:sz w:val="24"/>
          <w:szCs w:val="24"/>
        </w:rPr>
        <w:t>Далекосъобщения</w:t>
      </w:r>
      <w:r w:rsidR="00E51B4E">
        <w:rPr>
          <w:rFonts w:ascii="Times New Roman" w:hAnsi="Times New Roman" w:cs="Times New Roman"/>
          <w:sz w:val="24"/>
          <w:szCs w:val="24"/>
        </w:rPr>
        <w:t xml:space="preserve"> </w:t>
      </w:r>
      <w:r w:rsidRPr="00657C08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57C08" w:rsidRPr="00657C08" w:rsidRDefault="00657C08" w:rsidP="00657C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C08">
        <w:rPr>
          <w:rFonts w:ascii="Times New Roman" w:hAnsi="Times New Roman" w:cs="Times New Roman"/>
          <w:sz w:val="24"/>
          <w:szCs w:val="24"/>
        </w:rPr>
        <w:t xml:space="preserve">Секторът има висок интензитет на научноизследователската и развойната дейност, като според данните на MТИТС разходите за научноизследователска и развойна дейност представляват 11% от общите разходи за НИРД в икономиката. </w:t>
      </w:r>
    </w:p>
    <w:p w:rsidR="002C42F6" w:rsidRPr="00657C08" w:rsidRDefault="00657C08" w:rsidP="00657C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C08">
        <w:rPr>
          <w:rFonts w:ascii="Times New Roman" w:hAnsi="Times New Roman" w:cs="Times New Roman"/>
          <w:sz w:val="24"/>
          <w:szCs w:val="24"/>
        </w:rPr>
        <w:t>Като основен проблем пред развитието на ИКТ сектора се очертава нарастващият недостиг на висококвалифицирани специалисти. Поради недостига на ИТ специалисти в компаниите от сектора почти непрекъснато има нови отворени позиции, като често за запълването на някои от тях - софтуерни разработчици и софтуерни архитекти, на фирмите са необходими над 8 седмици. Съществена мярка за преодоляването на това предизвикателство в дългосрочен аспект е инвестицията в образование и насърчаване на младите хора към избор на конвертируеми специалности с възможности за висока професионална реализация.</w:t>
      </w:r>
    </w:p>
    <w:p w:rsidR="00862EAD" w:rsidRPr="00B94301" w:rsidRDefault="00862EAD" w:rsidP="00862E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EAD" w:rsidRPr="00B94301" w:rsidRDefault="00862EAD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4301">
        <w:rPr>
          <w:rFonts w:ascii="Times New Roman" w:eastAsia="Calibri" w:hAnsi="Times New Roman" w:cs="Times New Roman"/>
          <w:b/>
          <w:i/>
          <w:sz w:val="24"/>
          <w:szCs w:val="24"/>
        </w:rPr>
        <w:t>Развитие на научните изследвания и иновациите в областта на ИКТ</w:t>
      </w:r>
    </w:p>
    <w:p w:rsidR="003A3146" w:rsidRPr="00B94301" w:rsidRDefault="00862EAD" w:rsidP="00047D3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 xml:space="preserve">Потенциалът за научноизследователска и развойна дейност (НИРД) и иновации в областта на ИКТ е висок и се потвърждава от успешното участие в Седма рамкова програма </w:t>
      </w:r>
      <w:r w:rsidR="002B6759" w:rsidRPr="002B6759">
        <w:rPr>
          <w:rFonts w:ascii="Times New Roman" w:eastAsia="Calibri" w:hAnsi="Times New Roman" w:cs="Times New Roman"/>
          <w:sz w:val="24"/>
          <w:szCs w:val="24"/>
        </w:rPr>
        <w:t xml:space="preserve">за научни изследвания и технологично развитие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(РП7) и в </w:t>
      </w:r>
      <w:r w:rsidR="003A3146" w:rsidRPr="00793A6D">
        <w:rPr>
          <w:rFonts w:ascii="Times New Roman" w:eastAsia="Calibri" w:hAnsi="Times New Roman" w:cs="Times New Roman"/>
          <w:sz w:val="24"/>
          <w:szCs w:val="24"/>
        </w:rPr>
        <w:t>Рамкова програма за научни изследвания и иновации „Хоризонт 2020“</w:t>
      </w:r>
      <w:r w:rsidR="003A3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на ЕС. Въз основа на данните от MТИТС, </w:t>
      </w:r>
      <w:r w:rsidR="003A3146">
        <w:rPr>
          <w:rFonts w:ascii="Times New Roman" w:eastAsia="Calibri" w:hAnsi="Times New Roman" w:cs="Times New Roman"/>
          <w:sz w:val="24"/>
          <w:szCs w:val="24"/>
        </w:rPr>
        <w:t xml:space="preserve">до края на 2013 г в областта на ИКТ са </w:t>
      </w:r>
      <w:r w:rsidR="003A3146" w:rsidRPr="003A3146">
        <w:rPr>
          <w:rFonts w:ascii="Times New Roman" w:eastAsia="Calibri" w:hAnsi="Times New Roman" w:cs="Times New Roman"/>
          <w:sz w:val="24"/>
          <w:szCs w:val="24"/>
        </w:rPr>
        <w:t>п</w:t>
      </w:r>
      <w:r w:rsidR="003A3146" w:rsidRPr="00EC1A1F">
        <w:rPr>
          <w:rFonts w:ascii="Times New Roman" w:eastAsia="Calibri" w:hAnsi="Times New Roman" w:cs="Times New Roman"/>
          <w:bCs/>
          <w:sz w:val="24"/>
          <w:szCs w:val="24"/>
        </w:rPr>
        <w:t xml:space="preserve">одадени общо 632 предложения за проекти с българско участие и 777 участника (повечето от тях са участвали неколкократно). От тях 78 предложения с 89 български участника са договорени, като финансирането за </w:t>
      </w:r>
      <w:r w:rsidR="00A802FE">
        <w:rPr>
          <w:rFonts w:ascii="Times New Roman" w:eastAsia="Calibri" w:hAnsi="Times New Roman" w:cs="Times New Roman"/>
          <w:bCs/>
          <w:sz w:val="24"/>
          <w:szCs w:val="24"/>
        </w:rPr>
        <w:t>тях</w:t>
      </w:r>
      <w:r w:rsidR="003A3146" w:rsidRPr="00EC1A1F">
        <w:rPr>
          <w:rFonts w:ascii="Times New Roman" w:eastAsia="Calibri" w:hAnsi="Times New Roman" w:cs="Times New Roman"/>
          <w:bCs/>
          <w:sz w:val="24"/>
          <w:szCs w:val="24"/>
        </w:rPr>
        <w:t xml:space="preserve"> възлиза общо на </w:t>
      </w:r>
      <w:r w:rsidR="003A3146" w:rsidRPr="003A3146">
        <w:rPr>
          <w:rFonts w:ascii="Times New Roman" w:eastAsia="Calibri" w:hAnsi="Times New Roman" w:cs="Times New Roman"/>
          <w:b/>
          <w:bCs/>
          <w:sz w:val="24"/>
          <w:szCs w:val="24"/>
        </w:rPr>
        <w:t>16,707 261</w:t>
      </w:r>
      <w:r w:rsidR="003A3146" w:rsidRPr="00EC1A1F">
        <w:rPr>
          <w:rFonts w:ascii="Times New Roman" w:eastAsia="Calibri" w:hAnsi="Times New Roman" w:cs="Times New Roman"/>
          <w:bCs/>
          <w:sz w:val="24"/>
          <w:szCs w:val="24"/>
        </w:rPr>
        <w:t xml:space="preserve"> млн. евро</w:t>
      </w:r>
      <w:r w:rsidRPr="003A3146">
        <w:rPr>
          <w:rFonts w:ascii="Times New Roman" w:eastAsia="Calibri" w:hAnsi="Times New Roman" w:cs="Times New Roman"/>
          <w:sz w:val="24"/>
          <w:szCs w:val="24"/>
        </w:rPr>
        <w:t>,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като най-голям е делът на високотехнологичните МСП - 40%. </w:t>
      </w:r>
      <w:r w:rsidR="00793A6D">
        <w:rPr>
          <w:rFonts w:ascii="Times New Roman" w:eastAsia="Calibri" w:hAnsi="Times New Roman" w:cs="Times New Roman"/>
          <w:sz w:val="24"/>
          <w:szCs w:val="24"/>
        </w:rPr>
        <w:t xml:space="preserve">Подадените </w:t>
      </w:r>
      <w:r w:rsidR="00A802FE" w:rsidRPr="00A802FE">
        <w:rPr>
          <w:rFonts w:ascii="Times New Roman" w:eastAsia="Calibri" w:hAnsi="Times New Roman" w:cs="Times New Roman"/>
          <w:sz w:val="24"/>
          <w:szCs w:val="24"/>
        </w:rPr>
        <w:t xml:space="preserve">до момента </w:t>
      </w:r>
      <w:r w:rsidR="00793A6D">
        <w:rPr>
          <w:rFonts w:ascii="Times New Roman" w:eastAsia="Calibri" w:hAnsi="Times New Roman" w:cs="Times New Roman"/>
          <w:sz w:val="24"/>
          <w:szCs w:val="24"/>
        </w:rPr>
        <w:t xml:space="preserve">предложения за проекти </w:t>
      </w:r>
      <w:r w:rsidR="00793A6D" w:rsidRPr="00793A6D">
        <w:rPr>
          <w:rFonts w:ascii="Times New Roman" w:eastAsia="Calibri" w:hAnsi="Times New Roman" w:cs="Times New Roman"/>
          <w:sz w:val="24"/>
          <w:szCs w:val="24"/>
        </w:rPr>
        <w:t xml:space="preserve">по програма </w:t>
      </w:r>
      <w:r w:rsidR="00793A6D">
        <w:rPr>
          <w:rFonts w:ascii="Times New Roman" w:eastAsia="Calibri" w:hAnsi="Times New Roman" w:cs="Times New Roman"/>
          <w:sz w:val="24"/>
          <w:szCs w:val="24"/>
        </w:rPr>
        <w:t>„</w:t>
      </w:r>
      <w:r w:rsidR="003A3146">
        <w:rPr>
          <w:rFonts w:ascii="Times New Roman" w:eastAsia="Calibri" w:hAnsi="Times New Roman" w:cs="Times New Roman"/>
          <w:sz w:val="24"/>
          <w:szCs w:val="24"/>
        </w:rPr>
        <w:t>Информационни и комуникационни технологии</w:t>
      </w:r>
      <w:r w:rsidR="00793A6D">
        <w:rPr>
          <w:rFonts w:ascii="Times New Roman" w:eastAsia="Calibri" w:hAnsi="Times New Roman" w:cs="Times New Roman"/>
          <w:sz w:val="24"/>
          <w:szCs w:val="24"/>
        </w:rPr>
        <w:t>“</w:t>
      </w:r>
      <w:r w:rsidR="00793A6D" w:rsidRPr="00793A6D">
        <w:rPr>
          <w:rFonts w:ascii="Times New Roman" w:eastAsia="Calibri" w:hAnsi="Times New Roman" w:cs="Times New Roman"/>
          <w:sz w:val="24"/>
          <w:szCs w:val="24"/>
        </w:rPr>
        <w:t xml:space="preserve"> от Рамкова програма за научни изследвания и иновации „Хоризонт 2020“</w:t>
      </w:r>
      <w:r w:rsidR="00793A6D">
        <w:rPr>
          <w:rFonts w:ascii="Times New Roman" w:eastAsia="Calibri" w:hAnsi="Times New Roman" w:cs="Times New Roman"/>
          <w:sz w:val="24"/>
          <w:szCs w:val="24"/>
        </w:rPr>
        <w:t xml:space="preserve"> са </w:t>
      </w:r>
      <w:r w:rsidR="00793A6D" w:rsidRPr="00793A6D">
        <w:rPr>
          <w:rFonts w:ascii="Times New Roman" w:eastAsia="Calibri" w:hAnsi="Times New Roman" w:cs="Times New Roman"/>
          <w:sz w:val="24"/>
          <w:szCs w:val="24"/>
        </w:rPr>
        <w:t xml:space="preserve">156 със 199 участника </w:t>
      </w:r>
      <w:r w:rsidR="00793A6D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A802FE">
        <w:rPr>
          <w:rFonts w:ascii="Times New Roman" w:eastAsia="Calibri" w:hAnsi="Times New Roman" w:cs="Times New Roman"/>
          <w:sz w:val="24"/>
          <w:szCs w:val="24"/>
        </w:rPr>
        <w:t xml:space="preserve">полученото </w:t>
      </w:r>
      <w:r w:rsidR="00793A6D">
        <w:rPr>
          <w:rFonts w:ascii="Times New Roman" w:eastAsia="Calibri" w:hAnsi="Times New Roman" w:cs="Times New Roman"/>
          <w:sz w:val="24"/>
          <w:szCs w:val="24"/>
        </w:rPr>
        <w:t>ф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инансиране е </w:t>
      </w:r>
      <w:r w:rsidR="00793A6D" w:rsidRPr="00EC1A1F">
        <w:rPr>
          <w:rFonts w:ascii="Times New Roman" w:eastAsia="Calibri" w:hAnsi="Times New Roman" w:cs="Times New Roman"/>
          <w:b/>
          <w:sz w:val="24"/>
          <w:szCs w:val="24"/>
        </w:rPr>
        <w:t>4 128 118</w:t>
      </w:r>
      <w:r w:rsidR="00793A6D" w:rsidRPr="00793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евро за </w:t>
      </w:r>
      <w:r w:rsidR="00793A6D">
        <w:rPr>
          <w:rFonts w:ascii="Times New Roman" w:eastAsia="Calibri" w:hAnsi="Times New Roman" w:cs="Times New Roman"/>
          <w:sz w:val="24"/>
          <w:szCs w:val="24"/>
        </w:rPr>
        <w:t>15</w:t>
      </w:r>
      <w:r w:rsidR="00793A6D" w:rsidRPr="00B94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>ИКТ проекта с</w:t>
      </w:r>
      <w:r w:rsidR="00793A6D">
        <w:rPr>
          <w:rFonts w:ascii="Times New Roman" w:eastAsia="Calibri" w:hAnsi="Times New Roman" w:cs="Times New Roman"/>
          <w:sz w:val="24"/>
          <w:szCs w:val="24"/>
        </w:rPr>
        <w:t>ъс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A6D" w:rsidRPr="00B94301">
        <w:rPr>
          <w:rFonts w:ascii="Times New Roman" w:eastAsia="Calibri" w:hAnsi="Times New Roman" w:cs="Times New Roman"/>
          <w:sz w:val="24"/>
          <w:szCs w:val="24"/>
        </w:rPr>
        <w:t>1</w:t>
      </w:r>
      <w:r w:rsidR="00793A6D">
        <w:rPr>
          <w:rFonts w:ascii="Times New Roman" w:eastAsia="Calibri" w:hAnsi="Times New Roman" w:cs="Times New Roman"/>
          <w:sz w:val="24"/>
          <w:szCs w:val="24"/>
        </w:rPr>
        <w:t>7</w:t>
      </w:r>
      <w:r w:rsidR="00793A6D" w:rsidRPr="00B94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>български участници, от които 60% са високотехнологични МСП.</w:t>
      </w:r>
      <w:r w:rsidRPr="00B94301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Този потенциал обаче не се оползотворява достатъчно поради слабото взаимодействие между бизнеса, университетите и научните институти и все още ниското ниво на националното публично и частно финансиране на НИРД. </w:t>
      </w:r>
    </w:p>
    <w:p w:rsidR="00862EAD" w:rsidRPr="00B94301" w:rsidRDefault="00862EAD" w:rsidP="00862EA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Развитието на научно-изследователската инфраструктура е важен елемент от Стратегия "Европа 2020". Изграждането, поддържането и достъпът до съвременни научно-изследователски инфраструктури гарантират високо качество на провежданите изследвания, модерен процес на обучение и възможност за привличане на интелектуален потенциал, насърчаване на предприемачеството чрез възможност за генериране на нови знания и техния трансфер в икономиката на страната. Важна част от научната инфраструктура е електронната научна инфраструктура (e-инфраструктура), която е нова научна среда в която всички учени и изследователи – работещи или в техните организации или в национални или мултинационални научни инициативи споделят отдалечен достъп до уникално оборудване или научни данни, без оглед на техния вид и местоположение по света. Най-значителните научни инфраструктури</w:t>
      </w:r>
      <w:r w:rsidR="00690C9D">
        <w:rPr>
          <w:rFonts w:ascii="Times New Roman" w:eastAsia="Calibri" w:hAnsi="Times New Roman" w:cs="Times New Roman"/>
          <w:sz w:val="24"/>
          <w:szCs w:val="24"/>
        </w:rPr>
        <w:t>,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действащи като елементи на Европейски научни инфраструктури в България</w:t>
      </w:r>
      <w:r w:rsidR="00690C9D">
        <w:rPr>
          <w:rFonts w:ascii="Times New Roman" w:eastAsia="Calibri" w:hAnsi="Times New Roman" w:cs="Times New Roman"/>
          <w:sz w:val="24"/>
          <w:szCs w:val="24"/>
        </w:rPr>
        <w:t>,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 са включени в Националната пътна карта за научна инфраструктура и се нуждаят от инвестиционна подкрепа за по-нататъшно модернизиране. </w:t>
      </w:r>
    </w:p>
    <w:p w:rsidR="00862EAD" w:rsidRPr="00B94301" w:rsidRDefault="00862EAD" w:rsidP="00862E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2EAD" w:rsidRPr="008966D8" w:rsidRDefault="008966D8" w:rsidP="003C4C3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Изводи и препоръки</w:t>
      </w:r>
    </w:p>
    <w:p w:rsidR="00862EAD" w:rsidRPr="00B94301" w:rsidRDefault="00862EAD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>Разгръщането и развитието на мрежите за достъп до високоскоростен и свръх</w:t>
      </w:r>
      <w:r w:rsidR="004F3842">
        <w:rPr>
          <w:rFonts w:ascii="Times New Roman" w:eastAsia="Calibri" w:hAnsi="Times New Roman" w:cs="Times New Roman"/>
          <w:sz w:val="24"/>
          <w:szCs w:val="24"/>
        </w:rPr>
        <w:t>-</w:t>
      </w:r>
      <w:r w:rsidRPr="00B94301">
        <w:rPr>
          <w:rFonts w:ascii="Times New Roman" w:eastAsia="Calibri" w:hAnsi="Times New Roman" w:cs="Times New Roman"/>
          <w:sz w:val="24"/>
          <w:szCs w:val="24"/>
        </w:rPr>
        <w:t>високоскоростен интернет е основополагащата ключова предпоставка за постигането на т.нар. цифров растеж и осигуряването на съвременни електронни услуги за бизнеса и гражданите. Необходими са допълнителни усилия за освобождаването на радиочестотен спектър, което ще окаже значително положително въздействие за разпространението на висококачествени безжични широколентови услуги в България. За да се разшири и ускори разгръщането на широколентовия достъп, е необходимо да се транспонира Директивата за намаляване на разходите за високоскоростни електронни съобщителни мрежи.</w:t>
      </w:r>
    </w:p>
    <w:p w:rsidR="00862EAD" w:rsidRPr="00B94301" w:rsidRDefault="00862EAD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Дисбалансите по отношение на широколентовото покритие водят до ниско търсене и използване на интернет и електронни услуги. Факт е, че региони, които изостават в цифровото си развитие, изостават и в своето социално-икономическо развитие. Налице е риск те да останат „информационно откъснати“, което да задълбочи другите различия. Допълнителното съсредоточаване върху разпространението на широколентов достъп до интернет в селските райони, както и върху развитието на умения и услуги в областта на цифровите технологии ще повлияе положително на цялостната свързаност на държавата. </w:t>
      </w:r>
    </w:p>
    <w:p w:rsidR="00862EAD" w:rsidRPr="00B94301" w:rsidRDefault="00862EAD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>Недостатъчните цифрови, комуникационни и предприемачески умения на гражданите и задълбочаването на проблема с недостига на висококвалифицирана работна сила във високотехнологични дейности се очертават като основните пречки пред развитието на цифровата икономика</w:t>
      </w:r>
      <w:r w:rsidRPr="00B94301">
        <w:rPr>
          <w:rFonts w:ascii="Times New Roman" w:hAnsi="Times New Roman" w:cs="Times New Roman"/>
          <w:sz w:val="24"/>
          <w:szCs w:val="24"/>
        </w:rPr>
        <w:t xml:space="preserve">. </w:t>
      </w:r>
      <w:r w:rsidRPr="00B94301">
        <w:rPr>
          <w:rFonts w:ascii="Times New Roman" w:eastAsia="Calibri" w:hAnsi="Times New Roman" w:cs="Times New Roman"/>
          <w:sz w:val="24"/>
          <w:szCs w:val="24"/>
        </w:rPr>
        <w:t>Необходим е стратегически координиран подход с участието на всички заинтересовани страни, който да осигури  актуализиране на програмите за придобиване на цифрови умения на всички нива и части от образователната система, допълнителна квалификация и преквалификация на заетите и безработните, нарастване на броя на дипломантите в областта на точните науки, технологиите, инженерството и математиката (ТНТИМ), включване на работодателите в професионалното обучение, намаляване на цифровото разделение с фокус върху социалните групи в неравностойно положение. Наред с действията, предприети на държавно ниво инициативите на Дигиталната национална коалиция (ДНК) могат да допринесат за привличането на повече хора към новите технологии и по-ефективно оползотворяване на потенциала на цифровата икономика.</w:t>
      </w:r>
    </w:p>
    <w:p w:rsidR="00ED1042" w:rsidRDefault="00862EAD" w:rsidP="00BB4C8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ab/>
        <w:t xml:space="preserve">Използването на ИКТ в промишлеността </w:t>
      </w:r>
      <w:r w:rsidR="00C66F9E">
        <w:rPr>
          <w:rFonts w:ascii="Times New Roman" w:eastAsia="Calibri" w:hAnsi="Times New Roman" w:cs="Times New Roman"/>
          <w:sz w:val="24"/>
          <w:szCs w:val="24"/>
        </w:rPr>
        <w:t xml:space="preserve">и услугите </w:t>
      </w: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включва внедряване на ИКТ приложения за оптимизиране на управлението, производствените процеси, електронната търговия и електронния бизнес, осигуряването на достъпни интерактивни онлайн услуги, увеличени възможности за гъвкава, дистанционна и почасова работа и др. Ниското ниво на инвестициите на предприятията в ИКТ ограничава способността на България да се възползва </w:t>
      </w:r>
      <w:r w:rsidRPr="00B943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 предимствата на цифровата икономика. Независимо, че съществуват много инструменти за подкрепа на въвеждането на ИКТ в различни индустриални сектори, е необходимо тяхното използване да става по по-координиран и ефикасен начин, включително да бъдат въвеждани нови инструменти и добри практики, като напр. подкрепа за инвестиции за използване на ИКТ решения, разработени специфично за нуждите на предприятието, както и готови решения, които да бъдат адаптирани в полза на увеличаване на производителността. Насърчаването на използването на ИКТ в дейностите по управление на ресурсите, енергийния мениджмънт, опазването и мониторинга, развитието на  околната среда, развитието на екологосъобразен и енергийно ефективен транспорт и подобрена мобилност и др. ще донесе значителни икономически възможности. </w:t>
      </w:r>
    </w:p>
    <w:p w:rsidR="00ED1042" w:rsidRDefault="00ED1042" w:rsidP="00047D3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>Добрият напредък на България в областта на отварянето на публични данни дава старт на развитието на икономика основана на данни. Приемането на Концепция за цифрова трансформация на българската индустрия (Индустрия 4.0</w:t>
      </w:r>
      <w:r w:rsidRPr="00742B3B">
        <w:rPr>
          <w:rStyle w:val="FootnoteReference"/>
          <w:rFonts w:ascii="Times New Roman" w:eastAsia="Calibri" w:hAnsi="Times New Roman"/>
          <w:sz w:val="24"/>
          <w:szCs w:val="24"/>
        </w:rPr>
        <w:footnoteReference w:id="21"/>
      </w:r>
      <w:r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742B3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D4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създава предпоставки за модернизиране, автоматизиране и конкурентно позициониране на българската икономика в средносрочен до дългосрочен план (2017-2030). </w:t>
      </w:r>
      <w:r w:rsidRPr="00742B3B">
        <w:rPr>
          <w:rFonts w:ascii="Times New Roman" w:eastAsia="Calibri" w:hAnsi="Times New Roman" w:cs="Times New Roman"/>
          <w:sz w:val="24"/>
          <w:szCs w:val="24"/>
        </w:rPr>
        <w:t>Усилията в тази посока трябва да продължат със законодателни и други мерки, основани на инициативите на европейско ниво в областта на отворените данни, големите данни и свободното движение на данни в рамките на Стратегията за цифров единен пазар в Европа.</w:t>
      </w:r>
    </w:p>
    <w:p w:rsidR="00862EAD" w:rsidRPr="00B94301" w:rsidRDefault="00862EAD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 xml:space="preserve">Ускореното развитие на електронното управление трябва да продължи  в съответствие с новия европейски План за действие за електронно управление и инициативите за прилагане на принципа „само веднъж“ и за осигуряване на свързаност на търговските регистри. </w:t>
      </w:r>
    </w:p>
    <w:p w:rsidR="00047D31" w:rsidRPr="00742B3B" w:rsidRDefault="00862EAD" w:rsidP="00742B3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301">
        <w:rPr>
          <w:rFonts w:ascii="Times New Roman" w:eastAsia="Calibri" w:hAnsi="Times New Roman" w:cs="Times New Roman"/>
          <w:sz w:val="24"/>
          <w:szCs w:val="24"/>
        </w:rPr>
        <w:t>Научните изследвания и иновациите в областта на ИКТ трябва да бъдат подкрепени в дългосрочен план чрез повишаване на публичното финансиране, предоставяно от Националния фонд научни изследвания и Националния иновационен фонд, развитие на центрове за върхови постижения и центрове за компетентност, подкрепа за участие в програмите на ЕС. Това е необходимо, за да се запазят висококачествените научни ресурси в България, да се привлекат нови хора за научна кариера и да се поддърж</w:t>
      </w:r>
      <w:r w:rsidR="00742B3B">
        <w:rPr>
          <w:rFonts w:ascii="Times New Roman" w:eastAsia="Calibri" w:hAnsi="Times New Roman" w:cs="Times New Roman"/>
          <w:sz w:val="24"/>
          <w:szCs w:val="24"/>
        </w:rPr>
        <w:t xml:space="preserve">ат най-добрите научни училища. </w:t>
      </w:r>
    </w:p>
    <w:p w:rsidR="007B7AF5" w:rsidRPr="00B94301" w:rsidRDefault="007B7AF5" w:rsidP="00BA6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E99" w:rsidRPr="00B60C7F" w:rsidRDefault="004A3E99" w:rsidP="00742B3B">
      <w:pPr>
        <w:pStyle w:val="ListParagraph"/>
        <w:numPr>
          <w:ilvl w:val="0"/>
          <w:numId w:val="3"/>
        </w:numPr>
        <w:spacing w:after="0" w:line="240" w:lineRule="auto"/>
        <w:ind w:left="426" w:hanging="142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31" w:name="_Toc429486121"/>
      <w:bookmarkStart w:id="32" w:name="_Toc429486237"/>
      <w:bookmarkStart w:id="33" w:name="_Toc496106161"/>
      <w:bookmarkStart w:id="34" w:name="_Toc508631542"/>
      <w:r w:rsidRPr="00B60C7F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ПРИОРИТЕТ</w:t>
      </w:r>
      <w:r w:rsidR="009F6EDF">
        <w:rPr>
          <w:rFonts w:ascii="Times New Roman" w:eastAsia="Times New Roman" w:hAnsi="Times New Roman" w:cs="Times New Roman"/>
          <w:b/>
          <w:noProof/>
          <w:sz w:val="24"/>
          <w:szCs w:val="24"/>
        </w:rPr>
        <w:t>Н</w:t>
      </w:r>
      <w:r w:rsidRPr="00B60C7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И </w:t>
      </w:r>
      <w:r w:rsidR="009F6ED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ОБЛАСТИ  НА ДЕЙСТВИЕ </w:t>
      </w:r>
      <w:r w:rsidRPr="00B60C7F">
        <w:rPr>
          <w:rFonts w:ascii="Times New Roman" w:eastAsia="Times New Roman" w:hAnsi="Times New Roman" w:cs="Times New Roman"/>
          <w:b/>
          <w:noProof/>
          <w:sz w:val="24"/>
          <w:szCs w:val="24"/>
        </w:rPr>
        <w:t>И ЦЕЛИ НА ПРОГРАМАТА</w:t>
      </w:r>
      <w:bookmarkEnd w:id="31"/>
      <w:bookmarkEnd w:id="32"/>
      <w:bookmarkEnd w:id="33"/>
      <w:bookmarkEnd w:id="34"/>
    </w:p>
    <w:p w:rsidR="004A3E99" w:rsidRPr="00B94301" w:rsidRDefault="004A3E99" w:rsidP="004A3E99">
      <w:pPr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4A3E99" w:rsidRPr="00B94301" w:rsidRDefault="004A3E99" w:rsidP="00047D3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България може да се превърне в държава с икономика на знанието и развито информационно общество чрез </w:t>
      </w:r>
      <w:r w:rsidR="008A2FFE" w:rsidRPr="008A2FFE">
        <w:rPr>
          <w:rFonts w:ascii="Times New Roman" w:eastAsia="Calibri" w:hAnsi="Times New Roman" w:cs="Times New Roman"/>
          <w:noProof/>
          <w:sz w:val="24"/>
          <w:szCs w:val="24"/>
        </w:rPr>
        <w:t>повсеместно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 използване на </w:t>
      </w:r>
      <w:r w:rsidR="00BA6190">
        <w:rPr>
          <w:rFonts w:ascii="Times New Roman" w:eastAsia="Calibri" w:hAnsi="Times New Roman" w:cs="Times New Roman"/>
          <w:noProof/>
          <w:sz w:val="24"/>
          <w:szCs w:val="24"/>
        </w:rPr>
        <w:t xml:space="preserve">ИКТ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 xml:space="preserve">от гражданите, бизнеса и обществения сектор. </w:t>
      </w:r>
      <w:r w:rsidR="00CC23D8">
        <w:rPr>
          <w:rFonts w:ascii="Times New Roman" w:eastAsia="Calibri" w:hAnsi="Times New Roman" w:cs="Times New Roman"/>
          <w:noProof/>
          <w:sz w:val="24"/>
          <w:szCs w:val="24"/>
        </w:rPr>
        <w:t xml:space="preserve">За да се случи това е </w:t>
      </w:r>
      <w:r w:rsidR="00CC23D8">
        <w:rPr>
          <w:rFonts w:ascii="Times New Roman" w:eastAsia="Calibri" w:hAnsi="Times New Roman" w:cs="Times New Roman"/>
          <w:bCs/>
          <w:noProof/>
          <w:sz w:val="24"/>
          <w:szCs w:val="24"/>
        </w:rPr>
        <w:t>н</w:t>
      </w:r>
      <w:r w:rsidRPr="00B9430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еобходима </w:t>
      </w:r>
      <w:r w:rsidRPr="00B94301">
        <w:rPr>
          <w:rFonts w:ascii="Times New Roman" w:eastAsia="Calibri" w:hAnsi="Times New Roman" w:cs="Times New Roman"/>
          <w:noProof/>
          <w:sz w:val="24"/>
          <w:szCs w:val="24"/>
        </w:rPr>
        <w:t>цялостна модернизация и трансформация на икономиката и обществения сектор чрез средствата на ИКТ и постигане на измерими и убедителни стойности на индикаторите за осъществяване на интелигентен, устойчив и приобщаващ цифров растеж вследствие на реализацията на Програмата.</w:t>
      </w:r>
    </w:p>
    <w:p w:rsidR="004A3E99" w:rsidRPr="00B94301" w:rsidRDefault="004A3E99" w:rsidP="00047D31">
      <w:pPr>
        <w:spacing w:line="240" w:lineRule="auto"/>
        <w:ind w:right="-28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Създаването на подходящи условия за развитието на информационното общество е изключително важно и включва цифровия растеж, който се обуславя основно от използването на </w:t>
      </w:r>
      <w:r w:rsidR="00BA6190"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ИКТ </w:t>
      </w:r>
      <w:r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</w:t>
      </w:r>
      <w:r w:rsidR="00EE43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индустрията и услугите, </w:t>
      </w:r>
      <w:r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>електронното управление, електронното обучение, електронното приобщаване и електронното здравеопазване</w:t>
      </w:r>
      <w:r w:rsidR="00EE43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Необходими са усилия </w:t>
      </w:r>
      <w:r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посока </w:t>
      </w:r>
      <w:r w:rsidR="00EE4377" w:rsidRPr="00C23AF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разгръщане на широколентовите мрежи </w:t>
      </w:r>
      <w:r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увеличаване на търсенето на </w:t>
      </w:r>
      <w:r w:rsidR="00BA6190"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електронни услуги </w:t>
      </w:r>
      <w:r w:rsidR="00EE4377" w:rsidRPr="00C23AF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насърчаване </w:t>
      </w:r>
      <w:r w:rsidR="00EE43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развитието на </w:t>
      </w:r>
      <w:r w:rsidR="00EE4377" w:rsidRPr="00C23AF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F2DED">
        <w:rPr>
          <w:rFonts w:ascii="Times New Roman" w:eastAsia="MS Mincho" w:hAnsi="Times New Roman" w:cs="Times New Roman"/>
          <w:sz w:val="24"/>
          <w:szCs w:val="24"/>
          <w:lang w:eastAsia="ja-JP"/>
        </w:rPr>
        <w:t>цифровата икономика.</w:t>
      </w:r>
    </w:p>
    <w:p w:rsidR="004A3E99" w:rsidRPr="00A61059" w:rsidRDefault="004A3E99" w:rsidP="004060D4">
      <w:pPr>
        <w:spacing w:after="0" w:line="240" w:lineRule="auto"/>
        <w:ind w:right="-28"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В резултат на анализа се открояват </w:t>
      </w:r>
      <w:r w:rsidR="0088086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шест </w:t>
      </w:r>
      <w:r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основни </w:t>
      </w:r>
      <w:r w:rsidRPr="00B9430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приоритет</w:t>
      </w:r>
      <w:r w:rsidR="009F6ED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ни области</w:t>
      </w:r>
      <w:r w:rsidRPr="00B9430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действие за постигане на интелигентен, устойчив и приобщаващ цифров растеж в </w:t>
      </w:r>
      <w:r w:rsidR="00D509DE" w:rsidRPr="007B74DA">
        <w:rPr>
          <w:rFonts w:ascii="Times New Roman" w:eastAsia="MS Mincho" w:hAnsi="Times New Roman" w:cs="Times New Roman"/>
          <w:sz w:val="24"/>
          <w:szCs w:val="24"/>
          <w:lang w:eastAsia="ja-JP"/>
        </w:rPr>
        <w:t>период</w:t>
      </w:r>
      <w:r w:rsidR="007B74DA" w:rsidRPr="007B74DA">
        <w:rPr>
          <w:rFonts w:ascii="Times New Roman" w:eastAsia="MS Mincho" w:hAnsi="Times New Roman" w:cs="Times New Roman"/>
          <w:sz w:val="24"/>
          <w:szCs w:val="24"/>
          <w:lang w:eastAsia="ja-JP"/>
        </w:rPr>
        <w:t>а 2017</w:t>
      </w:r>
      <w:r w:rsidR="00D509DE" w:rsidRPr="007B74DA">
        <w:rPr>
          <w:rFonts w:ascii="Times New Roman" w:eastAsia="MS Mincho" w:hAnsi="Times New Roman" w:cs="Times New Roman"/>
          <w:sz w:val="24"/>
          <w:szCs w:val="24"/>
          <w:lang w:eastAsia="ja-JP"/>
        </w:rPr>
        <w:t>-2025</w:t>
      </w:r>
      <w:r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г.</w:t>
      </w:r>
      <w:r w:rsidR="005B0A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 са </w:t>
      </w:r>
      <w:r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подбрани </w:t>
      </w:r>
      <w:r w:rsidR="009F6E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съответствие с приоритетните области на действие на </w:t>
      </w:r>
      <w:r w:rsidR="0092249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основните </w:t>
      </w:r>
      <w:r w:rsidR="008235C9">
        <w:rPr>
          <w:rFonts w:ascii="Times New Roman" w:eastAsia="MS Mincho" w:hAnsi="Times New Roman" w:cs="Times New Roman"/>
          <w:sz w:val="24"/>
          <w:szCs w:val="24"/>
          <w:lang w:eastAsia="ja-JP"/>
        </w:rPr>
        <w:t>европейски планови документи</w:t>
      </w:r>
      <w:r w:rsidR="00E544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Изпълнението на целите </w:t>
      </w:r>
      <w:r w:rsidR="008235C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544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във всяка приоритетна област  ще </w:t>
      </w:r>
      <w:r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осигури балансирана подкрепа на търсенето и </w:t>
      </w:r>
      <w:r w:rsidR="00047D31"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>предлагането на ИКТ</w:t>
      </w:r>
      <w:r w:rsidR="00E544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така че </w:t>
      </w:r>
      <w:r w:rsidR="00047D31" w:rsidRPr="00B9430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да се извлекат устойчиви икономически и социални полз</w:t>
      </w:r>
      <w:r w:rsidR="004060D4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="00710C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както </w:t>
      </w:r>
      <w:r w:rsidR="004060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от тяхното широко приложени</w:t>
      </w:r>
      <w:r w:rsidR="0003493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="00E544D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10C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България, така и от улеснения достъп до цифровия единен пазар на ЕС. </w:t>
      </w:r>
    </w:p>
    <w:p w:rsidR="00A32411" w:rsidRPr="008D4F1E" w:rsidRDefault="00A32411" w:rsidP="004060D4">
      <w:pPr>
        <w:spacing w:after="0" w:line="240" w:lineRule="auto"/>
        <w:ind w:right="-28" w:firstLine="708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A32411" w:rsidRPr="008D4F1E" w:rsidRDefault="00A32411" w:rsidP="004060D4">
      <w:pPr>
        <w:spacing w:after="0" w:line="240" w:lineRule="auto"/>
        <w:ind w:right="-28" w:firstLine="708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  <w:sectPr w:rsidR="00A32411" w:rsidRPr="008D4F1E" w:rsidSect="00B20373">
          <w:footerReference w:type="default" r:id="rId10"/>
          <w:pgSz w:w="11906" w:h="16838"/>
          <w:pgMar w:top="1417" w:right="1274" w:bottom="993" w:left="1134" w:header="708" w:footer="708" w:gutter="0"/>
          <w:cols w:space="708"/>
          <w:docGrid w:linePitch="360"/>
        </w:sectPr>
      </w:pPr>
    </w:p>
    <w:p w:rsidR="00034938" w:rsidRDefault="00034938" w:rsidP="0003493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742B3B" w:rsidRDefault="000D0BEF" w:rsidP="00742B3B">
      <w:pPr>
        <w:keepNext/>
        <w:spacing w:after="0" w:line="240" w:lineRule="auto"/>
        <w:ind w:firstLine="720"/>
        <w:jc w:val="both"/>
      </w:pPr>
      <w:r>
        <w:rPr>
          <w:noProof/>
        </w:rPr>
        <w:drawing>
          <wp:inline distT="0" distB="0" distL="0" distR="0">
            <wp:extent cx="7886700" cy="6094242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_цб_final-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513" cy="610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938" w:rsidRPr="00742B3B" w:rsidRDefault="00742B3B" w:rsidP="00742B3B">
      <w:pPr>
        <w:pStyle w:val="Caption"/>
        <w:jc w:val="both"/>
        <w:rPr>
          <w:rFonts w:ascii="Times New Roman" w:eastAsia="Calibri" w:hAnsi="Times New Roman" w:cs="Times New Roman"/>
          <w:b/>
          <w:noProof/>
          <w:sz w:val="20"/>
          <w:szCs w:val="20"/>
        </w:rPr>
        <w:sectPr w:rsidR="00034938" w:rsidRPr="00742B3B" w:rsidSect="009631C6">
          <w:pgSz w:w="16838" w:h="11906" w:orient="landscape"/>
          <w:pgMar w:top="360" w:right="1417" w:bottom="707" w:left="1350" w:header="708" w:footer="708" w:gutter="0"/>
          <w:cols w:space="708"/>
          <w:docGrid w:linePitch="360"/>
        </w:sectPr>
      </w:pPr>
      <w:r w:rsidRPr="00742B3B">
        <w:rPr>
          <w:rFonts w:ascii="Times New Roman" w:hAnsi="Times New Roman" w:cs="Times New Roman"/>
          <w:sz w:val="20"/>
          <w:szCs w:val="20"/>
        </w:rPr>
        <w:t xml:space="preserve">Фигура </w:t>
      </w:r>
      <w:r w:rsidRPr="00742B3B">
        <w:rPr>
          <w:rFonts w:ascii="Times New Roman" w:hAnsi="Times New Roman" w:cs="Times New Roman"/>
          <w:sz w:val="20"/>
          <w:szCs w:val="20"/>
        </w:rPr>
        <w:fldChar w:fldCharType="begin"/>
      </w:r>
      <w:r w:rsidRPr="00742B3B">
        <w:rPr>
          <w:rFonts w:ascii="Times New Roman" w:hAnsi="Times New Roman" w:cs="Times New Roman"/>
          <w:sz w:val="20"/>
          <w:szCs w:val="20"/>
        </w:rPr>
        <w:instrText xml:space="preserve"> SEQ Фигура \* ARABIC </w:instrText>
      </w:r>
      <w:r w:rsidRPr="00742B3B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742B3B">
        <w:rPr>
          <w:rFonts w:ascii="Times New Roman" w:hAnsi="Times New Roman" w:cs="Times New Roman"/>
          <w:sz w:val="20"/>
          <w:szCs w:val="20"/>
        </w:rPr>
        <w:fldChar w:fldCharType="end"/>
      </w:r>
      <w:r w:rsidRPr="008D4F1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742B3B">
        <w:rPr>
          <w:rFonts w:ascii="Times New Roman" w:hAnsi="Times New Roman" w:cs="Times New Roman"/>
          <w:sz w:val="20"/>
          <w:szCs w:val="20"/>
        </w:rPr>
        <w:t>Приоритетни области и цели на Н</w:t>
      </w:r>
      <w:r w:rsidR="00BB4C85">
        <w:rPr>
          <w:rFonts w:ascii="Times New Roman" w:hAnsi="Times New Roman" w:cs="Times New Roman"/>
          <w:sz w:val="20"/>
          <w:szCs w:val="20"/>
        </w:rPr>
        <w:t>ационална програма</w:t>
      </w:r>
      <w:r w:rsidRPr="00742B3B">
        <w:rPr>
          <w:rFonts w:ascii="Times New Roman" w:hAnsi="Times New Roman" w:cs="Times New Roman"/>
          <w:sz w:val="20"/>
          <w:szCs w:val="20"/>
        </w:rPr>
        <w:t xml:space="preserve"> "Ц</w:t>
      </w:r>
      <w:r w:rsidR="00BB4C85">
        <w:rPr>
          <w:rFonts w:ascii="Times New Roman" w:hAnsi="Times New Roman" w:cs="Times New Roman"/>
          <w:sz w:val="20"/>
          <w:szCs w:val="20"/>
        </w:rPr>
        <w:t>ифрова</w:t>
      </w:r>
      <w:r w:rsidRPr="00742B3B">
        <w:rPr>
          <w:rFonts w:ascii="Times New Roman" w:hAnsi="Times New Roman" w:cs="Times New Roman"/>
          <w:sz w:val="20"/>
          <w:szCs w:val="20"/>
        </w:rPr>
        <w:t xml:space="preserve"> Б</w:t>
      </w:r>
      <w:r w:rsidR="00BB4C85">
        <w:rPr>
          <w:rFonts w:ascii="Times New Roman" w:hAnsi="Times New Roman" w:cs="Times New Roman"/>
          <w:sz w:val="20"/>
          <w:szCs w:val="20"/>
        </w:rPr>
        <w:t>ългария</w:t>
      </w:r>
      <w:r w:rsidRPr="00742B3B">
        <w:rPr>
          <w:rFonts w:ascii="Times New Roman" w:hAnsi="Times New Roman" w:cs="Times New Roman"/>
          <w:sz w:val="20"/>
          <w:szCs w:val="20"/>
        </w:rPr>
        <w:t xml:space="preserve"> 2025"</w:t>
      </w:r>
    </w:p>
    <w:p w:rsidR="00E544DE" w:rsidRPr="004B0C82" w:rsidRDefault="00880862" w:rsidP="00B323E0">
      <w:pPr>
        <w:pStyle w:val="ListParagraph"/>
        <w:keepNext/>
        <w:keepLines/>
        <w:numPr>
          <w:ilvl w:val="1"/>
          <w:numId w:val="10"/>
        </w:numPr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Toc429486123"/>
      <w:bookmarkStart w:id="36" w:name="_Toc429486239"/>
      <w:r>
        <w:rPr>
          <w:rFonts w:ascii="Times New Roman" w:eastAsia="Calibri" w:hAnsi="Times New Roman" w:cs="Times New Roman"/>
          <w:b/>
          <w:noProof/>
        </w:rPr>
        <w:lastRenderedPageBreak/>
        <w:t xml:space="preserve"> </w:t>
      </w:r>
      <w:bookmarkStart w:id="37" w:name="_Toc508631543"/>
      <w:r w:rsidR="00E544DE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ПРИОРИТЕТ</w:t>
      </w:r>
      <w:r w:rsidR="00710C61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НА ОБЛАСТ</w:t>
      </w:r>
      <w:r w:rsidR="00E544DE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="00E544DE" w:rsidRPr="004B0C82">
        <w:rPr>
          <w:rFonts w:ascii="Times New Roman" w:hAnsi="Times New Roman" w:cs="Times New Roman"/>
          <w:b/>
          <w:sz w:val="24"/>
          <w:szCs w:val="24"/>
        </w:rPr>
        <w:t>СЪЗДАВАНЕ НА ПОДХОДЯЩИ УСЛОВИЯ ЗА РАЗВИТИЕТО Н</w:t>
      </w:r>
      <w:r w:rsidR="00742B3B" w:rsidRPr="004B0C82">
        <w:rPr>
          <w:rFonts w:ascii="Times New Roman" w:hAnsi="Times New Roman" w:cs="Times New Roman"/>
          <w:b/>
          <w:sz w:val="24"/>
          <w:szCs w:val="24"/>
        </w:rPr>
        <w:t>А ЦИФРОВИТЕ МРЕЖИ И УСЛУГИ И ПО-</w:t>
      </w:r>
      <w:r w:rsidR="00E544DE" w:rsidRPr="004B0C82">
        <w:rPr>
          <w:rFonts w:ascii="Times New Roman" w:hAnsi="Times New Roman" w:cs="Times New Roman"/>
          <w:b/>
          <w:sz w:val="24"/>
          <w:szCs w:val="24"/>
        </w:rPr>
        <w:t>ДОБЪР ДОСТЪП ДО ТЯХ</w:t>
      </w:r>
      <w:r w:rsidR="00C37D0D" w:rsidRPr="004B0C82">
        <w:rPr>
          <w:rFonts w:ascii="Times New Roman" w:hAnsi="Times New Roman" w:cs="Times New Roman"/>
          <w:b/>
          <w:sz w:val="24"/>
          <w:szCs w:val="24"/>
        </w:rPr>
        <w:t>“</w:t>
      </w:r>
      <w:bookmarkEnd w:id="37"/>
      <w:r w:rsidR="00E544DE" w:rsidRPr="004B0C82" w:rsidDel="00E54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7D0D" w:rsidRDefault="00C37D0D" w:rsidP="00C37D0D">
      <w:pPr>
        <w:pStyle w:val="ListParagraph"/>
        <w:keepNext/>
        <w:keepLines/>
        <w:spacing w:after="0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4942" w:rsidRDefault="00E31946" w:rsidP="00CB07A2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23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44942" w:rsidRPr="0049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Цифровият единен пазар трябва да бъде изграден върху надеждни, високоскоростни и достъпни мрежи и услуги за потребителите, при които се гарантират основните права на потребителите на неприкосновеност на личния живот и защита на личните данни</w:t>
      </w:r>
      <w:r w:rsidR="0082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 трябва </w:t>
      </w:r>
      <w:r w:rsidR="008235C9" w:rsidRPr="0049385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да бъдат подкрепени от подходящи регулаторни условия за иновации, инвестиции, лоялна конкуренция и равнопоставен</w:t>
      </w:r>
      <w:r w:rsidR="008235C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ост на участниците в пазара</w:t>
      </w:r>
      <w:r w:rsidR="008235C9" w:rsidRPr="0049385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235C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44942" w:rsidRPr="0049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Това налага </w:t>
      </w:r>
      <w:r w:rsidR="005B0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наличието на </w:t>
      </w:r>
      <w:r w:rsidR="00A44942" w:rsidRPr="0049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силен, конкурентоспособен и динамичен сектор на далекосъобщенията, който да изпълни необходимите инвестиции, за да може да се </w:t>
      </w:r>
      <w:r w:rsidR="005B0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оползотвори  потенциалът на </w:t>
      </w:r>
      <w:r w:rsidR="00710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иновативните</w:t>
      </w:r>
      <w:r w:rsidR="005B0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</w:t>
      </w:r>
      <w:r w:rsidR="00A44942" w:rsidRPr="0049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като например</w:t>
      </w:r>
      <w:r w:rsidR="003B0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44942" w:rsidRPr="0049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компютърни услуги „в облак“, „големи данни“ и „интернет на</w:t>
      </w:r>
      <w:r w:rsidR="0082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нещата</w:t>
      </w:r>
      <w:r w:rsidR="00A44942" w:rsidRPr="00493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“. </w:t>
      </w:r>
      <w:r w:rsidR="00340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0CC3" w:rsidRPr="003B0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Очакваният резултат е бързото и повсеместно въвеждане на мрежи от следващо поколение, като например оптични линии до домашни абонати и широколентови мобилни технологии (5G). Тази засилена свързаност би могла да улесни и създаването на нови стопански дейности и бизнес модели и по този начин да се превърне в</w:t>
      </w:r>
      <w:r w:rsidR="00CC2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ъв </w:t>
      </w:r>
      <w:r w:rsidR="003B0CC3" w:rsidRPr="003B0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важен двигател на растежа.</w:t>
      </w:r>
    </w:p>
    <w:p w:rsidR="00710C61" w:rsidRPr="00DA6BE9" w:rsidRDefault="00710C61" w:rsidP="00710C61">
      <w:pPr>
        <w:pStyle w:val="Heading3"/>
        <w:spacing w:before="0" w:after="240"/>
        <w:jc w:val="both"/>
        <w:rPr>
          <w:rFonts w:ascii="Times New Roman" w:hAnsi="Times New Roman" w:cs="Times New Roman"/>
          <w:b/>
          <w:color w:val="auto"/>
        </w:rPr>
      </w:pPr>
      <w:bookmarkStart w:id="38" w:name="_Toc508631544"/>
      <w:r w:rsidRPr="00DA6BE9">
        <w:rPr>
          <w:rFonts w:ascii="Times New Roman" w:hAnsi="Times New Roman" w:cs="Times New Roman"/>
          <w:b/>
          <w:color w:val="auto"/>
        </w:rPr>
        <w:t>Цел 1: Новата регулаторна рамка в електронните съобщения - ключова предпоставка за гарантиране на устойчиво развитие на</w:t>
      </w:r>
      <w:r w:rsidRPr="00DA6B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A6BE9">
        <w:rPr>
          <w:rFonts w:ascii="Times New Roman" w:hAnsi="Times New Roman" w:cs="Times New Roman"/>
          <w:b/>
          <w:color w:val="auto"/>
        </w:rPr>
        <w:t>сектора на електронните съобщения</w:t>
      </w:r>
      <w:bookmarkEnd w:id="38"/>
    </w:p>
    <w:p w:rsidR="00710C61" w:rsidRPr="00132F8A" w:rsidRDefault="00B70BD5" w:rsidP="00066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Основни м</w:t>
      </w:r>
      <w:r w:rsidR="00340DF5">
        <w:rPr>
          <w:rFonts w:ascii="Times New Roman" w:eastAsia="Calibri" w:hAnsi="Times New Roman" w:cs="Times New Roman"/>
          <w:noProof/>
          <w:sz w:val="24"/>
          <w:szCs w:val="24"/>
        </w:rPr>
        <w:t>ерки</w:t>
      </w:r>
      <w:r w:rsidR="00710C61" w:rsidRPr="00132F8A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10C61" w:rsidRDefault="00710C61" w:rsidP="00B323E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EA">
        <w:rPr>
          <w:rFonts w:ascii="Times New Roman" w:hAnsi="Times New Roman" w:cs="Times New Roman"/>
          <w:sz w:val="24"/>
          <w:szCs w:val="24"/>
        </w:rPr>
        <w:t>Въвеждане в националното законодателство на изискванията на новата регулаторна рамка в областта на електронните съобщения.</w:t>
      </w:r>
    </w:p>
    <w:p w:rsidR="00066FEA" w:rsidRPr="00066FEA" w:rsidRDefault="00066FEA" w:rsidP="00066FE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51EE" w:rsidRPr="003B0CC3" w:rsidRDefault="00B70BD5" w:rsidP="00A610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0CC3" w:rsidRPr="003B0CC3">
        <w:rPr>
          <w:rFonts w:ascii="Times New Roman" w:hAnsi="Times New Roman"/>
          <w:sz w:val="24"/>
          <w:szCs w:val="24"/>
        </w:rPr>
        <w:t xml:space="preserve">ЕС изменя общите правила, които регулират сектора на електронните съобщения </w:t>
      </w:r>
      <w:r w:rsidR="00DD29AE">
        <w:rPr>
          <w:rFonts w:ascii="Times New Roman" w:hAnsi="Times New Roman"/>
          <w:sz w:val="24"/>
          <w:szCs w:val="24"/>
        </w:rPr>
        <w:t>чрез нова директива - Коде</w:t>
      </w:r>
      <w:r w:rsidR="003B0CC3" w:rsidRPr="003B0CC3">
        <w:rPr>
          <w:rFonts w:ascii="Times New Roman" w:hAnsi="Times New Roman"/>
          <w:sz w:val="24"/>
          <w:szCs w:val="24"/>
        </w:rPr>
        <w:t>кс за електронни</w:t>
      </w:r>
      <w:r w:rsidR="00DD29AE">
        <w:rPr>
          <w:rFonts w:ascii="Times New Roman" w:hAnsi="Times New Roman"/>
          <w:sz w:val="24"/>
          <w:szCs w:val="24"/>
        </w:rPr>
        <w:t>те комуникации</w:t>
      </w:r>
      <w:r w:rsidR="00BA51EE">
        <w:rPr>
          <w:rFonts w:ascii="Times New Roman" w:hAnsi="Times New Roman"/>
          <w:sz w:val="24"/>
          <w:szCs w:val="24"/>
        </w:rPr>
        <w:t xml:space="preserve">, която заменя </w:t>
      </w:r>
      <w:r w:rsidR="003B0CC3" w:rsidRPr="003B0CC3">
        <w:rPr>
          <w:rFonts w:ascii="Times New Roman" w:hAnsi="Times New Roman"/>
          <w:sz w:val="24"/>
          <w:szCs w:val="24"/>
        </w:rPr>
        <w:t xml:space="preserve"> </w:t>
      </w:r>
      <w:r w:rsidR="00BA51EE" w:rsidRPr="003B0CC3">
        <w:rPr>
          <w:rFonts w:ascii="Times New Roman" w:hAnsi="Times New Roman"/>
          <w:sz w:val="24"/>
          <w:szCs w:val="24"/>
        </w:rPr>
        <w:t>настоящата нормативна рамка</w:t>
      </w:r>
      <w:r w:rsidR="00BA51EE">
        <w:rPr>
          <w:rFonts w:ascii="Times New Roman" w:hAnsi="Times New Roman"/>
          <w:sz w:val="24"/>
          <w:szCs w:val="24"/>
        </w:rPr>
        <w:t xml:space="preserve">, като въвежда </w:t>
      </w:r>
      <w:r w:rsidR="00BA51EE" w:rsidRPr="003B0CC3" w:rsidDel="00BA51EE">
        <w:rPr>
          <w:rFonts w:ascii="Times New Roman" w:hAnsi="Times New Roman"/>
          <w:sz w:val="24"/>
          <w:szCs w:val="24"/>
        </w:rPr>
        <w:t xml:space="preserve"> </w:t>
      </w:r>
      <w:r w:rsidR="00BA51EE" w:rsidRPr="00CD0123">
        <w:rPr>
          <w:rFonts w:ascii="Times New Roman" w:hAnsi="Times New Roman"/>
          <w:sz w:val="24"/>
          <w:szCs w:val="24"/>
        </w:rPr>
        <w:t>ориентирани към бъдещето и опростени правила, с които за всички предприятия ще стане по-привлекателно да инвестират в нова висококачествена инфраструктура навсякъде в ЕС както в собствените им, така и в други страни.</w:t>
      </w:r>
      <w:r w:rsidR="00BA51EE">
        <w:rPr>
          <w:rFonts w:ascii="Times New Roman" w:hAnsi="Times New Roman"/>
          <w:sz w:val="24"/>
          <w:szCs w:val="24"/>
        </w:rPr>
        <w:t xml:space="preserve"> </w:t>
      </w:r>
      <w:r w:rsidR="00BA51EE" w:rsidRPr="00BA51EE">
        <w:rPr>
          <w:rFonts w:ascii="Times New Roman" w:hAnsi="Times New Roman"/>
          <w:sz w:val="24"/>
          <w:szCs w:val="24"/>
        </w:rPr>
        <w:t xml:space="preserve">Насърчаването на инвестициите в мрежи с много висок капацитет е от все по-голямо значение за образованието, здравеопазването, промишлеността и транспорта. </w:t>
      </w:r>
      <w:r>
        <w:rPr>
          <w:rFonts w:ascii="Times New Roman" w:hAnsi="Times New Roman"/>
          <w:sz w:val="24"/>
          <w:szCs w:val="24"/>
        </w:rPr>
        <w:t xml:space="preserve">Транспонирането на директивата в националното законодателство ще </w:t>
      </w:r>
      <w:r w:rsidR="00BA51EE">
        <w:rPr>
          <w:rFonts w:ascii="Times New Roman" w:hAnsi="Times New Roman"/>
          <w:sz w:val="24"/>
          <w:szCs w:val="24"/>
        </w:rPr>
        <w:t xml:space="preserve">създаде националната правна  рамка за </w:t>
      </w:r>
      <w:r w:rsidR="003B0CC3" w:rsidRPr="003B0CC3">
        <w:rPr>
          <w:rFonts w:ascii="Times New Roman" w:hAnsi="Times New Roman"/>
          <w:sz w:val="24"/>
          <w:szCs w:val="24"/>
        </w:rPr>
        <w:t>раз</w:t>
      </w:r>
      <w:r w:rsidR="003C3A0F">
        <w:rPr>
          <w:rFonts w:ascii="Times New Roman" w:hAnsi="Times New Roman"/>
          <w:sz w:val="24"/>
          <w:szCs w:val="24"/>
        </w:rPr>
        <w:t xml:space="preserve">гръщането </w:t>
      </w:r>
      <w:r w:rsidR="003B0CC3" w:rsidRPr="003B0CC3">
        <w:rPr>
          <w:rFonts w:ascii="Times New Roman" w:hAnsi="Times New Roman"/>
          <w:sz w:val="24"/>
          <w:szCs w:val="24"/>
        </w:rPr>
        <w:t xml:space="preserve">на високоскоростни мрежи, способни да осигурят скорост от </w:t>
      </w:r>
      <w:r w:rsidR="00CC23D8">
        <w:rPr>
          <w:rFonts w:ascii="Times New Roman" w:hAnsi="Times New Roman"/>
          <w:sz w:val="24"/>
          <w:szCs w:val="24"/>
        </w:rPr>
        <w:t xml:space="preserve">порядъка  на </w:t>
      </w:r>
      <w:r w:rsidR="003B0CC3" w:rsidRPr="003B0CC3">
        <w:rPr>
          <w:rFonts w:ascii="Times New Roman" w:hAnsi="Times New Roman"/>
          <w:sz w:val="24"/>
          <w:szCs w:val="24"/>
        </w:rPr>
        <w:t xml:space="preserve">гигабит </w:t>
      </w:r>
      <w:r w:rsidR="00CC23D8">
        <w:rPr>
          <w:rFonts w:ascii="Times New Roman" w:hAnsi="Times New Roman"/>
          <w:sz w:val="24"/>
          <w:szCs w:val="24"/>
        </w:rPr>
        <w:t>в</w:t>
      </w:r>
      <w:r w:rsidR="003B0CC3" w:rsidRPr="003B0CC3">
        <w:rPr>
          <w:rFonts w:ascii="Times New Roman" w:hAnsi="Times New Roman"/>
          <w:sz w:val="24"/>
          <w:szCs w:val="24"/>
        </w:rPr>
        <w:t xml:space="preserve"> секунда</w:t>
      </w:r>
      <w:r w:rsidR="003B0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 развитието </w:t>
      </w:r>
      <w:r w:rsidRPr="003B0CC3">
        <w:rPr>
          <w:rFonts w:ascii="Times New Roman" w:hAnsi="Times New Roman"/>
          <w:sz w:val="24"/>
          <w:szCs w:val="24"/>
        </w:rPr>
        <w:t xml:space="preserve">т.нар. услуги за медийно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CC3">
        <w:rPr>
          <w:rFonts w:ascii="Times New Roman" w:hAnsi="Times New Roman"/>
          <w:sz w:val="24"/>
          <w:szCs w:val="24"/>
        </w:rPr>
        <w:t>съдържание през интернет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10C61" w:rsidRPr="00DA6BE9" w:rsidRDefault="00710C61" w:rsidP="00710C61">
      <w:pPr>
        <w:pStyle w:val="Heading3"/>
        <w:spacing w:before="0" w:after="240"/>
        <w:rPr>
          <w:rFonts w:ascii="Times New Roman" w:hAnsi="Times New Roman" w:cs="Times New Roman"/>
          <w:b/>
          <w:color w:val="auto"/>
        </w:rPr>
      </w:pPr>
      <w:bookmarkStart w:id="39" w:name="_Toc508631545"/>
      <w:r w:rsidRPr="00DA6BE9">
        <w:rPr>
          <w:rFonts w:ascii="Times New Roman" w:hAnsi="Times New Roman" w:cs="Times New Roman"/>
          <w:b/>
          <w:color w:val="auto"/>
        </w:rPr>
        <w:t xml:space="preserve">Цел 2: </w:t>
      </w:r>
      <w:r w:rsidRPr="002C7477">
        <w:rPr>
          <w:rFonts w:ascii="Times New Roman" w:hAnsi="Times New Roman" w:cs="Times New Roman"/>
          <w:b/>
          <w:color w:val="auto"/>
        </w:rPr>
        <w:t>Хармонизирано използване на радиочестотния спектър</w:t>
      </w:r>
      <w:bookmarkEnd w:id="39"/>
      <w:r w:rsidRPr="002C7477" w:rsidDel="002C7477">
        <w:rPr>
          <w:rFonts w:ascii="Times New Roman" w:hAnsi="Times New Roman" w:cs="Times New Roman"/>
          <w:b/>
          <w:color w:val="auto"/>
        </w:rPr>
        <w:t xml:space="preserve"> </w:t>
      </w:r>
    </w:p>
    <w:p w:rsidR="00710C61" w:rsidRDefault="00710C61" w:rsidP="00066FEA">
      <w:pPr>
        <w:pStyle w:val="NoSpacing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5400C9">
        <w:rPr>
          <w:rFonts w:ascii="Times New Roman" w:hAnsi="Times New Roman" w:cs="Times New Roman"/>
          <w:noProof/>
          <w:sz w:val="24"/>
          <w:szCs w:val="24"/>
        </w:rPr>
        <w:t>Основни мерки:</w:t>
      </w:r>
    </w:p>
    <w:p w:rsidR="00710C61" w:rsidRPr="00F03154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Освобождаване на радиочестотен спектър, който в момента се ползва за целите на националната сигурност в обхвати 700 MHz (радиочестотна лента 694-790 MHz) и 800 MHz (радиочестотна лента 790-862 MHz), за граждански цели;</w:t>
      </w:r>
    </w:p>
    <w:p w:rsidR="00710C61" w:rsidRPr="00F03154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Изготвяне на Национална пътна карта за изпълнение на задълженията на Република България по Решение (ЕС) 2017/899 на Европейския парламент и на Съвета от 17 май 2017 г. за използването на радиочестотна лента 470-790 MHz в Съюза;</w:t>
      </w:r>
    </w:p>
    <w:p w:rsidR="00710C61" w:rsidRPr="00F03154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lastRenderedPageBreak/>
        <w:t>Изменение и допълнение на съответните подзаконови актове с цел осигуряване на хармонизирани условия за ползване на обхват 700 MHz. Предоставяне за ползване на радиочестотен спектър от този обхват;</w:t>
      </w:r>
    </w:p>
    <w:p w:rsidR="00710C61" w:rsidRPr="00F03154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Стартиране на процедури по предоставяне на радиочестотен спектър в следните обхвати: 1.5 GHz (радиочестотна лента 1452-1492 MHz); 2 GHz (сдвоените ленти 1920-1980 MHz и 2110-2170 MHz); 2.6 GHz (радиочестотни ленти 2500-2690 MHz); 3.6 GHz (радиочестотна лента 3400-3600 MHz);</w:t>
      </w:r>
    </w:p>
    <w:p w:rsidR="00710C61" w:rsidRPr="00132F8A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Определяне на условия за използване на радиочестотен спектър за въвеждане и развитие на 5G мрежи в съответствие с бъдещи решения на Европейската комисия за хармонизирано използване на радиочестотния спектър;</w:t>
      </w:r>
    </w:p>
    <w:p w:rsidR="00710C61" w:rsidRPr="00A61059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Изготвяне на национален план и график („национална пътна карта“) за въвеждане на 5G.</w:t>
      </w:r>
    </w:p>
    <w:p w:rsidR="003C3A0F" w:rsidRPr="00A61059" w:rsidRDefault="003C3A0F" w:rsidP="00A61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Изпълнението на тази цел ще </w:t>
      </w:r>
      <w:r w:rsidRPr="003C3A0F">
        <w:rPr>
          <w:rFonts w:ascii="Times New Roman" w:hAnsi="Times New Roman" w:cs="Times New Roman"/>
          <w:sz w:val="24"/>
          <w:szCs w:val="24"/>
        </w:rPr>
        <w:t>осигур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условията </w:t>
      </w:r>
      <w:r w:rsidRPr="003C3A0F">
        <w:rPr>
          <w:rFonts w:ascii="Times New Roman" w:hAnsi="Times New Roman" w:cs="Times New Roman"/>
          <w:sz w:val="24"/>
          <w:szCs w:val="24"/>
        </w:rPr>
        <w:t xml:space="preserve">за хармонизирано използване на ограничения </w:t>
      </w:r>
      <w:r w:rsidR="00C86516">
        <w:rPr>
          <w:rFonts w:ascii="Times New Roman" w:hAnsi="Times New Roman" w:cs="Times New Roman"/>
          <w:sz w:val="24"/>
          <w:szCs w:val="24"/>
        </w:rPr>
        <w:t xml:space="preserve">национален </w:t>
      </w:r>
      <w:r w:rsidRPr="003C3A0F">
        <w:rPr>
          <w:rFonts w:ascii="Times New Roman" w:hAnsi="Times New Roman" w:cs="Times New Roman"/>
          <w:sz w:val="24"/>
          <w:szCs w:val="24"/>
        </w:rPr>
        <w:t xml:space="preserve">радиочестотен ресурс </w:t>
      </w:r>
      <w:r>
        <w:rPr>
          <w:rFonts w:ascii="Times New Roman" w:hAnsi="Times New Roman" w:cs="Times New Roman"/>
          <w:sz w:val="24"/>
          <w:szCs w:val="24"/>
        </w:rPr>
        <w:t xml:space="preserve"> и ще улесни въвеждането е </w:t>
      </w:r>
      <w:r w:rsidRPr="003C3A0F">
        <w:rPr>
          <w:rFonts w:ascii="Times New Roman" w:hAnsi="Times New Roman" w:cs="Times New Roman"/>
          <w:sz w:val="24"/>
          <w:szCs w:val="24"/>
        </w:rPr>
        <w:t xml:space="preserve"> и разгръщането </w:t>
      </w:r>
      <w:r w:rsidR="00280973" w:rsidRPr="003C3A0F">
        <w:rPr>
          <w:rFonts w:ascii="Times New Roman" w:hAnsi="Times New Roman" w:cs="Times New Roman"/>
          <w:sz w:val="24"/>
          <w:szCs w:val="24"/>
        </w:rPr>
        <w:t>на</w:t>
      </w:r>
      <w:r w:rsidR="00280973">
        <w:rPr>
          <w:rFonts w:ascii="Times New Roman" w:hAnsi="Times New Roman" w:cs="Times New Roman"/>
          <w:sz w:val="24"/>
          <w:szCs w:val="24"/>
        </w:rPr>
        <w:t xml:space="preserve"> високоскоростни</w:t>
      </w:r>
      <w:r w:rsidR="00BA51EE">
        <w:rPr>
          <w:rFonts w:ascii="Times New Roman" w:hAnsi="Times New Roman" w:cs="Times New Roman"/>
          <w:sz w:val="24"/>
          <w:szCs w:val="24"/>
        </w:rPr>
        <w:t xml:space="preserve"> </w:t>
      </w:r>
      <w:r w:rsidRPr="003C3A0F">
        <w:rPr>
          <w:rFonts w:ascii="Times New Roman" w:hAnsi="Times New Roman" w:cs="Times New Roman"/>
          <w:sz w:val="24"/>
          <w:szCs w:val="24"/>
        </w:rPr>
        <w:t xml:space="preserve"> </w:t>
      </w:r>
      <w:r w:rsidR="003C140A" w:rsidRPr="008D4F1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C140A">
        <w:rPr>
          <w:rFonts w:ascii="Times New Roman" w:hAnsi="Times New Roman" w:cs="Times New Roman"/>
          <w:sz w:val="24"/>
          <w:szCs w:val="24"/>
        </w:rPr>
        <w:t xml:space="preserve">включително  </w:t>
      </w:r>
      <w:r w:rsidR="003C140A" w:rsidRPr="003C3A0F">
        <w:rPr>
          <w:rFonts w:ascii="Times New Roman" w:hAnsi="Times New Roman" w:cs="Times New Roman"/>
          <w:sz w:val="24"/>
          <w:szCs w:val="24"/>
        </w:rPr>
        <w:t>5G</w:t>
      </w:r>
      <w:r w:rsidR="003C140A" w:rsidRPr="008D4F1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C140A">
        <w:rPr>
          <w:rFonts w:ascii="Times New Roman" w:hAnsi="Times New Roman" w:cs="Times New Roman"/>
          <w:sz w:val="24"/>
          <w:szCs w:val="24"/>
        </w:rPr>
        <w:t xml:space="preserve"> </w:t>
      </w:r>
      <w:r w:rsidRPr="003C3A0F">
        <w:rPr>
          <w:rFonts w:ascii="Times New Roman" w:hAnsi="Times New Roman" w:cs="Times New Roman"/>
          <w:sz w:val="24"/>
          <w:szCs w:val="24"/>
        </w:rPr>
        <w:t>мрежи</w:t>
      </w:r>
      <w:r w:rsidR="0028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България.</w:t>
      </w:r>
    </w:p>
    <w:p w:rsidR="00710C61" w:rsidRPr="00DA6BE9" w:rsidRDefault="00710C61" w:rsidP="00710C61">
      <w:pPr>
        <w:pStyle w:val="Heading3"/>
        <w:spacing w:before="0" w:after="240"/>
        <w:jc w:val="both"/>
        <w:rPr>
          <w:rFonts w:ascii="Times New Roman" w:hAnsi="Times New Roman" w:cs="Times New Roman"/>
          <w:b/>
          <w:color w:val="auto"/>
        </w:rPr>
      </w:pPr>
      <w:bookmarkStart w:id="40" w:name="_Toc508631546"/>
      <w:r w:rsidRPr="00DA6BE9">
        <w:rPr>
          <w:rFonts w:ascii="Times New Roman" w:hAnsi="Times New Roman" w:cs="Times New Roman"/>
          <w:b/>
          <w:color w:val="auto"/>
        </w:rPr>
        <w:t>Цел 3: Преодоляване на регионалните различия чрез стимулиране на инвестициите в ИКТ инфраструктури и технологии</w:t>
      </w:r>
      <w:bookmarkEnd w:id="40"/>
    </w:p>
    <w:p w:rsidR="00710C61" w:rsidRPr="00B94301" w:rsidRDefault="00710C61" w:rsidP="00066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400C9">
        <w:rPr>
          <w:rFonts w:ascii="Times New Roman" w:eastAsia="Calibri" w:hAnsi="Times New Roman" w:cs="Times New Roman"/>
          <w:noProof/>
          <w:sz w:val="24"/>
          <w:szCs w:val="24"/>
        </w:rPr>
        <w:t>Основни мерки:</w:t>
      </w:r>
    </w:p>
    <w:p w:rsidR="00710C61" w:rsidRPr="00A84803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Актуализиране на националния NGA план с хоризонт 2025 и приемане на пътна карта;</w:t>
      </w:r>
    </w:p>
    <w:p w:rsidR="00710C61" w:rsidRPr="00A84803" w:rsidRDefault="00710C61" w:rsidP="00B323E0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Проучване на възможностите за експериментално изграждане на 5G свързаност по протежение на високоскоростни пътни артерии;</w:t>
      </w:r>
    </w:p>
    <w:p w:rsidR="00710C61" w:rsidRPr="00A84803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Изграждане и поддържане на ГИС базирана електронна платформа „Единна информационна точка“ във връзка с изпълнението на изискванията на Директива 2014/61/ЕС относно мерките за намаляване на разходите за разгръщане на високоскоростни електронни съобщителни мрежи;</w:t>
      </w:r>
    </w:p>
    <w:p w:rsidR="00710C61" w:rsidRPr="00A84803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Изграждане на широколентов достъп от следващо поколение с акцент върху селските райони;</w:t>
      </w:r>
    </w:p>
    <w:p w:rsidR="008A30B3" w:rsidRPr="00A84803" w:rsidRDefault="00710C61" w:rsidP="00B323E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Координирано и успешно участие на максимален брой български общини в инициативата WiFi4EU.</w:t>
      </w:r>
    </w:p>
    <w:p w:rsidR="0098483E" w:rsidRDefault="008A30B3" w:rsidP="00A6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30B3">
        <w:rPr>
          <w:rFonts w:ascii="Times New Roman" w:hAnsi="Times New Roman" w:cs="Times New Roman"/>
          <w:sz w:val="24"/>
          <w:szCs w:val="24"/>
        </w:rPr>
        <w:t>Изпълнението на тази цел ще осигури</w:t>
      </w:r>
      <w:r>
        <w:rPr>
          <w:rFonts w:ascii="Times New Roman" w:hAnsi="Times New Roman" w:cs="Times New Roman"/>
          <w:sz w:val="24"/>
          <w:szCs w:val="24"/>
        </w:rPr>
        <w:t xml:space="preserve"> преодоляване на дисбалансите по отношение на </w:t>
      </w:r>
      <w:r w:rsidR="00C01184">
        <w:rPr>
          <w:rFonts w:ascii="Times New Roman" w:hAnsi="Times New Roman" w:cs="Times New Roman"/>
          <w:sz w:val="24"/>
          <w:szCs w:val="24"/>
        </w:rPr>
        <w:t>достъпа до високоскоростен интер</w:t>
      </w:r>
      <w:r w:rsidR="003C140A">
        <w:rPr>
          <w:rFonts w:ascii="Times New Roman" w:hAnsi="Times New Roman" w:cs="Times New Roman"/>
          <w:sz w:val="24"/>
          <w:szCs w:val="24"/>
        </w:rPr>
        <w:t>нет на територията на България и намаляване на инвестиционните разходи за изграждане комуникационна инфраструктура.</w:t>
      </w:r>
    </w:p>
    <w:p w:rsidR="00C01184" w:rsidRDefault="00C01184" w:rsidP="00A6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184" w:rsidRPr="004B0C82" w:rsidRDefault="00C01184" w:rsidP="00A6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99" w:rsidRPr="00066B97" w:rsidRDefault="00DA6BE9" w:rsidP="00B323E0">
      <w:pPr>
        <w:pStyle w:val="ListParagraph"/>
        <w:keepNext/>
        <w:keepLines/>
        <w:numPr>
          <w:ilvl w:val="1"/>
          <w:numId w:val="10"/>
        </w:numPr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41" w:name="_Toc496106168"/>
      <w:bookmarkStart w:id="42" w:name="_Toc508631547"/>
      <w:r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>ПРИОРИТЕТ</w:t>
      </w:r>
      <w:r w:rsidR="003C140A"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НА ОБЛАСТ </w:t>
      </w:r>
      <w:r w:rsidR="00C37D0D"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РАЗВИТИЕ НА ДИНАМИЧНА И ИНОВАТИВНА ЦИФРОВА ИКОНОМИКА И УВЕЛИЧАВАНЕ НА ПОТЕНЦИАЛА </w:t>
      </w:r>
      <w:r w:rsidR="00D95426"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>Ѝ</w:t>
      </w:r>
      <w:r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ЗА РАСТЕЖ</w:t>
      </w:r>
      <w:bookmarkEnd w:id="41"/>
      <w:r w:rsidR="00C37D0D"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>“</w:t>
      </w:r>
      <w:bookmarkEnd w:id="42"/>
    </w:p>
    <w:p w:rsidR="003C140A" w:rsidRPr="003C140A" w:rsidRDefault="003C140A" w:rsidP="003C140A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:rsidR="00110284" w:rsidRDefault="008A30B3" w:rsidP="001102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7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 xml:space="preserve">Максимизирането на потенциала за растеж на цифровата икономика изисква инвестиции в ИКТ инфраструктури и технологии, като например компютърни услуги „в облак“ и </w:t>
      </w:r>
      <w:r w:rsidR="008B602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>големи данни</w:t>
      </w:r>
      <w:r w:rsidR="008B6024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CB07A2">
        <w:rPr>
          <w:rFonts w:ascii="Times New Roman" w:hAnsi="Times New Roman" w:cs="Times New Roman"/>
          <w:color w:val="000000"/>
          <w:sz w:val="24"/>
          <w:szCs w:val="24"/>
        </w:rPr>
        <w:t xml:space="preserve">, както и ускорено развитие на 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>научни</w:t>
      </w:r>
      <w:r w:rsidR="00CB07A2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 xml:space="preserve"> изследвания и иновации</w:t>
      </w:r>
      <w:r w:rsidR="00CB07A2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 xml:space="preserve"> с цел повишаване конкурентоспособност</w:t>
      </w:r>
      <w:r w:rsidR="00CB07A2">
        <w:rPr>
          <w:rFonts w:ascii="Times New Roman" w:hAnsi="Times New Roman" w:cs="Times New Roman"/>
          <w:color w:val="000000"/>
          <w:sz w:val="24"/>
          <w:szCs w:val="24"/>
        </w:rPr>
        <w:t>та на предприятията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 xml:space="preserve">. След по-малко от десетилетие по-голямата част от икономическата дейност ще зависи от цифрови екосистеми, интегриращи цифрова инфраструктура, хардуер и софтуер, приложения и данни. Цифровизацията на всички 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сектори ще бъде наложителна, за  постигане на конкурентоспособност,  поддържане на  силна индустриална база и  справяне с прехода към интелигентна икономика на промишлеността и услугите. Цифровизацията предлага също и безпрецедентни възможности за други икономически сектори, като например транспорта (напр. интелигентни транспортни системи) или енергетиката (напр. интелигентни </w:t>
      </w:r>
      <w:r w:rsidR="00110284">
        <w:rPr>
          <w:rFonts w:ascii="Times New Roman" w:hAnsi="Times New Roman" w:cs="Times New Roman"/>
          <w:color w:val="000000"/>
          <w:sz w:val="24"/>
          <w:szCs w:val="24"/>
        </w:rPr>
        <w:t>електроразпределителни мрежи</w:t>
      </w:r>
      <w:r w:rsidR="00110284" w:rsidRPr="00A610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02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3E99" w:rsidRPr="00A61059" w:rsidRDefault="004A3E99" w:rsidP="001102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E99" w:rsidRPr="00DA6BE9" w:rsidRDefault="007B74DA" w:rsidP="005400C9">
      <w:pPr>
        <w:pStyle w:val="Heading3"/>
        <w:rPr>
          <w:rFonts w:ascii="Times New Roman" w:hAnsi="Times New Roman" w:cs="Times New Roman"/>
          <w:b/>
          <w:color w:val="auto"/>
        </w:rPr>
      </w:pPr>
      <w:bookmarkStart w:id="43" w:name="_Toc496106169"/>
      <w:bookmarkStart w:id="44" w:name="_Toc508631548"/>
      <w:r w:rsidRPr="00DA6BE9">
        <w:rPr>
          <w:rFonts w:ascii="Times New Roman" w:hAnsi="Times New Roman" w:cs="Times New Roman"/>
          <w:b/>
          <w:color w:val="auto"/>
        </w:rPr>
        <w:t>Цел 4</w:t>
      </w:r>
      <w:r w:rsidR="005400C9" w:rsidRPr="00DA6BE9">
        <w:rPr>
          <w:rFonts w:ascii="Times New Roman" w:hAnsi="Times New Roman" w:cs="Times New Roman"/>
          <w:b/>
          <w:color w:val="auto"/>
        </w:rPr>
        <w:t>: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Подкрепа на научните изследвания и иновациите в областта на ИКТ</w:t>
      </w:r>
      <w:bookmarkEnd w:id="43"/>
      <w:bookmarkEnd w:id="44"/>
    </w:p>
    <w:p w:rsidR="007F6533" w:rsidRDefault="007F6533" w:rsidP="00480C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AE7F1C" w:rsidRPr="005400C9" w:rsidRDefault="004A3E99" w:rsidP="00540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400C9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110284">
        <w:rPr>
          <w:rFonts w:ascii="Times New Roman" w:eastAsia="Calibri" w:hAnsi="Times New Roman" w:cs="Times New Roman"/>
          <w:noProof/>
          <w:sz w:val="24"/>
          <w:szCs w:val="24"/>
        </w:rPr>
        <w:t xml:space="preserve"> мерки</w:t>
      </w:r>
      <w:r w:rsidRPr="005400C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4A3E99" w:rsidRPr="00B94301" w:rsidRDefault="004A3E99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>Модернизиране на съществуващата и развитие на нова ИКТ базирана инфраструктура за научни изследвания, развойна дейност и иновации чрез подкрепа на ключови проекти от Националната пътна карта за научна инфраструктура</w:t>
      </w:r>
      <w:r w:rsidR="005400C9" w:rsidRPr="00A84803">
        <w:rPr>
          <w:rFonts w:ascii="Times New Roman" w:hAnsi="Times New Roman" w:cs="Times New Roman"/>
          <w:sz w:val="24"/>
          <w:szCs w:val="24"/>
        </w:rPr>
        <w:t>;</w:t>
      </w:r>
    </w:p>
    <w:p w:rsidR="004A3E99" w:rsidRPr="002F7048" w:rsidRDefault="004A3E99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048">
        <w:rPr>
          <w:rFonts w:ascii="Times New Roman" w:hAnsi="Times New Roman" w:cs="Times New Roman"/>
          <w:sz w:val="24"/>
          <w:szCs w:val="24"/>
        </w:rPr>
        <w:t>Модернизиране на съществуващи центрове за върхови постижения и центрове за компетентност</w:t>
      </w:r>
      <w:r w:rsidR="008A6736" w:rsidRPr="002F7048">
        <w:rPr>
          <w:rFonts w:ascii="Times New Roman" w:hAnsi="Times New Roman" w:cs="Times New Roman"/>
          <w:sz w:val="24"/>
          <w:szCs w:val="24"/>
        </w:rPr>
        <w:t xml:space="preserve"> и Регионални научни центрове</w:t>
      </w:r>
      <w:r w:rsidRPr="002F7048">
        <w:rPr>
          <w:rFonts w:ascii="Times New Roman" w:hAnsi="Times New Roman" w:cs="Times New Roman"/>
          <w:sz w:val="24"/>
          <w:szCs w:val="24"/>
        </w:rPr>
        <w:t xml:space="preserve"> в областта на ИКТ и създаване на нови</w:t>
      </w:r>
      <w:r w:rsidR="005400C9" w:rsidRPr="002F7048">
        <w:rPr>
          <w:rFonts w:ascii="Times New Roman" w:hAnsi="Times New Roman" w:cs="Times New Roman"/>
          <w:sz w:val="24"/>
          <w:szCs w:val="24"/>
        </w:rPr>
        <w:t>;</w:t>
      </w:r>
    </w:p>
    <w:p w:rsidR="004A3E99" w:rsidRPr="00B94301" w:rsidRDefault="004A3E99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 xml:space="preserve">Подкрепа за развитие на ИКТ </w:t>
      </w:r>
      <w:r w:rsidR="00470FE8" w:rsidRPr="00B94301">
        <w:rPr>
          <w:rFonts w:ascii="Times New Roman" w:hAnsi="Times New Roman" w:cs="Times New Roman"/>
          <w:sz w:val="24"/>
          <w:szCs w:val="24"/>
        </w:rPr>
        <w:t>клъстерите</w:t>
      </w:r>
      <w:r w:rsidRPr="00B94301">
        <w:rPr>
          <w:rFonts w:ascii="Times New Roman" w:hAnsi="Times New Roman" w:cs="Times New Roman"/>
          <w:sz w:val="24"/>
          <w:szCs w:val="24"/>
        </w:rPr>
        <w:t xml:space="preserve"> и оползотворяването на потенциала им за иновации и регионална интелигентна специализация</w:t>
      </w:r>
      <w:r w:rsidR="005400C9" w:rsidRPr="002F7048">
        <w:rPr>
          <w:rFonts w:ascii="Times New Roman" w:hAnsi="Times New Roman" w:cs="Times New Roman"/>
          <w:sz w:val="24"/>
          <w:szCs w:val="24"/>
        </w:rPr>
        <w:t>;</w:t>
      </w:r>
    </w:p>
    <w:p w:rsidR="004A3E99" w:rsidRPr="00B94301" w:rsidRDefault="004A3E99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>Стимулиране на сътрудничеството между предприятията и водещи национални и/или европейски академични и изследователски групи в областта на ИКТ (технологичен трансфер)</w:t>
      </w:r>
      <w:r w:rsidRPr="005400C9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</w:rPr>
        <w:t>за разработване и внедряване на иновативни процеси и продукти</w:t>
      </w:r>
      <w:r w:rsidR="005400C9" w:rsidRPr="00A84803">
        <w:rPr>
          <w:rFonts w:ascii="Times New Roman" w:hAnsi="Times New Roman" w:cs="Times New Roman"/>
          <w:sz w:val="24"/>
          <w:szCs w:val="24"/>
        </w:rPr>
        <w:t>;</w:t>
      </w:r>
    </w:p>
    <w:p w:rsidR="004A3E99" w:rsidRPr="00B94301" w:rsidRDefault="004A3E99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>Насърчаване на предприемаческата дейност и засилване на производствения и управленския капацитет на предприятията от ИКТ сектора и особено на МСП</w:t>
      </w:r>
      <w:r w:rsidR="005400C9" w:rsidRPr="00A84803">
        <w:rPr>
          <w:rFonts w:ascii="Times New Roman" w:hAnsi="Times New Roman" w:cs="Times New Roman"/>
          <w:sz w:val="24"/>
          <w:szCs w:val="24"/>
        </w:rPr>
        <w:t>;</w:t>
      </w:r>
    </w:p>
    <w:p w:rsidR="00D95426" w:rsidRDefault="004A3E99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>Брандинг и позициониране на ИКТ сектора на националн</w:t>
      </w:r>
      <w:r w:rsidR="00D95426">
        <w:rPr>
          <w:rFonts w:ascii="Times New Roman" w:hAnsi="Times New Roman" w:cs="Times New Roman"/>
          <w:sz w:val="24"/>
          <w:szCs w:val="24"/>
        </w:rPr>
        <w:t>ия и световния пазар</w:t>
      </w:r>
      <w:r w:rsidR="00D95426" w:rsidRPr="00A84803">
        <w:rPr>
          <w:rFonts w:ascii="Times New Roman" w:hAnsi="Times New Roman" w:cs="Times New Roman"/>
          <w:sz w:val="24"/>
          <w:szCs w:val="24"/>
        </w:rPr>
        <w:t>:</w:t>
      </w:r>
    </w:p>
    <w:p w:rsidR="004A3E99" w:rsidRPr="00D95426" w:rsidRDefault="00D95426" w:rsidP="00B323E0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Подпомагане участието на МСП от сектор ИКТ за представяне на международни изложения, конференции, бизнес мисии, B2B форуми и други прояви за промоция;</w:t>
      </w:r>
    </w:p>
    <w:p w:rsidR="00D95426" w:rsidRPr="00D95426" w:rsidRDefault="00D95426" w:rsidP="00B323E0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Програма за промоция на българския  ИКТ сектор в чужбина;</w:t>
      </w:r>
    </w:p>
    <w:p w:rsidR="00D95426" w:rsidRPr="00D95426" w:rsidRDefault="00D95426" w:rsidP="00B323E0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Надграждане и поддръжка на уеб-базирана платформа за предоставяне на информация относно чужди пазари и свързване на българските предприятия с чуждестранни партньори;</w:t>
      </w:r>
    </w:p>
    <w:p w:rsidR="00D95426" w:rsidRPr="00D95426" w:rsidRDefault="00D95426" w:rsidP="00B323E0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03">
        <w:rPr>
          <w:rFonts w:ascii="Times New Roman" w:hAnsi="Times New Roman" w:cs="Times New Roman"/>
          <w:sz w:val="24"/>
          <w:szCs w:val="24"/>
        </w:rPr>
        <w:t>Създаване на национален офис за промоция на български ИКТ компании в Silicon Valley, САЩ (на ротативен принцип);</w:t>
      </w:r>
    </w:p>
    <w:p w:rsidR="00D95426" w:rsidRPr="00B94301" w:rsidRDefault="00D95426" w:rsidP="00B323E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Стимулиране на участието в програмата за научни изследвания и иновации „Хоризонт 2020“ и други програми на ЕС.</w:t>
      </w:r>
    </w:p>
    <w:p w:rsidR="004A3E99" w:rsidRPr="00DA6BE9" w:rsidRDefault="004A3E99" w:rsidP="00D95426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C9" w:rsidRPr="00DA6BE9" w:rsidRDefault="005400C9" w:rsidP="00BD20B2">
      <w:pPr>
        <w:pStyle w:val="Heading3"/>
        <w:spacing w:before="0" w:after="240"/>
        <w:jc w:val="both"/>
        <w:rPr>
          <w:rFonts w:ascii="Times New Roman" w:hAnsi="Times New Roman" w:cs="Times New Roman"/>
          <w:b/>
          <w:color w:val="auto"/>
        </w:rPr>
      </w:pPr>
      <w:bookmarkStart w:id="45" w:name="_Toc496106170"/>
      <w:bookmarkStart w:id="46" w:name="_Toc508631549"/>
      <w:r w:rsidRPr="00DA6BE9">
        <w:rPr>
          <w:rFonts w:ascii="Times New Roman" w:hAnsi="Times New Roman" w:cs="Times New Roman"/>
          <w:b/>
          <w:color w:val="auto"/>
        </w:rPr>
        <w:t>Цел 5:</w:t>
      </w:r>
      <w:r w:rsidR="007F6533" w:rsidRPr="00DA6BE9">
        <w:rPr>
          <w:rFonts w:ascii="Times New Roman" w:hAnsi="Times New Roman" w:cs="Times New Roman"/>
          <w:b/>
          <w:color w:val="auto"/>
        </w:rPr>
        <w:t xml:space="preserve"> </w:t>
      </w:r>
      <w:r w:rsidR="004A3E99" w:rsidRPr="00DA6BE9">
        <w:rPr>
          <w:rFonts w:ascii="Times New Roman" w:hAnsi="Times New Roman" w:cs="Times New Roman"/>
          <w:b/>
          <w:color w:val="auto"/>
        </w:rPr>
        <w:t>Цифровизиране на българските промишлени сектори и свързаните с тях услуги  и развитие на икономика, основана на данни</w:t>
      </w:r>
      <w:bookmarkEnd w:id="45"/>
      <w:bookmarkEnd w:id="46"/>
    </w:p>
    <w:p w:rsidR="004A3E99" w:rsidRPr="00B94301" w:rsidRDefault="004A3E99" w:rsidP="00066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400C9">
        <w:rPr>
          <w:rFonts w:ascii="Times New Roman" w:eastAsia="Calibri" w:hAnsi="Times New Roman" w:cs="Times New Roman"/>
          <w:noProof/>
          <w:sz w:val="24"/>
          <w:szCs w:val="24"/>
        </w:rPr>
        <w:t>Основни мерки:</w:t>
      </w:r>
    </w:p>
    <w:p w:rsidR="004A3E99" w:rsidRPr="008D4F1E" w:rsidRDefault="004A3E99" w:rsidP="00B323E0">
      <w:pPr>
        <w:pStyle w:val="ListParagraph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Внедряване на ИКТ базирани продуктови, процесни и управленски иновации с основен акцент върху МСП</w:t>
      </w:r>
      <w:r w:rsidR="00B466C2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3E99" w:rsidRPr="008D4F1E" w:rsidRDefault="004A3E99" w:rsidP="00B323E0">
      <w:pPr>
        <w:pStyle w:val="ListParagraph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Внедряване на ИКТ в сектори от висок публичен интерес – управление на ресурсите, енергиен мениджмънт, транспорт и мобилност, околна среда и др.</w:t>
      </w:r>
      <w:r w:rsidR="00B466C2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1E9E" w:rsidRPr="008D4F1E" w:rsidRDefault="004D1E9E" w:rsidP="00B323E0">
      <w:pPr>
        <w:pStyle w:val="ListParagraph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Разработване на Стратегия за участието на България в четвъртата индустриална революция;</w:t>
      </w:r>
    </w:p>
    <w:p w:rsidR="004A3E99" w:rsidRPr="008D4F1E" w:rsidRDefault="004A3E99" w:rsidP="00B323E0">
      <w:pPr>
        <w:pStyle w:val="ListParagraph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Развитие на ИКТ базирани иновативни приложения и услуги на творческите индустрии</w:t>
      </w:r>
      <w:r w:rsidR="005400C9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3E99" w:rsidRPr="008D4F1E" w:rsidRDefault="004A3E99" w:rsidP="00B323E0">
      <w:pPr>
        <w:pStyle w:val="ListParagraph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Оползотворяване на иновационния потенциал на големите данни</w:t>
      </w:r>
      <w:r w:rsidR="004D1E9E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6BE9" w:rsidRPr="00DA6BE9" w:rsidRDefault="00DA6BE9" w:rsidP="00DA6BE9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6E1D" w:rsidRDefault="00A16E1D" w:rsidP="00B323E0">
      <w:pPr>
        <w:pStyle w:val="ListParagraph"/>
        <w:keepNext/>
        <w:keepLines/>
        <w:numPr>
          <w:ilvl w:val="1"/>
          <w:numId w:val="10"/>
        </w:numPr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47" w:name="_Toc496106172"/>
      <w:r w:rsidRPr="00066B9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bookmarkStart w:id="48" w:name="_Toc508631550"/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ПРИОРИТЕТНА О</w:t>
      </w:r>
      <w:r w:rsidR="004B0C82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Б</w:t>
      </w:r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ЛАСТ „ПОВИШАВАНЕ НА ЦИФРОВИТЕ КОМПЕТЕНТНОСТИ И УМЕНИЯ“</w:t>
      </w:r>
      <w:bookmarkEnd w:id="48"/>
    </w:p>
    <w:p w:rsidR="004B0C82" w:rsidRPr="004B0C82" w:rsidRDefault="004B0C82" w:rsidP="004B0C82">
      <w:pPr>
        <w:pStyle w:val="ListParagraph"/>
        <w:keepNext/>
        <w:keepLines/>
        <w:spacing w:after="0"/>
        <w:ind w:left="680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bookmarkEnd w:id="47"/>
    <w:p w:rsidR="009E20FD" w:rsidRPr="00A16E1D" w:rsidRDefault="009E20FD" w:rsidP="008E7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284" w:rsidRPr="0049385A">
        <w:rPr>
          <w:rFonts w:ascii="Times New Roman" w:hAnsi="Times New Roman" w:cs="Times New Roman"/>
          <w:sz w:val="24"/>
          <w:szCs w:val="24"/>
        </w:rPr>
        <w:t xml:space="preserve">Търсенето на работна ръка с цифрови умения </w:t>
      </w: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110284" w:rsidRPr="0049385A">
        <w:rPr>
          <w:rFonts w:ascii="Times New Roman" w:hAnsi="Times New Roman" w:cs="Times New Roman"/>
          <w:sz w:val="24"/>
          <w:szCs w:val="24"/>
        </w:rPr>
        <w:t>нараства</w:t>
      </w:r>
      <w:r>
        <w:rPr>
          <w:rFonts w:ascii="Times New Roman" w:hAnsi="Times New Roman" w:cs="Times New Roman"/>
          <w:sz w:val="24"/>
          <w:szCs w:val="24"/>
        </w:rPr>
        <w:t xml:space="preserve"> в държавите членки на ЕС, включително България. </w:t>
      </w:r>
      <w:r w:rsidR="00110284" w:rsidRPr="0049385A">
        <w:rPr>
          <w:rFonts w:ascii="Times New Roman" w:hAnsi="Times New Roman" w:cs="Times New Roman"/>
          <w:sz w:val="24"/>
          <w:szCs w:val="24"/>
        </w:rPr>
        <w:t xml:space="preserve"> Нивото на цифровите умения трябва да бъде повишено</w:t>
      </w:r>
      <w:r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110284" w:rsidRPr="00493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заетите </w:t>
      </w:r>
      <w:r w:rsidR="00110284" w:rsidRPr="0049385A">
        <w:rPr>
          <w:rFonts w:ascii="Times New Roman" w:hAnsi="Times New Roman" w:cs="Times New Roman"/>
          <w:sz w:val="24"/>
          <w:szCs w:val="24"/>
        </w:rPr>
        <w:t>във всички икономически сектори</w:t>
      </w:r>
      <w:r>
        <w:rPr>
          <w:rFonts w:ascii="Times New Roman" w:hAnsi="Times New Roman" w:cs="Times New Roman"/>
          <w:sz w:val="24"/>
          <w:szCs w:val="24"/>
        </w:rPr>
        <w:t xml:space="preserve">, така и на </w:t>
      </w:r>
      <w:r w:rsidR="00110284" w:rsidRPr="0049385A">
        <w:rPr>
          <w:rFonts w:ascii="Times New Roman" w:hAnsi="Times New Roman" w:cs="Times New Roman"/>
          <w:sz w:val="24"/>
          <w:szCs w:val="24"/>
        </w:rPr>
        <w:t xml:space="preserve">търсещите работа, за да се подобри тяхната пригодност за заетост. Нужна е промяна в начина, по който системите за образование и обучение се адаптират към цифровата революция. </w:t>
      </w:r>
      <w:r w:rsidRPr="0049385A">
        <w:rPr>
          <w:rFonts w:ascii="Times New Roman" w:hAnsi="Times New Roman" w:cs="Times New Roman"/>
          <w:sz w:val="24"/>
          <w:szCs w:val="24"/>
        </w:rPr>
        <w:t>Отговорността за учебните програми се носи от държавите членки, които трябва незабавно да обърнат внимание на липсата на основни цифрови умения.</w:t>
      </w:r>
      <w:r>
        <w:rPr>
          <w:rFonts w:ascii="Times New Roman" w:hAnsi="Times New Roman" w:cs="Times New Roman"/>
          <w:sz w:val="24"/>
          <w:szCs w:val="24"/>
        </w:rPr>
        <w:t xml:space="preserve"> В своите усилия те могат </w:t>
      </w:r>
      <w:r w:rsidRPr="0049385A">
        <w:rPr>
          <w:rFonts w:ascii="Times New Roman" w:hAnsi="Times New Roman" w:cs="Times New Roman"/>
          <w:sz w:val="24"/>
          <w:szCs w:val="24"/>
        </w:rPr>
        <w:t xml:space="preserve">да се основават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385A">
        <w:rPr>
          <w:rFonts w:ascii="Times New Roman" w:hAnsi="Times New Roman" w:cs="Times New Roman"/>
          <w:sz w:val="24"/>
          <w:szCs w:val="24"/>
        </w:rPr>
        <w:t>на европейски инициативи като „Широка коалиция за работни места в сферата на цифровите технологии“, „Европейска седмица на електронните умения“ и „Отваряне на образованието“.</w:t>
      </w:r>
    </w:p>
    <w:p w:rsidR="008659B6" w:rsidRPr="008659B6" w:rsidRDefault="00BA3A81" w:rsidP="008659B6">
      <w:pPr>
        <w:pStyle w:val="Heading3"/>
        <w:spacing w:after="240"/>
        <w:jc w:val="both"/>
        <w:rPr>
          <w:rFonts w:ascii="Times New Roman" w:hAnsi="Times New Roman" w:cs="Times New Roman"/>
          <w:b/>
          <w:color w:val="auto"/>
        </w:rPr>
      </w:pPr>
      <w:bookmarkStart w:id="49" w:name="_Toc496106173"/>
      <w:bookmarkStart w:id="50" w:name="_Toc508631551"/>
      <w:r w:rsidRPr="00DA6BE9">
        <w:rPr>
          <w:rFonts w:ascii="Times New Roman" w:hAnsi="Times New Roman" w:cs="Times New Roman"/>
          <w:b/>
          <w:color w:val="auto"/>
        </w:rPr>
        <w:t xml:space="preserve">Цел 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6</w:t>
      </w:r>
      <w:r w:rsidRPr="00DA6BE9">
        <w:rPr>
          <w:rFonts w:ascii="Times New Roman" w:hAnsi="Times New Roman" w:cs="Times New Roman"/>
          <w:b/>
          <w:color w:val="auto"/>
        </w:rPr>
        <w:t>: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Модернизиране на училищното и висшето образование </w:t>
      </w:r>
      <w:r w:rsidR="008659B6">
        <w:rPr>
          <w:rFonts w:ascii="Times New Roman" w:hAnsi="Times New Roman" w:cs="Times New Roman"/>
          <w:b/>
          <w:color w:val="auto"/>
        </w:rPr>
        <w:t>в областта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на информационните и комуникационни технологии</w:t>
      </w:r>
      <w:bookmarkEnd w:id="49"/>
      <w:bookmarkEnd w:id="50"/>
    </w:p>
    <w:p w:rsidR="004A3E99" w:rsidRPr="00B94301" w:rsidRDefault="004A3E99" w:rsidP="00066F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 мерки:</w:t>
      </w:r>
    </w:p>
    <w:p w:rsidR="004A3E99" w:rsidRPr="008D4F1E" w:rsidRDefault="004A3E99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Осигуряване на адекватна инфраструктура в областта на ИКТ в училищата;</w:t>
      </w:r>
    </w:p>
    <w:p w:rsidR="002C42F6" w:rsidRPr="008D4F1E" w:rsidRDefault="002C42F6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Оценяване на </w:t>
      </w:r>
      <w:r w:rsidR="00497C53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цифровите 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>компетентности на учениците при завършване на първи гимназиален етап (</w:t>
      </w:r>
      <w:r w:rsidRPr="00066FE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клас);</w:t>
      </w:r>
    </w:p>
    <w:p w:rsidR="004A3E99" w:rsidRPr="008D4F1E" w:rsidRDefault="004A3E99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Модернизиране на учебното съд</w:t>
      </w:r>
      <w:r w:rsidR="008659B6" w:rsidRPr="008D4F1E">
        <w:rPr>
          <w:rFonts w:ascii="Times New Roman" w:hAnsi="Times New Roman" w:cs="Times New Roman"/>
          <w:sz w:val="24"/>
          <w:szCs w:val="24"/>
          <w:lang w:val="ru-RU"/>
        </w:rPr>
        <w:t>ържание и методи на преподаване:</w:t>
      </w:r>
    </w:p>
    <w:p w:rsidR="008659B6" w:rsidRPr="008D4F1E" w:rsidRDefault="008659B6" w:rsidP="00B323E0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Въвеждане на нов учебен предмет в начален етап – Компютърно моделиране и въвеждане на обучение в профил „Софтуерни и хардуерни науки“;</w:t>
      </w:r>
    </w:p>
    <w:p w:rsidR="004A3E99" w:rsidRPr="008D4F1E" w:rsidRDefault="004A3E99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Подобряване на уменията на учителите;</w:t>
      </w:r>
    </w:p>
    <w:p w:rsidR="002C14B1" w:rsidRPr="008D4F1E" w:rsidRDefault="004A3E99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Засилване на сътрудничеството между образование и индустрия</w:t>
      </w:r>
      <w:r w:rsidR="00BA3A81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51" w:name="_Toc496106175"/>
    </w:p>
    <w:p w:rsidR="00DA6BE9" w:rsidRPr="00DA6BE9" w:rsidRDefault="00DA6BE9" w:rsidP="00DA6BE9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A3A81" w:rsidRPr="00DA6BE9" w:rsidRDefault="00BA3A81" w:rsidP="00BD20B2">
      <w:pPr>
        <w:pStyle w:val="Heading3"/>
        <w:spacing w:after="200"/>
        <w:jc w:val="both"/>
        <w:rPr>
          <w:rFonts w:ascii="Times New Roman" w:hAnsi="Times New Roman" w:cs="Times New Roman"/>
          <w:b/>
          <w:color w:val="auto"/>
        </w:rPr>
      </w:pPr>
      <w:bookmarkStart w:id="52" w:name="_Toc508631552"/>
      <w:r w:rsidRPr="00DA6BE9">
        <w:rPr>
          <w:rFonts w:ascii="Times New Roman" w:hAnsi="Times New Roman" w:cs="Times New Roman"/>
          <w:b/>
          <w:color w:val="auto"/>
        </w:rPr>
        <w:t xml:space="preserve">Цел 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7</w:t>
      </w:r>
      <w:r w:rsidRPr="00DA6BE9">
        <w:rPr>
          <w:rFonts w:ascii="Times New Roman" w:hAnsi="Times New Roman" w:cs="Times New Roman"/>
          <w:b/>
          <w:color w:val="auto"/>
        </w:rPr>
        <w:t>: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Подобряване на качествените характеристики на работната сила в контекста на информационните и комуникационните технологии</w:t>
      </w:r>
      <w:bookmarkEnd w:id="51"/>
      <w:bookmarkEnd w:id="52"/>
    </w:p>
    <w:p w:rsidR="004A3E99" w:rsidRPr="00B94301" w:rsidRDefault="004A3E99" w:rsidP="00066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DD1920">
        <w:rPr>
          <w:rFonts w:ascii="Times New Roman" w:eastAsia="Calibri" w:hAnsi="Times New Roman" w:cs="Times New Roman"/>
          <w:noProof/>
          <w:sz w:val="24"/>
          <w:szCs w:val="24"/>
        </w:rPr>
        <w:t xml:space="preserve"> мерки</w:t>
      </w: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DA6BE9" w:rsidRPr="008D4F1E" w:rsidRDefault="004A3E99" w:rsidP="00B323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Подобряване на цифровите умения на работната сила</w:t>
      </w:r>
      <w:r w:rsidR="00752C62" w:rsidRPr="00066B97">
        <w:rPr>
          <w:rFonts w:ascii="Times New Roman" w:hAnsi="Times New Roman" w:cs="Times New Roman"/>
          <w:sz w:val="24"/>
          <w:szCs w:val="24"/>
        </w:rPr>
        <w:t>, включително чрез финансиране на обучения за придобиване на професионална квалификация и ключови компетентности в областта на ИКТ</w:t>
      </w:r>
      <w:r w:rsidR="002C42F6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E99" w:rsidRPr="00DA6BE9" w:rsidRDefault="00BA3A81" w:rsidP="00BD20B2">
      <w:pPr>
        <w:pStyle w:val="Heading3"/>
        <w:jc w:val="both"/>
        <w:rPr>
          <w:rFonts w:ascii="Times New Roman" w:hAnsi="Times New Roman" w:cs="Times New Roman"/>
          <w:b/>
          <w:color w:val="auto"/>
        </w:rPr>
      </w:pPr>
      <w:bookmarkStart w:id="53" w:name="_Toc496106176"/>
      <w:bookmarkStart w:id="54" w:name="_Toc508631553"/>
      <w:r w:rsidRPr="00DA6BE9">
        <w:rPr>
          <w:rFonts w:ascii="Times New Roman" w:hAnsi="Times New Roman" w:cs="Times New Roman"/>
          <w:b/>
          <w:color w:val="auto"/>
        </w:rPr>
        <w:t xml:space="preserve">Цел 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8</w:t>
      </w:r>
      <w:r w:rsidRPr="00DA6BE9">
        <w:rPr>
          <w:rFonts w:ascii="Times New Roman" w:hAnsi="Times New Roman" w:cs="Times New Roman"/>
          <w:b/>
          <w:color w:val="auto"/>
        </w:rPr>
        <w:t>: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Увеличаване на висококвалифицираните специалисти в областта на ИКТ</w:t>
      </w:r>
      <w:bookmarkEnd w:id="53"/>
      <w:bookmarkEnd w:id="54"/>
    </w:p>
    <w:p w:rsidR="0027120B" w:rsidRDefault="0027120B" w:rsidP="0027120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</w:p>
    <w:p w:rsidR="004A3E99" w:rsidRPr="00B94301" w:rsidRDefault="004A3E99" w:rsidP="00066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B7790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мерки</w:t>
      </w:r>
      <w:r w:rsidR="00DA6BE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4A3E99" w:rsidRPr="008D4F1E" w:rsidRDefault="004A3E99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Увеличаване на броя на младите хора, обучени за професиите в областта на ИКТ;</w:t>
      </w:r>
    </w:p>
    <w:p w:rsidR="006B033A" w:rsidRPr="008D4F1E" w:rsidRDefault="004A3E99" w:rsidP="00B323E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Повишаване на квалификацията на специалисти в областта на ИКТ в перспективата на учене през целия живот.</w:t>
      </w:r>
    </w:p>
    <w:p w:rsidR="006B033A" w:rsidRDefault="007B12B6" w:rsidP="00587297">
      <w:pPr>
        <w:pStyle w:val="Heading3"/>
        <w:jc w:val="both"/>
        <w:rPr>
          <w:rFonts w:ascii="Times New Roman" w:hAnsi="Times New Roman" w:cs="Times New Roman"/>
          <w:b/>
          <w:color w:val="auto"/>
        </w:rPr>
      </w:pPr>
      <w:bookmarkStart w:id="55" w:name="_Toc508631554"/>
      <w:r>
        <w:rPr>
          <w:rFonts w:ascii="Times New Roman" w:hAnsi="Times New Roman" w:cs="Times New Roman"/>
          <w:b/>
          <w:color w:val="auto"/>
        </w:rPr>
        <w:lastRenderedPageBreak/>
        <w:t xml:space="preserve">Цел 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9</w:t>
      </w:r>
      <w:r w:rsidR="006B033A" w:rsidRPr="00587297">
        <w:rPr>
          <w:rFonts w:ascii="Times New Roman" w:hAnsi="Times New Roman" w:cs="Times New Roman"/>
          <w:b/>
          <w:color w:val="auto"/>
        </w:rPr>
        <w:t xml:space="preserve">: </w:t>
      </w:r>
      <w:r w:rsidR="006B033A">
        <w:rPr>
          <w:rFonts w:ascii="Times New Roman" w:hAnsi="Times New Roman" w:cs="Times New Roman"/>
          <w:b/>
          <w:color w:val="auto"/>
        </w:rPr>
        <w:t>Гарантиране на правата на децата в цифровата среда</w:t>
      </w:r>
      <w:bookmarkEnd w:id="55"/>
    </w:p>
    <w:p w:rsidR="00066B97" w:rsidRDefault="00066B97" w:rsidP="00066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66B97" w:rsidRPr="00066B97" w:rsidRDefault="00066B97" w:rsidP="00066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мерки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6B033A" w:rsidRPr="008D4F1E" w:rsidRDefault="006B033A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Организиране на информационни кампании за ограничаване на рисковете и отговорното поведение на децата в интернет среда</w:t>
      </w:r>
      <w:r w:rsidRPr="00066B97">
        <w:rPr>
          <w:rFonts w:ascii="Times New Roman" w:hAnsi="Times New Roman" w:cs="Times New Roman"/>
          <w:sz w:val="24"/>
          <w:szCs w:val="24"/>
        </w:rPr>
        <w:t>;</w:t>
      </w:r>
    </w:p>
    <w:p w:rsidR="006B033A" w:rsidRPr="008D4F1E" w:rsidRDefault="006B033A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 сътрудничеството с академичните среди за въвеждане и развитие на обучение по медийна и </w:t>
      </w:r>
      <w:r w:rsidR="00AD31EA" w:rsidRPr="00066B97">
        <w:rPr>
          <w:rFonts w:ascii="Times New Roman" w:hAnsi="Times New Roman" w:cs="Times New Roman"/>
          <w:sz w:val="24"/>
          <w:szCs w:val="24"/>
        </w:rPr>
        <w:t>цифрова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</w:t>
      </w:r>
      <w:r w:rsidRPr="00066B97">
        <w:rPr>
          <w:rFonts w:ascii="Times New Roman" w:hAnsi="Times New Roman" w:cs="Times New Roman"/>
          <w:sz w:val="24"/>
          <w:szCs w:val="24"/>
        </w:rPr>
        <w:t>;</w:t>
      </w:r>
    </w:p>
    <w:p w:rsidR="006B033A" w:rsidRPr="008D4F1E" w:rsidRDefault="006B033A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Създаване на информационни събития и кампании от членовете на Съвета на децата към ДАЗД за промоциране на </w:t>
      </w:r>
      <w:r w:rsidR="00AD31EA" w:rsidRPr="00066B97">
        <w:rPr>
          <w:rFonts w:ascii="Times New Roman" w:hAnsi="Times New Roman" w:cs="Times New Roman"/>
          <w:sz w:val="24"/>
          <w:szCs w:val="24"/>
        </w:rPr>
        <w:t>цифрова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 и защита на правата на децата в </w:t>
      </w:r>
      <w:r w:rsidR="00AD31EA" w:rsidRPr="00066B97">
        <w:rPr>
          <w:rFonts w:ascii="Times New Roman" w:hAnsi="Times New Roman" w:cs="Times New Roman"/>
          <w:sz w:val="24"/>
          <w:szCs w:val="24"/>
        </w:rPr>
        <w:t>цифрова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среда</w:t>
      </w:r>
      <w:r w:rsidR="000845FD" w:rsidRPr="00066B97">
        <w:rPr>
          <w:rFonts w:ascii="Times New Roman" w:hAnsi="Times New Roman" w:cs="Times New Roman"/>
          <w:sz w:val="24"/>
          <w:szCs w:val="24"/>
        </w:rPr>
        <w:t>;</w:t>
      </w:r>
    </w:p>
    <w:p w:rsidR="006B033A" w:rsidRPr="008D4F1E" w:rsidRDefault="000845FD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Борба със сексуалната експлоатация и злоупотреба с деца през компютърни системи.</w:t>
      </w:r>
    </w:p>
    <w:p w:rsidR="00066B97" w:rsidRPr="008D4F1E" w:rsidRDefault="00066B97" w:rsidP="00066B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20B" w:rsidRPr="004B0C82" w:rsidRDefault="00DA6BE9" w:rsidP="00B323E0">
      <w:pPr>
        <w:pStyle w:val="ListParagraph"/>
        <w:keepNext/>
        <w:keepLines/>
        <w:numPr>
          <w:ilvl w:val="1"/>
          <w:numId w:val="10"/>
        </w:numPr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56" w:name="_Toc496106177"/>
      <w:bookmarkStart w:id="57" w:name="_Toc508631555"/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ПРИОРИТЕТ</w:t>
      </w:r>
      <w:r w:rsidR="00CB07A2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НА ОБЛАСТ</w:t>
      </w:r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ОСИГУРЯВАНЕ НА ЕФЕКТИВНИ И ВИСОКОКАЧЕСТВЕНИ ПУБЛИЧНИ ЕЛЕКТРОННИ УСЛУГИ ЗА БИЗНЕСА, ГРАЖДАНИТЕ И ДЪРЖАВНОТО УПРАВЛЕНИЕ</w:t>
      </w:r>
      <w:bookmarkEnd w:id="56"/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“</w:t>
      </w:r>
      <w:bookmarkEnd w:id="57"/>
    </w:p>
    <w:p w:rsidR="004A3E99" w:rsidRDefault="004A3E99" w:rsidP="0027120B">
      <w:pPr>
        <w:keepNext/>
        <w:keepLines/>
        <w:numPr>
          <w:ilvl w:val="1"/>
          <w:numId w:val="0"/>
        </w:numPr>
        <w:spacing w:after="0"/>
        <w:ind w:left="956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1059" w:rsidRPr="0049385A" w:rsidRDefault="00A61059" w:rsidP="00A6105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рамките на </w:t>
      </w:r>
      <w:r w:rsidRPr="0049385A">
        <w:rPr>
          <w:rFonts w:ascii="Times New Roman" w:hAnsi="Times New Roman" w:cs="Times New Roman"/>
          <w:sz w:val="24"/>
          <w:szCs w:val="24"/>
        </w:rPr>
        <w:t>цифров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49385A">
        <w:rPr>
          <w:rFonts w:ascii="Times New Roman" w:hAnsi="Times New Roman" w:cs="Times New Roman"/>
          <w:sz w:val="24"/>
          <w:szCs w:val="24"/>
        </w:rPr>
        <w:t xml:space="preserve"> единен пазар гражданите и предприятията имат необходимите умения и могат да се възползват от взаимосвързани и многоезични електронни услуги, електронно управление, електронно правосъдие, електронно здравеопазване, електронна енергетика или електронен транспорт.</w:t>
      </w:r>
    </w:p>
    <w:p w:rsidR="00A61059" w:rsidRPr="0049385A" w:rsidRDefault="00A61059" w:rsidP="00A610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2D7">
        <w:rPr>
          <w:rFonts w:ascii="Times New Roman" w:hAnsi="Times New Roman" w:cs="Times New Roman"/>
          <w:sz w:val="24"/>
          <w:szCs w:val="24"/>
        </w:rPr>
        <w:tab/>
      </w:r>
      <w:r w:rsidRPr="0049385A">
        <w:rPr>
          <w:rFonts w:ascii="Times New Roman" w:hAnsi="Times New Roman" w:cs="Times New Roman"/>
          <w:sz w:val="24"/>
          <w:szCs w:val="24"/>
        </w:rPr>
        <w:t>Обществените услуги  възприеха новите технологии в различна степен, но може да се направи повече за модернизиране на публичната администрация, за постигане на трансгранична оперативна съвместимост и за улесняване на доброто взаимодействие с гражданите.</w:t>
      </w:r>
    </w:p>
    <w:p w:rsidR="00A61059" w:rsidRPr="007922D7" w:rsidRDefault="00A61059" w:rsidP="00A16E1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85A">
        <w:rPr>
          <w:rFonts w:ascii="Times New Roman" w:hAnsi="Times New Roman" w:cs="Times New Roman"/>
          <w:sz w:val="24"/>
          <w:szCs w:val="24"/>
        </w:rPr>
        <w:t>Публичните услуги, предлагани онлайн, са от решаващо значение за повишаване на икономическата ефективност и качеството на услугите, предоставяни на гражданите и дружествата. Пример за по-голяма ефективност е принципът „само веднъж“ — само в 48 % от случаите публичните администрации повторно използват информация за гражданите или дружествата, която вече се намира на тяхно разположение, без да я изискват отново. Разширяването на обхвата на този принцип в съответствие със законодателството за защита на данните ще генерира годишни нетни икономии на равнище ЕС от около 5 милиарда евро годишно в периода до 2017 г. Разширяването на прилагането на принципа „само веднъж“ зад граница ще допринесе допълнително за ефективността на единния цифров пазар.</w:t>
      </w:r>
    </w:p>
    <w:p w:rsidR="00A61059" w:rsidRPr="00B94301" w:rsidRDefault="00A61059" w:rsidP="0027120B">
      <w:pPr>
        <w:keepNext/>
        <w:keepLines/>
        <w:numPr>
          <w:ilvl w:val="1"/>
          <w:numId w:val="0"/>
        </w:numPr>
        <w:spacing w:after="0"/>
        <w:ind w:left="956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A81" w:rsidRPr="00DA6BE9" w:rsidRDefault="00BA3A81" w:rsidP="006009A7">
      <w:pPr>
        <w:pStyle w:val="Heading3"/>
        <w:spacing w:before="0" w:after="240"/>
        <w:rPr>
          <w:rFonts w:ascii="Times New Roman" w:hAnsi="Times New Roman" w:cs="Times New Roman"/>
          <w:b/>
          <w:color w:val="auto"/>
        </w:rPr>
      </w:pPr>
      <w:bookmarkStart w:id="58" w:name="_Toc496106178"/>
      <w:bookmarkStart w:id="59" w:name="_Toc508631556"/>
      <w:r w:rsidRPr="00DA6BE9">
        <w:rPr>
          <w:rFonts w:ascii="Times New Roman" w:hAnsi="Times New Roman" w:cs="Times New Roman"/>
          <w:b/>
          <w:color w:val="auto"/>
        </w:rPr>
        <w:t xml:space="preserve">Цел </w:t>
      </w:r>
      <w:r w:rsidR="003D0ECE" w:rsidRPr="00DA6BE9">
        <w:rPr>
          <w:rFonts w:ascii="Times New Roman" w:hAnsi="Times New Roman" w:cs="Times New Roman"/>
          <w:b/>
          <w:color w:val="auto"/>
        </w:rPr>
        <w:t>1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0</w:t>
      </w:r>
      <w:r w:rsidRPr="008D4F1E">
        <w:rPr>
          <w:rFonts w:ascii="Times New Roman" w:hAnsi="Times New Roman" w:cs="Times New Roman"/>
          <w:b/>
          <w:color w:val="auto"/>
          <w:lang w:val="ru-RU"/>
        </w:rPr>
        <w:t>: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Ускорено развитие на електронното управление</w:t>
      </w:r>
      <w:bookmarkEnd w:id="58"/>
      <w:bookmarkEnd w:id="59"/>
      <w:r w:rsidR="004A3E99" w:rsidRPr="00DA6BE9">
        <w:rPr>
          <w:rFonts w:ascii="Times New Roman" w:hAnsi="Times New Roman" w:cs="Times New Roman"/>
          <w:b/>
          <w:color w:val="auto"/>
        </w:rPr>
        <w:t xml:space="preserve"> </w:t>
      </w:r>
    </w:p>
    <w:p w:rsidR="004A3E99" w:rsidRPr="00DA6BE9" w:rsidRDefault="00DB15EB" w:rsidP="00DA6BE9">
      <w:pPr>
        <w:spacing w:after="240"/>
        <w:ind w:firstLine="36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tab/>
      </w:r>
      <w:r w:rsidR="004F6FA8" w:rsidRPr="00DA6BE9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A609FB" w:rsidRPr="00DA6BE9">
        <w:rPr>
          <w:rFonts w:ascii="Times New Roman" w:hAnsi="Times New Roman" w:cs="Times New Roman"/>
          <w:sz w:val="24"/>
          <w:szCs w:val="24"/>
        </w:rPr>
        <w:t xml:space="preserve">Пътната карта за изпълнение на Стратегията за развитие на електронното управление в Република България 2016 – 2020 г. </w:t>
      </w:r>
      <w:r w:rsidRPr="00DA6BE9">
        <w:rPr>
          <w:rFonts w:ascii="Times New Roman" w:hAnsi="Times New Roman" w:cs="Times New Roman"/>
          <w:sz w:val="24"/>
          <w:szCs w:val="24"/>
        </w:rPr>
        <w:t>о</w:t>
      </w:r>
      <w:r w:rsidR="004A3E99" w:rsidRPr="00DA6BE9">
        <w:rPr>
          <w:rFonts w:ascii="Times New Roman" w:hAnsi="Times New Roman" w:cs="Times New Roman"/>
          <w:sz w:val="24"/>
          <w:szCs w:val="24"/>
        </w:rPr>
        <w:t>сновните мерки за постигането на тази цел са</w:t>
      </w:r>
      <w:r w:rsidR="00A609FB" w:rsidRPr="00DA6BE9">
        <w:rPr>
          <w:rFonts w:ascii="Times New Roman" w:hAnsi="Times New Roman" w:cs="Times New Roman"/>
          <w:sz w:val="24"/>
          <w:szCs w:val="24"/>
        </w:rPr>
        <w:t xml:space="preserve"> планирани на два етапа</w:t>
      </w:r>
      <w:r w:rsidR="004A3E99" w:rsidRPr="00DA6BE9">
        <w:rPr>
          <w:rFonts w:ascii="Times New Roman" w:hAnsi="Times New Roman" w:cs="Times New Roman"/>
          <w:sz w:val="24"/>
          <w:szCs w:val="24"/>
        </w:rPr>
        <w:t>:</w:t>
      </w:r>
    </w:p>
    <w:p w:rsidR="00E25FBB" w:rsidRPr="008D4F1E" w:rsidRDefault="00DB15EB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Етап 1: </w:t>
      </w:r>
      <w:r w:rsidR="004F6FA8" w:rsidRPr="008D4F1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8737D" w:rsidRPr="008D4F1E">
        <w:rPr>
          <w:rFonts w:ascii="Times New Roman" w:hAnsi="Times New Roman" w:cs="Times New Roman"/>
          <w:sz w:val="24"/>
          <w:szCs w:val="24"/>
          <w:lang w:val="ru-RU"/>
        </w:rPr>
        <w:t>еализиране на приоритетни краткосрочни про</w:t>
      </w:r>
      <w:r w:rsidR="00446E65" w:rsidRPr="008D4F1E">
        <w:rPr>
          <w:rFonts w:ascii="Times New Roman" w:hAnsi="Times New Roman" w:cs="Times New Roman"/>
          <w:sz w:val="24"/>
          <w:szCs w:val="24"/>
          <w:lang w:val="ru-RU"/>
        </w:rPr>
        <w:t>екти</w:t>
      </w:r>
      <w:r w:rsidR="00B8737D" w:rsidRPr="008D4F1E">
        <w:rPr>
          <w:rFonts w:ascii="Times New Roman" w:hAnsi="Times New Roman" w:cs="Times New Roman"/>
          <w:sz w:val="24"/>
          <w:szCs w:val="24"/>
          <w:lang w:val="ru-RU"/>
        </w:rPr>
        <w:t>, с които ще бъдат адресирани предизвикателства като национална схема за е-идентификация за сигурно и удобно използване на административни услуги по електронен път</w:t>
      </w:r>
      <w:r w:rsidR="00C7393F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737D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разработване на комплексни административни услуги, съобразени с „Епизодите от </w:t>
      </w:r>
      <w:r w:rsidR="00B8737D" w:rsidRPr="008D4F1E">
        <w:rPr>
          <w:rFonts w:ascii="Times New Roman" w:hAnsi="Times New Roman" w:cs="Times New Roman"/>
          <w:sz w:val="24"/>
          <w:szCs w:val="24"/>
          <w:lang w:val="ru-RU"/>
        </w:rPr>
        <w:lastRenderedPageBreak/>
        <w:t>живота“ и „Събитията в бизнеса“, използваемост на електронните административни услуги, оперативна съвместимост между информационните системи и регистрите</w:t>
      </w:r>
      <w:r w:rsidR="00D60CD6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3E99" w:rsidRPr="008D4F1E" w:rsidRDefault="00DB15EB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Етап 2: </w:t>
      </w:r>
      <w:r w:rsidR="00F12544" w:rsidRPr="008D4F1E">
        <w:rPr>
          <w:rFonts w:ascii="Times New Roman" w:hAnsi="Times New Roman" w:cs="Times New Roman"/>
          <w:sz w:val="24"/>
          <w:szCs w:val="24"/>
          <w:lang w:val="ru-RU"/>
        </w:rPr>
        <w:t>Интервенции и проекти, надграждащи постигнатото на Етап 1</w:t>
      </w:r>
      <w:r w:rsidR="00C7393F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1FDA" w:rsidRPr="008D4F1E" w:rsidRDefault="00BC520D" w:rsidP="00DA6BE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61FDA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>ътна</w:t>
      </w:r>
      <w:r>
        <w:rPr>
          <w:rFonts w:ascii="Times New Roman" w:hAnsi="Times New Roman" w:cs="Times New Roman"/>
          <w:sz w:val="24"/>
          <w:szCs w:val="24"/>
        </w:rPr>
        <w:t xml:space="preserve">та карта подлежи на развитие и 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 от резултатите от направените анализи и </w:t>
      </w:r>
      <w:r>
        <w:rPr>
          <w:rFonts w:ascii="Times New Roman" w:hAnsi="Times New Roman" w:cs="Times New Roman"/>
          <w:sz w:val="24"/>
          <w:szCs w:val="24"/>
        </w:rPr>
        <w:t xml:space="preserve">изпълнените 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проекти, промените в националното законодателство и ангажиментите на България към </w:t>
      </w:r>
      <w:r>
        <w:rPr>
          <w:rFonts w:ascii="Times New Roman" w:hAnsi="Times New Roman" w:cs="Times New Roman"/>
          <w:sz w:val="24"/>
          <w:szCs w:val="24"/>
        </w:rPr>
        <w:t>прилагането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>на европейското законодателство.</w:t>
      </w:r>
    </w:p>
    <w:p w:rsidR="00D61FDA" w:rsidRPr="008D4F1E" w:rsidRDefault="00F12544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Въвеждане на електронни </w:t>
      </w:r>
      <w:r w:rsidR="00D61FDA" w:rsidRPr="008D4F1E">
        <w:rPr>
          <w:rFonts w:ascii="Times New Roman" w:hAnsi="Times New Roman" w:cs="Times New Roman"/>
          <w:sz w:val="24"/>
          <w:szCs w:val="24"/>
          <w:lang w:val="ru-RU"/>
        </w:rPr>
        <w:t>обществени поръчки /</w:t>
      </w:r>
      <w:r w:rsidR="00D61FDA" w:rsidRPr="00066FE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1FDA" w:rsidRPr="008D4F1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61FDA" w:rsidRPr="00066FEA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D61FDA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/ -  </w:t>
      </w:r>
      <w:r w:rsidR="00E22D08" w:rsidRPr="008D4F1E">
        <w:rPr>
          <w:rFonts w:ascii="Times New Roman" w:hAnsi="Times New Roman" w:cs="Times New Roman"/>
          <w:sz w:val="24"/>
          <w:szCs w:val="24"/>
          <w:lang w:val="ru-RU"/>
        </w:rPr>
        <w:t>Развитие на системата за електронни обществени поръчки чрез въвеждане на изцяло електронен процес на възлагане на обществени поръчки</w:t>
      </w:r>
      <w:r w:rsidR="003E5C62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D61FDA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3E99" w:rsidRPr="00066FEA" w:rsidRDefault="00E22D08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FEA">
        <w:rPr>
          <w:rFonts w:ascii="Times New Roman" w:hAnsi="Times New Roman" w:cs="Times New Roman"/>
          <w:sz w:val="24"/>
          <w:szCs w:val="24"/>
          <w:lang w:val="en-US"/>
        </w:rPr>
        <w:t>Въвеждане на е</w:t>
      </w:r>
      <w:r w:rsidR="004A3E99" w:rsidRPr="00066FEA">
        <w:rPr>
          <w:rFonts w:ascii="Times New Roman" w:hAnsi="Times New Roman" w:cs="Times New Roman"/>
          <w:sz w:val="24"/>
          <w:szCs w:val="24"/>
          <w:lang w:val="en-US"/>
        </w:rPr>
        <w:t>-правосъдие</w:t>
      </w:r>
      <w:r w:rsidR="00D60CD6" w:rsidRPr="00066FE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22D08" w:rsidRPr="00066FEA" w:rsidRDefault="00E22D08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FEA">
        <w:rPr>
          <w:rFonts w:ascii="Times New Roman" w:hAnsi="Times New Roman" w:cs="Times New Roman"/>
          <w:sz w:val="24"/>
          <w:szCs w:val="24"/>
          <w:lang w:val="en-US"/>
        </w:rPr>
        <w:t>Въвеждане на е</w:t>
      </w:r>
      <w:r w:rsidR="004A3E99" w:rsidRPr="00066FEA">
        <w:rPr>
          <w:rFonts w:ascii="Times New Roman" w:hAnsi="Times New Roman" w:cs="Times New Roman"/>
          <w:sz w:val="24"/>
          <w:szCs w:val="24"/>
          <w:lang w:val="en-US"/>
        </w:rPr>
        <w:t>-здравеопазване</w:t>
      </w:r>
      <w:r w:rsidR="00D60CD6" w:rsidRPr="00066FE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66B0" w:rsidRPr="008D4F1E" w:rsidRDefault="00E22D08" w:rsidP="00B323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Предоставяне на достоверна и навременна онлайн информация за околната среда, прилагайки съвременни информационни технологии.</w:t>
      </w:r>
    </w:p>
    <w:p w:rsidR="00BA3A81" w:rsidRPr="00DA6BE9" w:rsidRDefault="004A3E99" w:rsidP="006009A7">
      <w:pPr>
        <w:pStyle w:val="Heading3"/>
        <w:spacing w:before="0" w:after="240"/>
        <w:rPr>
          <w:rFonts w:ascii="Times New Roman" w:hAnsi="Times New Roman" w:cs="Times New Roman"/>
          <w:b/>
          <w:color w:val="auto"/>
        </w:rPr>
      </w:pPr>
      <w:bookmarkStart w:id="60" w:name="_Toc496106179"/>
      <w:bookmarkStart w:id="61" w:name="_Toc508631557"/>
      <w:r w:rsidRPr="00DA6BE9">
        <w:rPr>
          <w:rFonts w:ascii="Times New Roman" w:hAnsi="Times New Roman" w:cs="Times New Roman"/>
          <w:b/>
          <w:color w:val="auto"/>
        </w:rPr>
        <w:t>Ц</w:t>
      </w:r>
      <w:r w:rsidR="00BA3A81" w:rsidRPr="00DA6BE9">
        <w:rPr>
          <w:rFonts w:ascii="Times New Roman" w:hAnsi="Times New Roman" w:cs="Times New Roman"/>
          <w:b/>
          <w:color w:val="auto"/>
        </w:rPr>
        <w:t xml:space="preserve">ел </w:t>
      </w:r>
      <w:r w:rsidR="000C7BAE" w:rsidRPr="008D4F1E">
        <w:rPr>
          <w:rFonts w:ascii="Times New Roman" w:hAnsi="Times New Roman" w:cs="Times New Roman"/>
          <w:b/>
          <w:color w:val="auto"/>
          <w:lang w:val="ru-RU"/>
        </w:rPr>
        <w:t>1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1</w:t>
      </w:r>
      <w:r w:rsidR="00BA3A81" w:rsidRPr="008D4F1E">
        <w:rPr>
          <w:rFonts w:ascii="Times New Roman" w:hAnsi="Times New Roman" w:cs="Times New Roman"/>
          <w:b/>
          <w:color w:val="auto"/>
          <w:lang w:val="ru-RU"/>
        </w:rPr>
        <w:t>:</w:t>
      </w:r>
      <w:r w:rsidRPr="00DA6BE9">
        <w:rPr>
          <w:rFonts w:ascii="Times New Roman" w:hAnsi="Times New Roman" w:cs="Times New Roman"/>
          <w:b/>
          <w:color w:val="auto"/>
        </w:rPr>
        <w:t xml:space="preserve"> Създаване на условия за равен достъп на всички социални групи включително хора с увреждания до цифрови обществени услуги</w:t>
      </w:r>
      <w:bookmarkEnd w:id="60"/>
      <w:bookmarkEnd w:id="61"/>
    </w:p>
    <w:p w:rsidR="001F48D3" w:rsidRPr="00B94301" w:rsidRDefault="004A3E99" w:rsidP="00066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4C3F05">
        <w:rPr>
          <w:rFonts w:ascii="Times New Roman" w:eastAsia="Calibri" w:hAnsi="Times New Roman" w:cs="Times New Roman"/>
          <w:noProof/>
          <w:sz w:val="24"/>
          <w:szCs w:val="24"/>
        </w:rPr>
        <w:t xml:space="preserve"> м</w:t>
      </w: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ерки:</w:t>
      </w:r>
    </w:p>
    <w:p w:rsidR="001F48D3" w:rsidRPr="008D4F1E" w:rsidRDefault="004A3E99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Транспониране на Директива (ЕС) 2016/2102 относно достъпността на уебсайтовете и мобилните приложения на организациите от обществения </w:t>
      </w:r>
      <w:r w:rsidR="009949C5" w:rsidRPr="008D4F1E">
        <w:rPr>
          <w:rFonts w:ascii="Times New Roman" w:hAnsi="Times New Roman" w:cs="Times New Roman"/>
          <w:sz w:val="24"/>
          <w:szCs w:val="24"/>
          <w:lang w:val="ru-RU"/>
        </w:rPr>
        <w:t>сектор</w:t>
      </w:r>
      <w:r w:rsidR="00BA3A81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4487" w:rsidRDefault="007F0319" w:rsidP="00F44487">
      <w:pPr>
        <w:pStyle w:val="ListParagraph"/>
        <w:ind w:left="0"/>
        <w:jc w:val="both"/>
      </w:pPr>
      <w:r>
        <w:tab/>
      </w:r>
    </w:p>
    <w:p w:rsidR="00BA3A81" w:rsidRPr="00A84803" w:rsidRDefault="00F44487" w:rsidP="00F4448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F0319" w:rsidRPr="00A84803">
        <w:rPr>
          <w:rFonts w:ascii="Times New Roman" w:hAnsi="Times New Roman" w:cs="Times New Roman"/>
          <w:sz w:val="24"/>
          <w:szCs w:val="24"/>
        </w:rPr>
        <w:t xml:space="preserve">Европейската комисия прие ДИРЕКТИВА (ЕС) 2016/2102 </w:t>
      </w:r>
      <w:r w:rsidRPr="00A84803">
        <w:rPr>
          <w:rFonts w:ascii="Times New Roman" w:hAnsi="Times New Roman" w:cs="Times New Roman"/>
          <w:sz w:val="24"/>
          <w:szCs w:val="24"/>
        </w:rPr>
        <w:t xml:space="preserve">на Европейския парламент и на Съвета </w:t>
      </w:r>
      <w:r w:rsidR="007F0319" w:rsidRPr="00A84803">
        <w:rPr>
          <w:rFonts w:ascii="Times New Roman" w:hAnsi="Times New Roman" w:cs="Times New Roman"/>
          <w:sz w:val="24"/>
          <w:szCs w:val="24"/>
        </w:rPr>
        <w:t>от 26 октомври 2016 година относно достъпността на уебсайтовете и мобилните приложения на организациите от обществения сектор. Директивата ще има много силен ефект върху включването на всички граждани в цифровото общество, включително на хората с увреждания. Една от целите й е да осигури по-голяма достъпност на уебсайтовете и мобилните приложения на организациите от обществения сектор въз основа на общите изисквания за достъпност.</w:t>
      </w:r>
    </w:p>
    <w:p w:rsidR="00D31CA8" w:rsidRPr="008D4F1E" w:rsidRDefault="00D31CA8" w:rsidP="00F4448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09DE" w:rsidRDefault="00DA6BE9" w:rsidP="00B323E0">
      <w:pPr>
        <w:pStyle w:val="ListParagraph"/>
        <w:keepNext/>
        <w:keepLines/>
        <w:numPr>
          <w:ilvl w:val="1"/>
          <w:numId w:val="10"/>
        </w:numPr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62" w:name="_Toc496106180"/>
      <w:bookmarkStart w:id="63" w:name="_Toc508631558"/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ПРИОРИТЕТ</w:t>
      </w:r>
      <w:r w:rsidR="00CB07A2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НА ОБЛАСТ</w:t>
      </w:r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F76080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="00F76080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НАСЪРЧАВАНЕ НА СИГУРНА КИБЕР</w:t>
      </w:r>
      <w:r w:rsidR="006E235E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ЕКОСИСТЕМА: СПРАВЯНЕ С ПРЕДИЗВИКАТЕЛСТВАТА ПРЕД КИБЕР</w:t>
      </w:r>
      <w:r w:rsidR="006E235E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СИГУРНОСТ</w:t>
      </w:r>
      <w:bookmarkEnd w:id="62"/>
      <w:r w:rsidR="00FD41B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ТА</w:t>
      </w:r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“</w:t>
      </w:r>
      <w:bookmarkEnd w:id="63"/>
    </w:p>
    <w:p w:rsidR="00066B97" w:rsidRPr="004B0C82" w:rsidRDefault="00066B97" w:rsidP="00066B97">
      <w:pPr>
        <w:pStyle w:val="ListParagraph"/>
        <w:keepNext/>
        <w:keepLines/>
        <w:spacing w:after="0"/>
        <w:ind w:left="284"/>
        <w:jc w:val="both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61059" w:rsidRPr="00066B97" w:rsidRDefault="00A61059" w:rsidP="0067468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85A">
        <w:rPr>
          <w:rFonts w:ascii="Times New Roman" w:hAnsi="Times New Roman" w:cs="Times New Roman"/>
          <w:sz w:val="24"/>
          <w:szCs w:val="24"/>
        </w:rPr>
        <w:t>Кибер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сигурността е от критично значение както за нашето благополучие, така и за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сигурността ни. Нашето ежедневие и икономиките ни стават все по-зависими от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цифровите технологии, а с това ние ставаме все по-уязвими. Инцидентите, свързани с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киберсигурността, стават все по-разнообразни по отношение на това кой ги извършва и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какво се стреми да постигне. Злонамерените дейности в киберпространството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застрашават не само нашите икономики и усилията за цифров единен пазар, но и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самото функциониране на нашите демокрации, свободи и ценности. Бъдещата ни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сигурност зависи от реформирането на способността ни да се защитим от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кибер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385A">
        <w:rPr>
          <w:rFonts w:ascii="Times New Roman" w:hAnsi="Times New Roman" w:cs="Times New Roman"/>
          <w:sz w:val="24"/>
          <w:szCs w:val="24"/>
        </w:rPr>
        <w:t>заплахи като  разчитаме на надеждни цифрови системи.</w:t>
      </w:r>
      <w:r w:rsidR="00674687" w:rsidRPr="00674687">
        <w:t xml:space="preserve"> </w:t>
      </w:r>
      <w:r w:rsidR="00674687" w:rsidRPr="00674687">
        <w:rPr>
          <w:rFonts w:ascii="Times New Roman" w:hAnsi="Times New Roman" w:cs="Times New Roman"/>
          <w:sz w:val="24"/>
          <w:szCs w:val="24"/>
        </w:rPr>
        <w:t>ЕС</w:t>
      </w:r>
      <w:r w:rsidR="00674687">
        <w:rPr>
          <w:rFonts w:ascii="Times New Roman" w:hAnsi="Times New Roman" w:cs="Times New Roman"/>
          <w:sz w:val="24"/>
          <w:szCs w:val="24"/>
        </w:rPr>
        <w:t xml:space="preserve">, в това число България, </w:t>
      </w:r>
      <w:r w:rsidR="00674687" w:rsidRPr="00674687">
        <w:rPr>
          <w:rFonts w:ascii="Times New Roman" w:hAnsi="Times New Roman" w:cs="Times New Roman"/>
          <w:sz w:val="24"/>
          <w:szCs w:val="24"/>
        </w:rPr>
        <w:t xml:space="preserve"> се нуждае от мащабни инвестиции в технологии, продукти, процеси и експертен опит в областта на кибер</w:t>
      </w:r>
      <w:r w:rsidR="00674687">
        <w:rPr>
          <w:rFonts w:ascii="Times New Roman" w:hAnsi="Times New Roman" w:cs="Times New Roman"/>
          <w:sz w:val="24"/>
          <w:szCs w:val="24"/>
        </w:rPr>
        <w:t xml:space="preserve"> </w:t>
      </w:r>
      <w:r w:rsidR="00674687" w:rsidRPr="00674687">
        <w:rPr>
          <w:rFonts w:ascii="Times New Roman" w:hAnsi="Times New Roman" w:cs="Times New Roman"/>
          <w:sz w:val="24"/>
          <w:szCs w:val="24"/>
        </w:rPr>
        <w:t xml:space="preserve">сигурността, за да постигне </w:t>
      </w:r>
      <w:r w:rsidR="00674687" w:rsidRPr="00674687">
        <w:rPr>
          <w:rFonts w:ascii="Times New Roman" w:hAnsi="Times New Roman" w:cs="Times New Roman"/>
          <w:sz w:val="24"/>
          <w:szCs w:val="24"/>
        </w:rPr>
        <w:lastRenderedPageBreak/>
        <w:t>технологична самостоятелност по отношение на киберсигурността и да защити своите цифрова икономика, общество и демокрация.</w:t>
      </w:r>
      <w:r w:rsidR="00674687">
        <w:rPr>
          <w:rFonts w:ascii="Times New Roman" w:hAnsi="Times New Roman" w:cs="Times New Roman"/>
          <w:sz w:val="24"/>
          <w:szCs w:val="24"/>
        </w:rPr>
        <w:t xml:space="preserve"> През септември 2017 г. ЕК излезе с  пакет от предложения в областта на кибер сигурността, които </w:t>
      </w:r>
      <w:r w:rsidR="00674687" w:rsidRPr="00674687">
        <w:rPr>
          <w:rFonts w:ascii="Times New Roman" w:hAnsi="Times New Roman" w:cs="Times New Roman"/>
          <w:sz w:val="24"/>
          <w:szCs w:val="24"/>
        </w:rPr>
        <w:t>допълват вече</w:t>
      </w:r>
      <w:r w:rsidR="00674687">
        <w:rPr>
          <w:rFonts w:ascii="Times New Roman" w:hAnsi="Times New Roman" w:cs="Times New Roman"/>
          <w:sz w:val="24"/>
          <w:szCs w:val="24"/>
        </w:rPr>
        <w:t xml:space="preserve"> </w:t>
      </w:r>
      <w:r w:rsidR="00674687" w:rsidRPr="00674687">
        <w:rPr>
          <w:rFonts w:ascii="Times New Roman" w:hAnsi="Times New Roman" w:cs="Times New Roman"/>
          <w:sz w:val="24"/>
          <w:szCs w:val="24"/>
        </w:rPr>
        <w:t>съществуващите правила и попълват празнотите в областите, в които кибер</w:t>
      </w:r>
      <w:r w:rsidR="00674687">
        <w:rPr>
          <w:rFonts w:ascii="Times New Roman" w:hAnsi="Times New Roman" w:cs="Times New Roman"/>
          <w:sz w:val="24"/>
          <w:szCs w:val="24"/>
        </w:rPr>
        <w:t xml:space="preserve"> </w:t>
      </w:r>
      <w:r w:rsidR="00674687" w:rsidRPr="00674687">
        <w:rPr>
          <w:rFonts w:ascii="Times New Roman" w:hAnsi="Times New Roman" w:cs="Times New Roman"/>
          <w:sz w:val="24"/>
          <w:szCs w:val="24"/>
        </w:rPr>
        <w:t>заплахите се</w:t>
      </w:r>
      <w:r w:rsidR="00674687">
        <w:rPr>
          <w:rFonts w:ascii="Times New Roman" w:hAnsi="Times New Roman" w:cs="Times New Roman"/>
          <w:sz w:val="24"/>
          <w:szCs w:val="24"/>
        </w:rPr>
        <w:t xml:space="preserve"> </w:t>
      </w:r>
      <w:r w:rsidR="00674687" w:rsidRPr="00674687">
        <w:rPr>
          <w:rFonts w:ascii="Times New Roman" w:hAnsi="Times New Roman" w:cs="Times New Roman"/>
          <w:sz w:val="24"/>
          <w:szCs w:val="24"/>
        </w:rPr>
        <w:t>претърпели развитие след приемането на стратегията на ЕС за кибер</w:t>
      </w:r>
      <w:r w:rsidR="00674687">
        <w:rPr>
          <w:rFonts w:ascii="Times New Roman" w:hAnsi="Times New Roman" w:cs="Times New Roman"/>
          <w:sz w:val="24"/>
          <w:szCs w:val="24"/>
        </w:rPr>
        <w:t xml:space="preserve"> </w:t>
      </w:r>
      <w:r w:rsidR="00674687" w:rsidRPr="00674687">
        <w:rPr>
          <w:rFonts w:ascii="Times New Roman" w:hAnsi="Times New Roman" w:cs="Times New Roman"/>
          <w:sz w:val="24"/>
          <w:szCs w:val="24"/>
        </w:rPr>
        <w:t>сигурност от 2013 г.</w:t>
      </w:r>
    </w:p>
    <w:p w:rsidR="00BA3A81" w:rsidRPr="00DA6BE9" w:rsidRDefault="00BA3A81" w:rsidP="00BD20B2">
      <w:pPr>
        <w:pStyle w:val="Heading3"/>
        <w:spacing w:before="0" w:after="240"/>
        <w:jc w:val="both"/>
        <w:rPr>
          <w:rFonts w:ascii="Times New Roman" w:hAnsi="Times New Roman" w:cs="Times New Roman"/>
          <w:b/>
          <w:color w:val="auto"/>
        </w:rPr>
      </w:pPr>
      <w:bookmarkStart w:id="64" w:name="_Toc496106181"/>
      <w:bookmarkStart w:id="65" w:name="_Toc508631559"/>
      <w:r w:rsidRPr="00DA6BE9">
        <w:rPr>
          <w:rFonts w:ascii="Times New Roman" w:hAnsi="Times New Roman" w:cs="Times New Roman"/>
          <w:b/>
          <w:color w:val="auto"/>
        </w:rPr>
        <w:t xml:space="preserve">Цел </w:t>
      </w:r>
      <w:r w:rsidR="000C7BAE" w:rsidRPr="00DA6BE9">
        <w:rPr>
          <w:rFonts w:ascii="Times New Roman" w:hAnsi="Times New Roman" w:cs="Times New Roman"/>
          <w:b/>
          <w:color w:val="auto"/>
        </w:rPr>
        <w:t>1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2</w:t>
      </w:r>
      <w:r w:rsidRPr="00DA6BE9">
        <w:rPr>
          <w:rFonts w:ascii="Times New Roman" w:hAnsi="Times New Roman" w:cs="Times New Roman"/>
          <w:b/>
          <w:color w:val="auto"/>
        </w:rPr>
        <w:t>: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Осигуряване на висока степен на оперативна съвместимост</w:t>
      </w:r>
      <w:r w:rsidR="00501309" w:rsidRPr="008D4F1E">
        <w:rPr>
          <w:rFonts w:ascii="Times New Roman" w:hAnsi="Times New Roman" w:cs="Times New Roman"/>
          <w:b/>
          <w:color w:val="auto"/>
          <w:lang w:val="ru-RU"/>
        </w:rPr>
        <w:t>,</w:t>
      </w:r>
      <w:r w:rsidR="004A3E99" w:rsidRPr="00DA6BE9">
        <w:rPr>
          <w:rFonts w:ascii="Times New Roman" w:hAnsi="Times New Roman" w:cs="Times New Roman"/>
          <w:b/>
          <w:color w:val="auto"/>
        </w:rPr>
        <w:t xml:space="preserve"> мрежова и информационна сигурност</w:t>
      </w:r>
      <w:bookmarkEnd w:id="64"/>
      <w:bookmarkEnd w:id="65"/>
    </w:p>
    <w:p w:rsidR="004A3E99" w:rsidRPr="00B94301" w:rsidRDefault="004A3E99" w:rsidP="00066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A2733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66B97">
        <w:rPr>
          <w:rFonts w:ascii="Times New Roman" w:eastAsia="Calibri" w:hAnsi="Times New Roman" w:cs="Times New Roman"/>
          <w:noProof/>
          <w:sz w:val="24"/>
          <w:szCs w:val="24"/>
        </w:rPr>
        <w:t>мерки:</w:t>
      </w:r>
    </w:p>
    <w:p w:rsidR="004A3E99" w:rsidRPr="008D4F1E" w:rsidRDefault="004A3E99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Постигане на пълна оперативна съвместимост на информационните системи в държавната администрация</w:t>
      </w:r>
      <w:r w:rsidR="00501309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при спазване на европейските и националните нормативни актове</w:t>
      </w:r>
      <w:r w:rsidR="00BA3A81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A3A81" w:rsidRPr="008D4F1E" w:rsidRDefault="00F93435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Осигуряване на о</w:t>
      </w:r>
      <w:r w:rsidR="004A3E99" w:rsidRPr="008D4F1E">
        <w:rPr>
          <w:rFonts w:ascii="Times New Roman" w:hAnsi="Times New Roman" w:cs="Times New Roman"/>
          <w:sz w:val="24"/>
          <w:szCs w:val="24"/>
          <w:lang w:val="ru-RU"/>
        </w:rPr>
        <w:t>перативна съвместимост с платформи на ЕС</w:t>
      </w:r>
      <w:r w:rsidR="00BA3A81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573" w:rsidRPr="008D4F1E" w:rsidRDefault="00922573" w:rsidP="00BB4C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573" w:rsidRPr="00BB4C85" w:rsidRDefault="00B34EF1" w:rsidP="00B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Пълната оперативна съвместимост  и високото </w:t>
      </w:r>
      <w:r w:rsidR="00922573" w:rsidRPr="00922573">
        <w:rPr>
          <w:rFonts w:ascii="Times New Roman" w:hAnsi="Times New Roman" w:cs="Times New Roman"/>
          <w:sz w:val="24"/>
          <w:szCs w:val="24"/>
        </w:rPr>
        <w:t>ниво на сигурност на мрежите и информационни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922573" w:rsidRPr="00922573">
        <w:rPr>
          <w:rFonts w:ascii="Times New Roman" w:hAnsi="Times New Roman" w:cs="Times New Roman"/>
          <w:sz w:val="24"/>
          <w:szCs w:val="24"/>
        </w:rPr>
        <w:t xml:space="preserve"> системи</w:t>
      </w:r>
      <w:r>
        <w:rPr>
          <w:rFonts w:ascii="Times New Roman" w:hAnsi="Times New Roman" w:cs="Times New Roman"/>
          <w:sz w:val="24"/>
          <w:szCs w:val="24"/>
        </w:rPr>
        <w:t xml:space="preserve"> на национално ниво гарантира високото доверие в и широкото използване на разнообразни електронни услуги за гражданите</w:t>
      </w:r>
      <w:r w:rsidR="00E60E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бизнеса и държавното управление. Трансграничната оперативна съвместимост е </w:t>
      </w:r>
      <w:r w:rsidR="00E60EA9">
        <w:rPr>
          <w:rFonts w:ascii="Times New Roman" w:hAnsi="Times New Roman" w:cs="Times New Roman"/>
          <w:sz w:val="24"/>
          <w:szCs w:val="24"/>
        </w:rPr>
        <w:t>от основно значение за успешното функциониране на националните икономически субекти в рамките на цифровия единен пазар.</w:t>
      </w:r>
    </w:p>
    <w:p w:rsidR="00066FEA" w:rsidRPr="008D4F1E" w:rsidRDefault="00066FEA" w:rsidP="00066FE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3A81" w:rsidRPr="00DA6BE9" w:rsidRDefault="00BA3A81" w:rsidP="006009A7">
      <w:pPr>
        <w:pStyle w:val="Heading3"/>
        <w:spacing w:before="0" w:after="240"/>
        <w:rPr>
          <w:rFonts w:ascii="Times New Roman" w:hAnsi="Times New Roman" w:cs="Times New Roman"/>
          <w:b/>
          <w:color w:val="auto"/>
        </w:rPr>
      </w:pPr>
      <w:bookmarkStart w:id="66" w:name="_Toc496106182"/>
      <w:bookmarkStart w:id="67" w:name="_Toc508631560"/>
      <w:r w:rsidRPr="00A16E1D">
        <w:rPr>
          <w:rFonts w:ascii="Times New Roman" w:hAnsi="Times New Roman" w:cs="Times New Roman"/>
          <w:b/>
          <w:color w:val="auto"/>
        </w:rPr>
        <w:t>Цел 1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3</w:t>
      </w:r>
      <w:r w:rsidRPr="00A16E1D">
        <w:rPr>
          <w:rFonts w:ascii="Times New Roman" w:hAnsi="Times New Roman" w:cs="Times New Roman"/>
          <w:b/>
          <w:color w:val="auto"/>
        </w:rPr>
        <w:t>:</w:t>
      </w:r>
      <w:r w:rsidR="004A3E99" w:rsidRPr="00A16E1D">
        <w:rPr>
          <w:rFonts w:ascii="Times New Roman" w:hAnsi="Times New Roman" w:cs="Times New Roman"/>
          <w:b/>
          <w:color w:val="auto"/>
        </w:rPr>
        <w:t xml:space="preserve"> </w:t>
      </w:r>
      <w:r w:rsidR="00F6611C">
        <w:rPr>
          <w:rFonts w:ascii="Times New Roman" w:hAnsi="Times New Roman" w:cs="Times New Roman"/>
          <w:b/>
          <w:color w:val="auto"/>
        </w:rPr>
        <w:t xml:space="preserve"> </w:t>
      </w:r>
      <w:r w:rsidR="00166C8D">
        <w:rPr>
          <w:rFonts w:ascii="Times New Roman" w:hAnsi="Times New Roman" w:cs="Times New Roman"/>
          <w:b/>
          <w:color w:val="auto"/>
        </w:rPr>
        <w:t>Изграждане на устойчивост на кибер атаки  и з</w:t>
      </w:r>
      <w:r w:rsidR="00F6611C">
        <w:rPr>
          <w:rFonts w:ascii="Times New Roman" w:hAnsi="Times New Roman" w:cs="Times New Roman"/>
          <w:b/>
          <w:color w:val="auto"/>
        </w:rPr>
        <w:t>асилване на капацитета  в областта на к</w:t>
      </w:r>
      <w:r w:rsidR="004A3E99" w:rsidRPr="00A16E1D">
        <w:rPr>
          <w:rFonts w:ascii="Times New Roman" w:hAnsi="Times New Roman" w:cs="Times New Roman"/>
          <w:b/>
          <w:color w:val="auto"/>
        </w:rPr>
        <w:t>ибер</w:t>
      </w:r>
      <w:r w:rsidR="006E235E" w:rsidRPr="008D4F1E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4A3E99" w:rsidRPr="00A16E1D">
        <w:rPr>
          <w:rFonts w:ascii="Times New Roman" w:hAnsi="Times New Roman" w:cs="Times New Roman"/>
          <w:b/>
          <w:color w:val="auto"/>
        </w:rPr>
        <w:t>сигурност</w:t>
      </w:r>
      <w:bookmarkEnd w:id="66"/>
      <w:r w:rsidR="00F6611C">
        <w:rPr>
          <w:rFonts w:ascii="Times New Roman" w:hAnsi="Times New Roman" w:cs="Times New Roman"/>
          <w:b/>
          <w:color w:val="auto"/>
        </w:rPr>
        <w:t>та</w:t>
      </w:r>
      <w:bookmarkEnd w:id="67"/>
    </w:p>
    <w:p w:rsidR="007202FB" w:rsidRDefault="004A3E99" w:rsidP="00066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A27332">
        <w:rPr>
          <w:rFonts w:ascii="Times New Roman" w:eastAsia="Calibri" w:hAnsi="Times New Roman" w:cs="Times New Roman"/>
          <w:noProof/>
          <w:sz w:val="24"/>
          <w:szCs w:val="24"/>
        </w:rPr>
        <w:t xml:space="preserve"> мерки </w:t>
      </w: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7202FB" w:rsidRPr="008D4F1E" w:rsidRDefault="00F44487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приемане на </w:t>
      </w:r>
      <w:r w:rsidR="00F76080" w:rsidRPr="008D4F1E">
        <w:rPr>
          <w:rFonts w:ascii="Times New Roman" w:hAnsi="Times New Roman" w:cs="Times New Roman"/>
          <w:sz w:val="24"/>
          <w:szCs w:val="24"/>
          <w:lang w:val="ru-RU"/>
        </w:rPr>
        <w:t>Закон за кибер</w:t>
      </w:r>
      <w:r w:rsidR="006E235E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2FB" w:rsidRPr="008D4F1E">
        <w:rPr>
          <w:rFonts w:ascii="Times New Roman" w:hAnsi="Times New Roman" w:cs="Times New Roman"/>
          <w:sz w:val="24"/>
          <w:szCs w:val="24"/>
          <w:lang w:val="ru-RU"/>
        </w:rPr>
        <w:t>сигурност – транспониране на Директива (</w:t>
      </w:r>
      <w:r w:rsidR="007202FB" w:rsidRPr="00066FE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202FB" w:rsidRPr="008D4F1E">
        <w:rPr>
          <w:rFonts w:ascii="Times New Roman" w:hAnsi="Times New Roman" w:cs="Times New Roman"/>
          <w:sz w:val="24"/>
          <w:szCs w:val="24"/>
          <w:lang w:val="ru-RU"/>
        </w:rPr>
        <w:t>С) 2016/1148 на Европейския парламент и на Съвета от 6 юли 2016 година относно мерки за високо общо ниво на сигурност на мрежите и информационните системи в Съюза;</w:t>
      </w:r>
    </w:p>
    <w:p w:rsidR="007202FB" w:rsidRPr="008D4F1E" w:rsidRDefault="007202FB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Повишаване нивото на осъзнатост на потребителите и администраторите на ИКТ относно значението на мрежовата и информационна сигурността и сигурното поведение в Интернет;</w:t>
      </w:r>
    </w:p>
    <w:p w:rsidR="00A27332" w:rsidRPr="008D4F1E" w:rsidRDefault="007202FB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Създаване на национален орган за издаване на доверени цифрови сертификати</w:t>
      </w:r>
      <w:r w:rsidR="00786881" w:rsidRPr="008D4F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6C8D" w:rsidRPr="008D4F1E" w:rsidRDefault="00166C8D" w:rsidP="00BB4C8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687" w:rsidRPr="00BB4C85" w:rsidRDefault="00922573" w:rsidP="00BB4C8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687">
        <w:rPr>
          <w:rFonts w:ascii="Times New Roman" w:hAnsi="Times New Roman" w:cs="Times New Roman"/>
          <w:sz w:val="24"/>
          <w:szCs w:val="24"/>
        </w:rPr>
        <w:t xml:space="preserve">Мерките в изпълнение на тази цел допринасят за </w:t>
      </w:r>
      <w:r>
        <w:rPr>
          <w:rFonts w:ascii="Times New Roman" w:hAnsi="Times New Roman" w:cs="Times New Roman"/>
          <w:sz w:val="24"/>
          <w:szCs w:val="24"/>
        </w:rPr>
        <w:t xml:space="preserve">повишаване на кибер сигурността на национално ниво в контекста на </w:t>
      </w:r>
      <w:r w:rsidR="00E60EA9">
        <w:rPr>
          <w:rFonts w:ascii="Times New Roman" w:hAnsi="Times New Roman" w:cs="Times New Roman"/>
          <w:sz w:val="24"/>
          <w:szCs w:val="24"/>
        </w:rPr>
        <w:t>ш</w:t>
      </w:r>
      <w:r w:rsidR="00E60EA9" w:rsidRPr="00922573">
        <w:rPr>
          <w:rFonts w:ascii="Times New Roman" w:hAnsi="Times New Roman" w:cs="Times New Roman"/>
          <w:sz w:val="24"/>
          <w:szCs w:val="24"/>
        </w:rPr>
        <w:t>ироко обхватният</w:t>
      </w:r>
      <w:r w:rsidRPr="00922573">
        <w:rPr>
          <w:rFonts w:ascii="Times New Roman" w:hAnsi="Times New Roman" w:cs="Times New Roman"/>
          <w:sz w:val="24"/>
          <w:szCs w:val="24"/>
        </w:rPr>
        <w:t xml:space="preserve"> пакет за киберсигурност </w:t>
      </w:r>
      <w:r>
        <w:rPr>
          <w:rFonts w:ascii="Times New Roman" w:hAnsi="Times New Roman" w:cs="Times New Roman"/>
          <w:sz w:val="24"/>
          <w:szCs w:val="24"/>
        </w:rPr>
        <w:t xml:space="preserve">на ЕС.  </w:t>
      </w:r>
      <w:r w:rsidR="00E60EA9" w:rsidRPr="00E60EA9">
        <w:rPr>
          <w:rFonts w:ascii="Times New Roman" w:hAnsi="Times New Roman" w:cs="Times New Roman"/>
          <w:sz w:val="24"/>
          <w:szCs w:val="24"/>
        </w:rPr>
        <w:t>Сертифицирането по отношение на сигурността в областта на ИКТ играе важна роля за повишаване на сигурността и доверието в продукти и услуги, които са от решаващо значение за безпроблемното функциониране на цифровия единен пазар.</w:t>
      </w:r>
    </w:p>
    <w:p w:rsidR="00066B97" w:rsidRPr="008D4F1E" w:rsidRDefault="00066B97" w:rsidP="00A16E1D">
      <w:pPr>
        <w:pStyle w:val="ListParagraph"/>
        <w:ind w:left="709"/>
        <w:jc w:val="both"/>
        <w:rPr>
          <w:lang w:val="ru-RU"/>
        </w:rPr>
      </w:pPr>
    </w:p>
    <w:p w:rsidR="00E1026B" w:rsidRPr="004B0C82" w:rsidRDefault="00CB07A2" w:rsidP="00B323E0">
      <w:pPr>
        <w:pStyle w:val="ListParagraph"/>
        <w:keepNext/>
        <w:keepLines/>
        <w:numPr>
          <w:ilvl w:val="1"/>
          <w:numId w:val="10"/>
        </w:numPr>
        <w:spacing w:after="0"/>
        <w:ind w:firstLine="284"/>
        <w:jc w:val="both"/>
        <w:outlineLvl w:val="1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68" w:name="_Toc496106183"/>
      <w:r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bookmarkStart w:id="69" w:name="_Toc508631561"/>
      <w:r w:rsidR="00DA6BE9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ПРИОРИТЕТ</w:t>
      </w:r>
      <w:r w:rsidR="008E7521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НА ОБЛАСТ</w:t>
      </w:r>
      <w:r w:rsidR="00DA6BE9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„</w:t>
      </w:r>
      <w:r w:rsidR="00DA6BE9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ИНТЕРНЕТ УПРАВЛЕНИЕ</w:t>
      </w:r>
      <w:bookmarkEnd w:id="35"/>
      <w:bookmarkEnd w:id="36"/>
      <w:bookmarkEnd w:id="68"/>
      <w:r w:rsidR="00C37D0D" w:rsidRPr="004B0C82">
        <w:rPr>
          <w:rFonts w:ascii="Times New Roman" w:eastAsia="Calibri" w:hAnsi="Times New Roman" w:cs="Times New Roman"/>
          <w:b/>
          <w:noProof/>
          <w:sz w:val="24"/>
          <w:szCs w:val="24"/>
        </w:rPr>
        <w:t>“</w:t>
      </w:r>
      <w:bookmarkEnd w:id="69"/>
    </w:p>
    <w:p w:rsidR="004B0C82" w:rsidRPr="004B0C82" w:rsidRDefault="004B0C82" w:rsidP="004B0C82">
      <w:pPr>
        <w:pStyle w:val="ListParagraph"/>
        <w:keepNext/>
        <w:keepLines/>
        <w:spacing w:after="0"/>
        <w:ind w:left="680"/>
        <w:outlineLvl w:val="1"/>
        <w:rPr>
          <w:rFonts w:ascii="Times New Roman" w:eastAsia="Calibri" w:hAnsi="Times New Roman" w:cs="Times New Roman"/>
          <w:b/>
          <w:noProof/>
        </w:rPr>
      </w:pPr>
    </w:p>
    <w:p w:rsidR="00166C8D" w:rsidRPr="00E4051E" w:rsidRDefault="00E60EA9" w:rsidP="00E4051E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C85">
        <w:rPr>
          <w:rFonts w:ascii="Times New Roman" w:hAnsi="Times New Roman" w:cs="Times New Roman"/>
          <w:color w:val="000000"/>
          <w:sz w:val="24"/>
          <w:szCs w:val="24"/>
        </w:rPr>
        <w:t xml:space="preserve">Тъй като светът все повече се свързва и глобализира, няма област, която интернет не е докоснал или трансформирал. </w:t>
      </w:r>
      <w:r w:rsidR="00C91EBF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 допринася за укрепването и развитието на свободен и отворен интернет в качеството му на основен стълб на цифровия единен пазар, който </w:t>
      </w:r>
      <w:r w:rsidR="00C91EBF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подпомага развитието на новациите, растежа, търговията, демокрацията и правата на човека. ЕК работи за у</w:t>
      </w:r>
      <w:r w:rsidRPr="00BB4C85">
        <w:rPr>
          <w:rFonts w:ascii="Times New Roman" w:hAnsi="Times New Roman" w:cs="Times New Roman"/>
          <w:color w:val="000000"/>
          <w:sz w:val="24"/>
          <w:szCs w:val="24"/>
        </w:rPr>
        <w:t xml:space="preserve">твърждаването на устойчив </w:t>
      </w:r>
      <w:r w:rsidR="009A57EF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подход за управлението на интернет на глобално ниво, основан на принципа  на участие на всички заинтересовани страни </w:t>
      </w:r>
      <w:r w:rsidR="009A57EF" w:rsidRPr="008D4F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(</w:t>
      </w:r>
      <w:r w:rsidR="009A57EF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9A57EF" w:rsidRPr="008D4F1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равителства, фирми, организации или физически лица)</w:t>
      </w:r>
      <w:r w:rsidR="00DA5AD6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който </w:t>
      </w:r>
      <w:r w:rsidR="009A57EF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 осигури възможности на европейските фирми да развият своята дейност извън пределите на вътрешния пазар на ЕС и ще превърне ЕС в още по-привлекателно място за световните компании.</w:t>
      </w:r>
      <w:r w:rsidR="00786070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1EBF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Управлението на интернет обхваща най-разнообразни организации и се разбира в широк смисъл като „разработване и прилагане от правителствата, частния сектор и гражданското общество — съобразно тяхната роля — на общоприети принципи, норми, правила, процедури за вземане на решения и програми, които определят еволюцията и използването на интернет“.</w:t>
      </w:r>
      <w:r w:rsidR="00DA5AD6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България участва активно дискусиите на глобално ниво относно </w:t>
      </w:r>
      <w:r w:rsidR="008E6F8B" w:rsidRPr="00BB4C8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начините за осигуряване на адекватното и прозрачно участие на всички заинтересовани страни във формулирането на бъдещите европейски политики за управление на интернет. </w:t>
      </w:r>
      <w:r w:rsidR="00DA5AD6" w:rsidRPr="001B2116">
        <w:rPr>
          <w:rFonts w:ascii="Times New Roman" w:hAnsi="Times New Roman" w:cs="Times New Roman"/>
          <w:sz w:val="24"/>
          <w:szCs w:val="24"/>
        </w:rPr>
        <w:t xml:space="preserve">МТИТС осъществява взаимодействие с всички заинтересовани страни по въпросите на интернет управлението при съблюдаване на обществения интерес на българските граждани и  международните контакти на страната с организациите в областта на управление на интернет - </w:t>
      </w:r>
      <w:r w:rsidR="00DA5AD6" w:rsidRPr="001B2116">
        <w:rPr>
          <w:rFonts w:ascii="Times New Roman" w:hAnsi="Times New Roman" w:cs="Times New Roman"/>
          <w:sz w:val="24"/>
          <w:szCs w:val="24"/>
          <w:lang w:val="en-US"/>
        </w:rPr>
        <w:t>ICANN</w:t>
      </w:r>
      <w:r w:rsidR="00DA5AD6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5AD6" w:rsidRPr="001B2116">
        <w:rPr>
          <w:rFonts w:ascii="Times New Roman" w:hAnsi="Times New Roman" w:cs="Times New Roman"/>
          <w:sz w:val="24"/>
          <w:szCs w:val="24"/>
          <w:lang w:val="en-US"/>
        </w:rPr>
        <w:t>IGF</w:t>
      </w:r>
      <w:r w:rsidR="00DA5AD6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5AD6" w:rsidRPr="001B2116">
        <w:rPr>
          <w:rFonts w:ascii="Times New Roman" w:hAnsi="Times New Roman" w:cs="Times New Roman"/>
          <w:sz w:val="24"/>
          <w:szCs w:val="24"/>
          <w:lang w:val="en-US"/>
        </w:rPr>
        <w:t>CoE</w:t>
      </w:r>
      <w:r w:rsidR="00DA5AD6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5AD6" w:rsidRPr="001B2116">
        <w:rPr>
          <w:rFonts w:ascii="Times New Roman" w:hAnsi="Times New Roman" w:cs="Times New Roman"/>
          <w:sz w:val="24"/>
          <w:szCs w:val="24"/>
          <w:lang w:val="en-US"/>
        </w:rPr>
        <w:t>WSIS</w:t>
      </w:r>
      <w:r w:rsidR="00DA5AD6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5AD6" w:rsidRPr="001B2116">
        <w:rPr>
          <w:rFonts w:ascii="Times New Roman" w:hAnsi="Times New Roman" w:cs="Times New Roman"/>
          <w:sz w:val="24"/>
          <w:szCs w:val="24"/>
          <w:lang w:val="en-US"/>
        </w:rPr>
        <w:t>CSTD</w:t>
      </w:r>
      <w:r w:rsidR="00DA5AD6" w:rsidRPr="001B2116">
        <w:rPr>
          <w:rFonts w:ascii="Times New Roman" w:hAnsi="Times New Roman" w:cs="Times New Roman"/>
          <w:sz w:val="24"/>
          <w:szCs w:val="24"/>
        </w:rPr>
        <w:t xml:space="preserve"> и др.</w:t>
      </w:r>
      <w:r w:rsidR="00DA5AD6" w:rsidRPr="001B2116">
        <w:rPr>
          <w:rFonts w:ascii="Times New Roman" w:hAnsi="Times New Roman" w:cs="Times New Roman"/>
          <w:sz w:val="24"/>
          <w:szCs w:val="24"/>
        </w:rPr>
        <w:tab/>
      </w:r>
    </w:p>
    <w:p w:rsidR="00186B17" w:rsidRPr="00E1026B" w:rsidRDefault="009426C3" w:rsidP="003E5C62">
      <w:pPr>
        <w:pStyle w:val="Heading3"/>
        <w:spacing w:before="0" w:after="240"/>
        <w:jc w:val="both"/>
        <w:rPr>
          <w:rFonts w:ascii="Times New Roman" w:hAnsi="Times New Roman" w:cs="Times New Roman"/>
          <w:b/>
          <w:color w:val="auto"/>
        </w:rPr>
      </w:pPr>
      <w:bookmarkStart w:id="70" w:name="_Toc508631562"/>
      <w:r w:rsidRPr="00E1026B">
        <w:rPr>
          <w:rFonts w:ascii="Times New Roman" w:hAnsi="Times New Roman" w:cs="Times New Roman"/>
          <w:b/>
          <w:color w:val="auto"/>
        </w:rPr>
        <w:t>Цел 1</w:t>
      </w:r>
      <w:r w:rsidR="00CA14A1" w:rsidRPr="008D4F1E">
        <w:rPr>
          <w:rFonts w:ascii="Times New Roman" w:hAnsi="Times New Roman" w:cs="Times New Roman"/>
          <w:b/>
          <w:color w:val="auto"/>
          <w:lang w:val="ru-RU"/>
        </w:rPr>
        <w:t>4</w:t>
      </w:r>
      <w:r w:rsidRPr="00E1026B">
        <w:rPr>
          <w:rFonts w:ascii="Times New Roman" w:hAnsi="Times New Roman" w:cs="Times New Roman"/>
          <w:b/>
          <w:color w:val="auto"/>
        </w:rPr>
        <w:t xml:space="preserve">: </w:t>
      </w:r>
      <w:r w:rsidR="00501309" w:rsidRPr="00501309">
        <w:rPr>
          <w:rFonts w:ascii="Times New Roman" w:hAnsi="Times New Roman" w:cs="Times New Roman"/>
          <w:b/>
          <w:color w:val="auto"/>
        </w:rPr>
        <w:t xml:space="preserve">Управление на българските домейни от високо ниво (.bg и .бг) в интерес на обществото и превръщането им в предпочитано място за регистрация на имена от страна на български граждани и </w:t>
      </w:r>
      <w:r w:rsidR="00446E65" w:rsidRPr="00501309">
        <w:rPr>
          <w:rFonts w:ascii="Times New Roman" w:hAnsi="Times New Roman" w:cs="Times New Roman"/>
          <w:b/>
          <w:color w:val="auto"/>
        </w:rPr>
        <w:t>организации</w:t>
      </w:r>
      <w:bookmarkEnd w:id="70"/>
    </w:p>
    <w:p w:rsidR="00397AA6" w:rsidRPr="0021584E" w:rsidRDefault="00397AA6" w:rsidP="00066B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Основни</w:t>
      </w:r>
      <w:r w:rsidR="009E20FD">
        <w:rPr>
          <w:rFonts w:ascii="Times New Roman" w:eastAsia="Calibri" w:hAnsi="Times New Roman" w:cs="Times New Roman"/>
          <w:noProof/>
          <w:sz w:val="24"/>
          <w:szCs w:val="24"/>
        </w:rPr>
        <w:t xml:space="preserve"> мерки</w:t>
      </w:r>
      <w:r w:rsidRPr="00BA3A81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86B17" w:rsidRPr="008D4F1E" w:rsidRDefault="00186B17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>Ефективн</w:t>
      </w:r>
      <w:r w:rsidR="00D90577" w:rsidRPr="008D4F1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662E" w:rsidRPr="008D4F1E">
        <w:rPr>
          <w:rFonts w:ascii="Times New Roman" w:hAnsi="Times New Roman" w:cs="Times New Roman"/>
          <w:sz w:val="24"/>
          <w:szCs w:val="24"/>
          <w:lang w:val="ru-RU"/>
        </w:rPr>
        <w:t>политика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за имена</w:t>
      </w:r>
      <w:r w:rsidR="0020221D" w:rsidRPr="008D4F1E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на домейни</w:t>
      </w:r>
      <w:r w:rsidR="0020221D" w:rsidRPr="008D4F1E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397AA6" w:rsidRPr="008D4F1E">
        <w:rPr>
          <w:rFonts w:ascii="Times New Roman" w:hAnsi="Times New Roman" w:cs="Times New Roman"/>
          <w:sz w:val="24"/>
          <w:szCs w:val="24"/>
          <w:lang w:val="ru-RU"/>
        </w:rPr>
        <w:t>, използвани от административните органи</w:t>
      </w:r>
      <w:r w:rsidR="0067662E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6B17" w:rsidRPr="008D4F1E" w:rsidRDefault="00DA143A" w:rsidP="00B323E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Съблюдаване на обществения интерес в управлението на </w:t>
      </w:r>
      <w:r w:rsidR="00446E65" w:rsidRPr="008D4F1E">
        <w:rPr>
          <w:rFonts w:ascii="Times New Roman" w:hAnsi="Times New Roman" w:cs="Times New Roman"/>
          <w:sz w:val="24"/>
          <w:szCs w:val="24"/>
          <w:lang w:val="ru-RU"/>
        </w:rPr>
        <w:t>националните домейни от високо ниво (</w:t>
      </w:r>
      <w:r w:rsidRPr="00066FEA">
        <w:rPr>
          <w:rFonts w:ascii="Times New Roman" w:hAnsi="Times New Roman" w:cs="Times New Roman"/>
          <w:sz w:val="24"/>
          <w:szCs w:val="24"/>
          <w:lang w:val="en-US"/>
        </w:rPr>
        <w:t>ccTLDs</w:t>
      </w:r>
      <w:r w:rsidR="00446E65" w:rsidRPr="008D4F1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7662E" w:rsidRPr="008D4F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5AD6" w:rsidRPr="008D4F1E" w:rsidRDefault="00186B17" w:rsidP="00E405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Сътрудничество </w:t>
      </w:r>
      <w:r w:rsidR="004D55DD" w:rsidRPr="008D4F1E">
        <w:rPr>
          <w:rFonts w:ascii="Times New Roman" w:hAnsi="Times New Roman" w:cs="Times New Roman"/>
          <w:sz w:val="24"/>
          <w:szCs w:val="24"/>
          <w:lang w:val="ru-RU"/>
        </w:rPr>
        <w:t>по въпросите на интернет управлението</w:t>
      </w:r>
      <w:r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A53" w:rsidRPr="008D4F1E">
        <w:rPr>
          <w:rFonts w:ascii="Times New Roman" w:hAnsi="Times New Roman" w:cs="Times New Roman"/>
          <w:sz w:val="24"/>
          <w:szCs w:val="24"/>
          <w:lang w:val="ru-RU"/>
        </w:rPr>
        <w:t>– създаване на работещ модел на управление</w:t>
      </w:r>
      <w:r w:rsidR="00501309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на всички заинтересовани страни (мултистейкхолдър</w:t>
      </w:r>
      <w:r w:rsidR="00786881" w:rsidRPr="008D4F1E">
        <w:rPr>
          <w:rFonts w:ascii="Times New Roman" w:hAnsi="Times New Roman" w:cs="Times New Roman"/>
          <w:sz w:val="24"/>
          <w:szCs w:val="24"/>
          <w:lang w:val="ru-RU"/>
        </w:rPr>
        <w:t xml:space="preserve"> модел</w:t>
      </w:r>
      <w:r w:rsidR="00BB19B4" w:rsidRPr="008D4F1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A5AD6" w:rsidRPr="00BB4C85" w:rsidRDefault="00DA5AD6" w:rsidP="00BB4C8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Изпълнението на посочените мерки </w:t>
      </w:r>
      <w:r w:rsidR="008E6F8B">
        <w:rPr>
          <w:rFonts w:ascii="Times New Roman" w:hAnsi="Times New Roman" w:cs="Times New Roman"/>
          <w:sz w:val="24"/>
          <w:szCs w:val="24"/>
        </w:rPr>
        <w:t xml:space="preserve">ще допринесе за </w:t>
      </w:r>
      <w:r w:rsidR="00E108D6">
        <w:rPr>
          <w:rFonts w:ascii="Times New Roman" w:hAnsi="Times New Roman" w:cs="Times New Roman"/>
          <w:sz w:val="24"/>
          <w:szCs w:val="24"/>
        </w:rPr>
        <w:t>по- пълното о</w:t>
      </w:r>
      <w:r w:rsidR="00E108D6" w:rsidRPr="00E108D6">
        <w:rPr>
          <w:rFonts w:ascii="Times New Roman" w:hAnsi="Times New Roman" w:cs="Times New Roman"/>
          <w:sz w:val="24"/>
          <w:szCs w:val="24"/>
        </w:rPr>
        <w:t xml:space="preserve">ползотворяването на </w:t>
      </w:r>
      <w:r w:rsidR="00E108D6">
        <w:rPr>
          <w:rFonts w:ascii="Times New Roman" w:hAnsi="Times New Roman" w:cs="Times New Roman"/>
          <w:sz w:val="24"/>
          <w:szCs w:val="24"/>
        </w:rPr>
        <w:t xml:space="preserve">икономическия потенциал на интернет от всички заинтересовани страни в България. </w:t>
      </w:r>
    </w:p>
    <w:p w:rsidR="009631C6" w:rsidRPr="00B94301" w:rsidRDefault="009631C6" w:rsidP="009631C6">
      <w:pPr>
        <w:widowControl w:val="0"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631C6" w:rsidRPr="00E03F46" w:rsidRDefault="008E2FE1" w:rsidP="00E1026B">
      <w:pPr>
        <w:pStyle w:val="ListParagraph"/>
        <w:numPr>
          <w:ilvl w:val="0"/>
          <w:numId w:val="3"/>
        </w:numPr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71" w:name="_Toc429486124"/>
      <w:bookmarkStart w:id="72" w:name="_Toc429486240"/>
      <w:bookmarkStart w:id="73" w:name="_Toc496106184"/>
      <w:bookmarkStart w:id="74" w:name="_Toc508631563"/>
      <w:r w:rsidRPr="00E03F4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МЕХАНИЗЪМ ЗА </w:t>
      </w:r>
      <w:r w:rsidR="009631C6" w:rsidRPr="00E03F46">
        <w:rPr>
          <w:rFonts w:ascii="Times New Roman" w:eastAsia="Times New Roman" w:hAnsi="Times New Roman" w:cs="Times New Roman"/>
          <w:b/>
          <w:noProof/>
          <w:sz w:val="24"/>
          <w:szCs w:val="24"/>
        </w:rPr>
        <w:t>КООРДИНАЦИ</w:t>
      </w:r>
      <w:bookmarkEnd w:id="71"/>
      <w:bookmarkEnd w:id="72"/>
      <w:r w:rsidRPr="00E03F46">
        <w:rPr>
          <w:rFonts w:ascii="Times New Roman" w:eastAsia="Times New Roman" w:hAnsi="Times New Roman" w:cs="Times New Roman"/>
          <w:b/>
          <w:noProof/>
          <w:sz w:val="24"/>
          <w:szCs w:val="24"/>
        </w:rPr>
        <w:t>Я</w:t>
      </w:r>
      <w:bookmarkEnd w:id="73"/>
      <w:r w:rsidRPr="00E03F46">
        <w:rPr>
          <w:rFonts w:ascii="Times New Roman" w:eastAsia="Times New Roman" w:hAnsi="Times New Roman" w:cs="Times New Roman"/>
          <w:b/>
          <w:noProof/>
          <w:sz w:val="24"/>
          <w:szCs w:val="24"/>
        </w:rPr>
        <w:t>, НАБЛЮДЕНИЕ НА ИЗПЪЛНЕНИЕТО И АКТУАЛИЗАЦИЯ</w:t>
      </w:r>
      <w:bookmarkEnd w:id="74"/>
    </w:p>
    <w:p w:rsidR="00D315E5" w:rsidRDefault="00D315E5" w:rsidP="00D315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F1302" w:rsidRDefault="00D315E5" w:rsidP="00066B97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E0CDA">
        <w:rPr>
          <w:rFonts w:ascii="Times New Roman" w:eastAsia="Times New Roman" w:hAnsi="Times New Roman" w:cs="Times New Roman"/>
          <w:noProof/>
          <w:sz w:val="24"/>
          <w:szCs w:val="24"/>
        </w:rPr>
        <w:t>Във връзка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функционирането на различните ведомства и административни структури е изготвена орган</w:t>
      </w:r>
      <w:r w:rsidR="00CF1302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грама за осъществяване на координация,</w:t>
      </w:r>
      <w:r w:rsidR="00CF13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управление и мониторинг на програмата.</w:t>
      </w:r>
      <w:r w:rsidRPr="006E04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D315E5" w:rsidRDefault="00D315E5" w:rsidP="00D315E5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4301">
        <w:rPr>
          <w:rFonts w:ascii="Times New Roman" w:eastAsia="TimesNewRoman" w:hAnsi="Times New Roman" w:cs="Times New Roman"/>
          <w:sz w:val="24"/>
          <w:szCs w:val="24"/>
        </w:rPr>
        <w:t xml:space="preserve">Механизмът </w:t>
      </w:r>
      <w:r w:rsidR="00E108D6">
        <w:rPr>
          <w:rFonts w:ascii="Times New Roman" w:eastAsia="TimesNewRoman" w:hAnsi="Times New Roman" w:cs="Times New Roman"/>
          <w:sz w:val="24"/>
          <w:szCs w:val="24"/>
        </w:rPr>
        <w:t>з</w:t>
      </w:r>
      <w:r w:rsidRPr="00B94301">
        <w:rPr>
          <w:rFonts w:ascii="Times New Roman" w:eastAsia="TimesNewRoman" w:hAnsi="Times New Roman" w:cs="Times New Roman"/>
          <w:sz w:val="24"/>
          <w:szCs w:val="24"/>
        </w:rPr>
        <w:t>а управл</w:t>
      </w:r>
      <w:r>
        <w:rPr>
          <w:rFonts w:ascii="Times New Roman" w:eastAsia="TimesNewRoman" w:hAnsi="Times New Roman" w:cs="Times New Roman"/>
          <w:sz w:val="24"/>
          <w:szCs w:val="24"/>
        </w:rPr>
        <w:t>ение, координация и контрол на п</w:t>
      </w:r>
      <w:r w:rsidRPr="00B94301">
        <w:rPr>
          <w:rFonts w:ascii="Times New Roman" w:eastAsia="TimesNewRoman" w:hAnsi="Times New Roman" w:cs="Times New Roman"/>
          <w:sz w:val="24"/>
          <w:szCs w:val="24"/>
        </w:rPr>
        <w:t>рограмата е част от националния координационен механизъм по въпросите на ЕС.</w:t>
      </w:r>
    </w:p>
    <w:p w:rsidR="00F97B9F" w:rsidRDefault="00F97B9F" w:rsidP="00D315E5">
      <w:pPr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37D0D" w:rsidRDefault="00B73EA9" w:rsidP="00821DD9">
      <w:pPr>
        <w:keepNext/>
        <w:spacing w:after="0" w:line="240" w:lineRule="auto"/>
        <w:jc w:val="center"/>
      </w:pPr>
      <w:r>
        <w:rPr>
          <w:rFonts w:ascii="Times New Roman" w:eastAsia="TimesNew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58B8A9" wp14:editId="1BC41A0C">
            <wp:extent cx="6100744" cy="36684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-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900" cy="374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5E" w:rsidRPr="00A71DBF" w:rsidRDefault="00C37D0D" w:rsidP="00A71DBF">
      <w:pPr>
        <w:pStyle w:val="Caption"/>
        <w:rPr>
          <w:rFonts w:ascii="Times New Roman" w:eastAsia="TimesNewRoman" w:hAnsi="Times New Roman" w:cs="Times New Roman"/>
          <w:sz w:val="20"/>
          <w:szCs w:val="20"/>
        </w:rPr>
      </w:pPr>
      <w:r w:rsidRPr="00A84803">
        <w:rPr>
          <w:rFonts w:ascii="Times New Roman" w:hAnsi="Times New Roman" w:cs="Times New Roman"/>
          <w:sz w:val="20"/>
          <w:szCs w:val="20"/>
        </w:rPr>
        <w:t xml:space="preserve">Фигура </w:t>
      </w:r>
      <w:r w:rsidR="00E03F46" w:rsidRPr="00A84803">
        <w:rPr>
          <w:rFonts w:ascii="Times New Roman" w:hAnsi="Times New Roman" w:cs="Times New Roman"/>
          <w:sz w:val="20"/>
          <w:szCs w:val="20"/>
        </w:rPr>
        <w:fldChar w:fldCharType="begin"/>
      </w:r>
      <w:r w:rsidR="00E03F46" w:rsidRPr="00A84803">
        <w:rPr>
          <w:rFonts w:ascii="Times New Roman" w:hAnsi="Times New Roman" w:cs="Times New Roman"/>
          <w:sz w:val="20"/>
          <w:szCs w:val="20"/>
        </w:rPr>
        <w:instrText xml:space="preserve"> SEQ Фигура \* ARABIC </w:instrText>
      </w:r>
      <w:r w:rsidR="00E03F46" w:rsidRPr="00A84803">
        <w:rPr>
          <w:rFonts w:ascii="Times New Roman" w:hAnsi="Times New Roman" w:cs="Times New Roman"/>
          <w:sz w:val="20"/>
          <w:szCs w:val="20"/>
        </w:rPr>
        <w:fldChar w:fldCharType="separate"/>
      </w:r>
      <w:r w:rsidR="00742B3B">
        <w:rPr>
          <w:rFonts w:ascii="Times New Roman" w:hAnsi="Times New Roman" w:cs="Times New Roman"/>
          <w:noProof/>
          <w:sz w:val="20"/>
          <w:szCs w:val="20"/>
        </w:rPr>
        <w:t>3</w:t>
      </w:r>
      <w:r w:rsidR="00E03F46" w:rsidRPr="00A84803">
        <w:rPr>
          <w:rFonts w:ascii="Times New Roman" w:hAnsi="Times New Roman" w:cs="Times New Roman"/>
          <w:sz w:val="20"/>
          <w:szCs w:val="20"/>
        </w:rPr>
        <w:fldChar w:fldCharType="end"/>
      </w:r>
      <w:r w:rsidRPr="008D4F1E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A84803">
        <w:rPr>
          <w:rFonts w:ascii="Times New Roman" w:hAnsi="Times New Roman" w:cs="Times New Roman"/>
          <w:sz w:val="20"/>
          <w:szCs w:val="20"/>
        </w:rPr>
        <w:t>Органиграма</w:t>
      </w:r>
    </w:p>
    <w:p w:rsidR="00C37D0D" w:rsidRDefault="00C37D0D" w:rsidP="00C37D0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</w:p>
    <w:p w:rsidR="00066FEA" w:rsidRPr="00C37D0D" w:rsidRDefault="00066FEA" w:rsidP="00C37D0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</w:p>
    <w:p w:rsidR="00D315E5" w:rsidRPr="00B94301" w:rsidRDefault="00D315E5" w:rsidP="00D315E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noProof/>
          <w:sz w:val="24"/>
          <w:szCs w:val="24"/>
        </w:rPr>
      </w:pPr>
    </w:p>
    <w:p w:rsidR="00D14490" w:rsidRPr="00BB4C85" w:rsidRDefault="00D14490" w:rsidP="00D31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>Изпълнението на Н</w:t>
      </w:r>
      <w:r w:rsidR="003C4C30"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ационална </w:t>
      </w: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>П</w:t>
      </w:r>
      <w:r w:rsidR="003C4C30"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>рограма</w:t>
      </w: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„Цифрова България 2025“ е </w:t>
      </w:r>
      <w:r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>ангажимент на всички ангажирани държавни структури</w:t>
      </w: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и трябва да бъде осъществявано по ефективен и ефикасен начин, като се наблюдава постигането на съответните индикатори за изпълнение, както и резултатите от тях.</w:t>
      </w:r>
    </w:p>
    <w:p w:rsidR="00D315E5" w:rsidRDefault="00D315E5" w:rsidP="00D31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="005D34BB"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>Актуалицията на програмата ще се извършва ежегодно</w:t>
      </w: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="00637ADA"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>като</w:t>
      </w: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</w:t>
      </w:r>
      <w:r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>мерки</w:t>
      </w:r>
      <w:r w:rsidR="005D34BB"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 xml:space="preserve">те ще се отчитат и при необходимост </w:t>
      </w:r>
      <w:r w:rsidR="00637ADA"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 xml:space="preserve">допълват </w:t>
      </w:r>
      <w:r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>от подгрупата</w:t>
      </w:r>
      <w:r w:rsidR="003C315B"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 xml:space="preserve"> към Работна група 31</w:t>
      </w:r>
      <w:r w:rsidR="003C315B" w:rsidRPr="008D4F1E">
        <w:rPr>
          <w:rFonts w:ascii="Times New Roman" w:eastAsia="Calibri" w:hAnsi="Times New Roman" w:cs="Times New Roman"/>
          <w:b/>
          <w:iCs/>
          <w:noProof/>
          <w:sz w:val="24"/>
          <w:szCs w:val="24"/>
          <w:lang w:val="ru-RU"/>
        </w:rPr>
        <w:t xml:space="preserve"> </w:t>
      </w:r>
      <w:r w:rsidR="003C315B"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 xml:space="preserve">„Европа 2020” на Съвета по европейските въпроси </w:t>
      </w:r>
      <w:r w:rsidR="003C315B" w:rsidRPr="008D4F1E">
        <w:rPr>
          <w:rFonts w:ascii="Times New Roman" w:eastAsia="Calibri" w:hAnsi="Times New Roman" w:cs="Times New Roman"/>
          <w:b/>
          <w:iCs/>
          <w:noProof/>
          <w:sz w:val="24"/>
          <w:szCs w:val="24"/>
          <w:lang w:val="ru-RU"/>
        </w:rPr>
        <w:t>(</w:t>
      </w:r>
      <w:r w:rsidR="003C315B" w:rsidRPr="00BB4C85"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t>СЕВ</w:t>
      </w:r>
      <w:r w:rsidR="003C315B" w:rsidRPr="008D4F1E">
        <w:rPr>
          <w:rFonts w:ascii="Times New Roman" w:eastAsia="Calibri" w:hAnsi="Times New Roman" w:cs="Times New Roman"/>
          <w:b/>
          <w:iCs/>
          <w:noProof/>
          <w:sz w:val="24"/>
          <w:szCs w:val="24"/>
          <w:lang w:val="ru-RU"/>
        </w:rPr>
        <w:t>)</w:t>
      </w:r>
      <w:r w:rsidRPr="00BB4C85">
        <w:rPr>
          <w:rFonts w:ascii="Times New Roman" w:eastAsia="Calibri" w:hAnsi="Times New Roman" w:cs="Times New Roman"/>
          <w:iCs/>
          <w:noProof/>
          <w:sz w:val="24"/>
          <w:szCs w:val="24"/>
        </w:rPr>
        <w:t>.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Подгрупата подготвя становища и ги представя за одобрение </w:t>
      </w:r>
      <w:r w:rsidR="003C315B">
        <w:rPr>
          <w:rFonts w:ascii="Times New Roman" w:eastAsia="Calibri" w:hAnsi="Times New Roman" w:cs="Times New Roman"/>
          <w:iCs/>
          <w:noProof/>
          <w:sz w:val="24"/>
          <w:szCs w:val="24"/>
          <w:lang w:val="en-US"/>
        </w:rPr>
        <w:t>o</w:t>
      </w:r>
      <w:r w:rsidR="003C315B">
        <w:rPr>
          <w:rFonts w:ascii="Times New Roman" w:eastAsia="Calibri" w:hAnsi="Times New Roman" w:cs="Times New Roman"/>
          <w:iCs/>
          <w:noProof/>
          <w:sz w:val="24"/>
          <w:szCs w:val="24"/>
        </w:rPr>
        <w:t>т СЕВ</w:t>
      </w:r>
      <w:r w:rsidR="003C315B" w:rsidRPr="008D4F1E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 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чрез Работна група 31. Председателят на подгрупата изготвя доклади и участва </w:t>
      </w:r>
      <w:r w:rsidRPr="006E0438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в работата на специализирани работни групи в областта на информационното общество и информационните технологии към 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Европейската комисия. </w:t>
      </w:r>
    </w:p>
    <w:p w:rsidR="00C37D0D" w:rsidRPr="00B94301" w:rsidRDefault="00C37D0D" w:rsidP="003E5C6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A6940" w:rsidRPr="008D4F1E" w:rsidRDefault="002A6940" w:rsidP="002A6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u-RU" w:eastAsia="de-DE"/>
        </w:rPr>
      </w:pPr>
      <w:r w:rsidRPr="00B60C7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de-DE"/>
        </w:rPr>
        <w:t xml:space="preserve">Рамка за наблюдение и измерване на изпълнението на програма „Цифрова </w:t>
      </w:r>
      <w:r w:rsidRPr="00D315E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de-DE"/>
        </w:rPr>
        <w:t xml:space="preserve">България </w:t>
      </w:r>
      <w:r w:rsidR="00263832" w:rsidRPr="00D315E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de-DE"/>
        </w:rPr>
        <w:t>2025</w:t>
      </w:r>
      <w:r w:rsidRPr="00D315E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de-DE"/>
        </w:rPr>
        <w:t>“</w:t>
      </w:r>
      <w:r w:rsidR="00B60C7F" w:rsidRPr="008D4F1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ru-RU" w:eastAsia="de-DE"/>
        </w:rPr>
        <w:t>:</w:t>
      </w:r>
    </w:p>
    <w:p w:rsidR="002A6940" w:rsidRPr="00B94301" w:rsidRDefault="002A6940" w:rsidP="002A6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de-DE"/>
        </w:rPr>
      </w:pPr>
    </w:p>
    <w:p w:rsidR="00263832" w:rsidRPr="00B94301" w:rsidRDefault="002A6940" w:rsidP="00066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B9430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За наблюдението и измерването на изпълнението на  програма „Цифрова България 2015</w:t>
      </w:r>
      <w:r w:rsidRPr="008D4F1E">
        <w:rPr>
          <w:rFonts w:ascii="Times New Roman" w:eastAsia="Times New Roman" w:hAnsi="Times New Roman" w:cs="Times New Roman"/>
          <w:noProof/>
          <w:sz w:val="24"/>
          <w:szCs w:val="24"/>
          <w:lang w:val="ru-RU" w:eastAsia="de-DE"/>
        </w:rPr>
        <w:t xml:space="preserve">” </w:t>
      </w:r>
      <w:r w:rsidRPr="00B9430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беше използвана Рамката за сравнителен анализ на Цифрова програма за Европа за периода 2011-2015 г.</w:t>
      </w:r>
      <w:r w:rsidRPr="00B94301">
        <w:rPr>
          <w:rStyle w:val="FootnoteReference"/>
          <w:rFonts w:ascii="Times New Roman" w:eastAsia="Times New Roman" w:hAnsi="Times New Roman"/>
          <w:noProof/>
          <w:sz w:val="24"/>
          <w:szCs w:val="24"/>
          <w:lang w:eastAsia="de-DE"/>
        </w:rPr>
        <w:footnoteReference w:id="22"/>
      </w:r>
      <w:r w:rsidRPr="00B9430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. </w:t>
      </w:r>
      <w:r w:rsidRPr="00B94301">
        <w:rPr>
          <w:rFonts w:ascii="Times New Roman" w:hAnsi="Times New Roman" w:cs="Times New Roman"/>
          <w:sz w:val="24"/>
          <w:szCs w:val="24"/>
        </w:rPr>
        <w:t xml:space="preserve">За наблюдението и измерването на изпълнението на програма „Цифрова България 2020“ ще се използва основно </w:t>
      </w:r>
      <w:r w:rsidRPr="00B94301">
        <w:rPr>
          <w:rFonts w:ascii="Times New Roman" w:hAnsi="Times New Roman" w:cs="Times New Roman"/>
          <w:b/>
          <w:sz w:val="24"/>
          <w:szCs w:val="24"/>
        </w:rPr>
        <w:t>Рамката за наблюдение на цифровата икономика и общество 2016-2021</w:t>
      </w:r>
      <w:r w:rsidRPr="00B94301">
        <w:rPr>
          <w:rStyle w:val="FootnoteReference"/>
          <w:rFonts w:ascii="Times New Roman" w:hAnsi="Times New Roman"/>
          <w:b/>
          <w:sz w:val="24"/>
          <w:szCs w:val="24"/>
        </w:rPr>
        <w:footnoteReference w:id="23"/>
      </w:r>
      <w:r w:rsidRPr="00B9430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, разработена от ЕК във връзка с изпълнението на Стратегията за цифров единен пазар. Новата рамка е изградена върху предишната, като се отчитат настоящите тенденции в цифровата икономика и общество и се съсредоточава върху следните широки теми: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сектора на ИКТ като доставчик на технологии с общо предназначение;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lastRenderedPageBreak/>
        <w:t>широколентовия достъп като ключова инфраструктура;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цифровизацията на икономиката;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електронната търговия в основата на цифровия единен пазар;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доверието, сигурността, защитата на данните и поверителността;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използването на Интернет от гражданите;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потреблението на онлайн съдържание;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>цифровите умения и ИКТ професии;</w:t>
      </w:r>
    </w:p>
    <w:p w:rsidR="002A6940" w:rsidRPr="00821DD9" w:rsidRDefault="002A6940" w:rsidP="00B323E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DD9">
        <w:rPr>
          <w:rFonts w:ascii="Times New Roman" w:hAnsi="Times New Roman" w:cs="Times New Roman"/>
          <w:sz w:val="24"/>
          <w:szCs w:val="24"/>
        </w:rPr>
        <w:t xml:space="preserve">обществените </w:t>
      </w:r>
      <w:r w:rsidR="003C315B" w:rsidRPr="00821DD9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821DD9">
        <w:rPr>
          <w:rFonts w:ascii="Times New Roman" w:hAnsi="Times New Roman" w:cs="Times New Roman"/>
          <w:sz w:val="24"/>
          <w:szCs w:val="24"/>
        </w:rPr>
        <w:t>услуги.</w:t>
      </w:r>
    </w:p>
    <w:p w:rsidR="002A6940" w:rsidRPr="00B94301" w:rsidRDefault="002A6940" w:rsidP="00480C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ab/>
        <w:t>Новата рамка използва съставни индекси като индекса за цифрова икономика и общество (</w:t>
      </w:r>
      <w:r w:rsidRPr="00B94301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8D4F1E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8D4F1E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D4F1E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8D4F1E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B94301">
        <w:rPr>
          <w:rFonts w:ascii="Times New Roman" w:hAnsi="Times New Roman" w:cs="Times New Roman"/>
          <w:sz w:val="24"/>
          <w:szCs w:val="24"/>
        </w:rPr>
        <w:t>,</w:t>
      </w:r>
      <w:r w:rsidRPr="008D4F1E">
        <w:rPr>
          <w:rFonts w:ascii="Times New Roman" w:hAnsi="Times New Roman" w:cs="Times New Roman"/>
          <w:sz w:val="24"/>
          <w:szCs w:val="24"/>
        </w:rPr>
        <w:t xml:space="preserve"> </w:t>
      </w:r>
      <w:r w:rsidRPr="00B94301">
        <w:rPr>
          <w:rFonts w:ascii="Times New Roman" w:hAnsi="Times New Roman" w:cs="Times New Roman"/>
          <w:sz w:val="24"/>
          <w:szCs w:val="24"/>
        </w:rPr>
        <w:t>DESI)</w:t>
      </w:r>
      <w:r w:rsidRPr="00B94301">
        <w:rPr>
          <w:rStyle w:val="FootnoteReference"/>
          <w:rFonts w:ascii="Times New Roman" w:hAnsi="Times New Roman"/>
          <w:sz w:val="24"/>
          <w:szCs w:val="24"/>
        </w:rPr>
        <w:footnoteReference w:id="24"/>
      </w:r>
      <w:r w:rsidRPr="00B94301">
        <w:rPr>
          <w:rFonts w:ascii="Times New Roman" w:hAnsi="Times New Roman" w:cs="Times New Roman"/>
          <w:sz w:val="24"/>
          <w:szCs w:val="24"/>
        </w:rPr>
        <w:t xml:space="preserve"> и индикатора за цифрови умения (Digital Skill</w:t>
      </w:r>
      <w:r w:rsidRPr="00B943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94301">
        <w:rPr>
          <w:rFonts w:ascii="Times New Roman" w:hAnsi="Times New Roman" w:cs="Times New Roman"/>
          <w:sz w:val="24"/>
          <w:szCs w:val="24"/>
        </w:rPr>
        <w:t xml:space="preserve"> Indicator, DSI)</w:t>
      </w:r>
      <w:r w:rsidRPr="00B94301">
        <w:rPr>
          <w:rStyle w:val="FootnoteReference"/>
          <w:rFonts w:ascii="Times New Roman" w:hAnsi="Times New Roman"/>
          <w:sz w:val="24"/>
          <w:szCs w:val="24"/>
        </w:rPr>
        <w:footnoteReference w:id="25"/>
      </w:r>
      <w:r w:rsidRPr="00B943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AE6" w:rsidRPr="003E5C62" w:rsidRDefault="002A6940" w:rsidP="003E5C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301">
        <w:rPr>
          <w:rFonts w:ascii="Times New Roman" w:hAnsi="Times New Roman" w:cs="Times New Roman"/>
          <w:sz w:val="24"/>
          <w:szCs w:val="24"/>
        </w:rPr>
        <w:tab/>
        <w:t>Индексът за цифрова икономика и общество (DESI) е съставен индекс, който обобщава съответните индикатори за цифровизацията в Европа и следи развитието</w:t>
      </w:r>
      <w:r w:rsidR="00B34197">
        <w:rPr>
          <w:rFonts w:ascii="Times New Roman" w:hAnsi="Times New Roman" w:cs="Times New Roman"/>
          <w:sz w:val="24"/>
          <w:szCs w:val="24"/>
        </w:rPr>
        <w:t xml:space="preserve"> на</w:t>
      </w:r>
      <w:r w:rsidRPr="00B94301">
        <w:rPr>
          <w:rFonts w:ascii="Times New Roman" w:hAnsi="Times New Roman" w:cs="Times New Roman"/>
          <w:sz w:val="24"/>
          <w:szCs w:val="24"/>
        </w:rPr>
        <w:t xml:space="preserve"> цифровата конкурентоспособност на държавите-членки на ЕС.</w:t>
      </w:r>
    </w:p>
    <w:p w:rsidR="00E03F46" w:rsidRDefault="00E03F46" w:rsidP="00E03F46">
      <w:pPr>
        <w:pStyle w:val="Caption"/>
        <w:keepNext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3827"/>
      </w:tblGrid>
      <w:tr w:rsidR="002A6940" w:rsidRPr="00B94301" w:rsidTr="00587297">
        <w:trPr>
          <w:trHeight w:val="484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2A6940" w:rsidP="00637ADA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545454"/>
                <w:sz w:val="24"/>
                <w:szCs w:val="24"/>
                <w:u w:val="single"/>
              </w:rPr>
            </w:pPr>
            <w:r w:rsidRPr="00480C41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DESI</w:t>
            </w:r>
            <w:r w:rsidRPr="008D4F1E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480C41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/Съставен индекс на цифровата икономика и общество</w:t>
            </w:r>
          </w:p>
        </w:tc>
      </w:tr>
      <w:tr w:rsidR="002A6940" w:rsidRPr="00B94301" w:rsidTr="00587297">
        <w:trPr>
          <w:trHeight w:val="69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D13F8E" w:rsidRDefault="00520E43" w:rsidP="00630C3F">
            <w:pPr>
              <w:ind w:right="886" w:firstLine="7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54545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Елементи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B94301" w:rsidRDefault="00520E43" w:rsidP="00630C3F">
            <w:pPr>
              <w:spacing w:after="0"/>
              <w:ind w:right="319" w:firstLine="314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54545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869" w:rsidRPr="009407A8" w:rsidRDefault="002A6940" w:rsidP="00630C3F">
            <w:pPr>
              <w:spacing w:after="0" w:line="240" w:lineRule="auto"/>
              <w:ind w:left="31" w:right="174" w:firstLine="17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07A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Индивидуални</w:t>
            </w:r>
          </w:p>
          <w:p w:rsidR="002A6940" w:rsidRPr="00B94301" w:rsidRDefault="00520E43" w:rsidP="00630C3F">
            <w:pPr>
              <w:spacing w:after="0" w:line="240" w:lineRule="auto"/>
              <w:ind w:right="-109" w:firstLine="881"/>
              <w:rPr>
                <w:rFonts w:ascii="Times New Roman" w:eastAsia="Calibri" w:hAnsi="Times New Roman" w:cs="Times New Roman"/>
                <w:b/>
                <w:bCs/>
                <w:noProof/>
                <w:color w:val="545454"/>
                <w:sz w:val="24"/>
                <w:szCs w:val="24"/>
              </w:rPr>
            </w:pPr>
            <w:r w:rsidRPr="009407A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показатели</w:t>
            </w:r>
          </w:p>
        </w:tc>
      </w:tr>
      <w:tr w:rsidR="002A6940" w:rsidRPr="00B94301" w:rsidTr="004A63C6">
        <w:trPr>
          <w:trHeight w:val="39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480C41" w:rsidRDefault="002A6940" w:rsidP="00147A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480C41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1.Свързаност</w:t>
            </w:r>
          </w:p>
          <w:p w:rsidR="002A6940" w:rsidRPr="00B94301" w:rsidRDefault="002A6940" w:rsidP="00147ACF">
            <w:pPr>
              <w:spacing w:after="0"/>
              <w:ind w:firstLine="720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545454"/>
                <w:sz w:val="24"/>
                <w:szCs w:val="24"/>
              </w:rPr>
            </w:pP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2A6940" w:rsidP="008E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Фиксирана широколентова свързаност, мобилна широколентова свързаност, скорост на широколентовата връзка и цени 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81" w:rsidRPr="009D01C7" w:rsidRDefault="00C16990" w:rsidP="004B54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8E7381" w:rsidRPr="00A852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иксиран широколентов интернет</w:t>
            </w:r>
          </w:p>
          <w:p w:rsidR="008E7381" w:rsidRPr="009D01C7" w:rsidRDefault="00C16990" w:rsidP="004B54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E7381" w:rsidRPr="00A852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корост</w:t>
            </w:r>
          </w:p>
          <w:p w:rsidR="008E7381" w:rsidRPr="00A8524E" w:rsidRDefault="00C16990" w:rsidP="004B54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8E7381" w:rsidRPr="00A852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лзва</w:t>
            </w:r>
            <w:r w:rsidR="008E7381" w:rsidRPr="00A852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емост/</w:t>
            </w:r>
          </w:p>
          <w:p w:rsidR="008E7381" w:rsidRPr="00A8524E" w:rsidRDefault="008E7381" w:rsidP="009D01C7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2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достъпност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окритие с фиксиран </w:t>
            </w:r>
            <w:r w:rsidRP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широколентов достъп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азпространение на фиксиран широколентов достъп</w:t>
            </w:r>
            <w:r w:rsid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интернет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пектър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окритие с достъп  от следващо поколение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6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бонаменти за </w:t>
            </w:r>
            <w:r w:rsidR="00C16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бърз широколентов 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достъп</w:t>
            </w:r>
            <w:r w:rsidR="00C16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интернет</w:t>
            </w:r>
          </w:p>
          <w:p w:rsidR="002A6940" w:rsidRPr="004A63C6" w:rsidRDefault="002A6940" w:rsidP="004A63C6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  <w:r w:rsidR="008E738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C1699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</w:t>
            </w:r>
            <w:r w:rsidRPr="00B943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ена на фиксиран</w:t>
            </w:r>
            <w:r w:rsidR="00C1699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ия</w:t>
            </w:r>
            <w:r w:rsidRPr="00B943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широколентов </w:t>
            </w:r>
            <w:r w:rsidR="00C1699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достъп до </w:t>
            </w:r>
            <w:r w:rsidR="004A63C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интернет</w:t>
            </w:r>
          </w:p>
        </w:tc>
      </w:tr>
      <w:tr w:rsidR="002A6940" w:rsidRPr="00B94301" w:rsidTr="004A63C6">
        <w:trPr>
          <w:trHeight w:val="2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2.Човешки капитал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4A63C6" w:rsidRDefault="008E7381" w:rsidP="004A6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Използване на интернет, основни и специализирани умения в областта на цифровите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E223EC" w:rsidP="009D01C7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 потребители</w:t>
            </w:r>
          </w:p>
          <w:p w:rsidR="002A6940" w:rsidRPr="00B94301" w:rsidRDefault="00E223EC" w:rsidP="009D01C7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азови /основни цифрови умения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 на интернет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азови /основни цифрови умения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ИКТ специалисти</w:t>
            </w:r>
          </w:p>
          <w:p w:rsidR="002A6940" w:rsidRPr="00B94301" w:rsidRDefault="002A6940" w:rsidP="00480C41">
            <w:pPr>
              <w:spacing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  <w:r w:rsidR="008E738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B943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Дипломирани специалисти в областта на точните науки, технологиите, инженерството и математиката (</w:t>
            </w:r>
            <w:r w:rsidR="00E223E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STEM</w:t>
            </w:r>
            <w:r w:rsidRPr="00B9430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) </w:t>
            </w:r>
          </w:p>
        </w:tc>
      </w:tr>
      <w:tr w:rsidR="002A6940" w:rsidRPr="00B94301" w:rsidTr="004A63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480C4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0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3.Използване на интернет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8E7381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Използване от гражданите на съдържание, съобщителни връзки и онлайн трансакции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ъдържание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омуникация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2A6940" w:rsidP="008E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овини</w:t>
            </w:r>
          </w:p>
          <w:p w:rsidR="002A6940" w:rsidRPr="00B94301" w:rsidRDefault="002A6940" w:rsidP="008E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узика видео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игри</w:t>
            </w:r>
          </w:p>
          <w:p w:rsidR="002A6940" w:rsidRPr="00B94301" w:rsidRDefault="002A6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 по заявка</w:t>
            </w:r>
          </w:p>
          <w:p w:rsidR="002A6940" w:rsidRPr="00B94301" w:rsidRDefault="002A6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 разговори</w:t>
            </w:r>
          </w:p>
          <w:p w:rsidR="00E223EC" w:rsidRDefault="002A6940" w:rsidP="008E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оциални мрежи </w:t>
            </w:r>
          </w:p>
          <w:p w:rsidR="002A6940" w:rsidRPr="00B94301" w:rsidRDefault="00E223EC" w:rsidP="008E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Б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анкиране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A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азаруване</w:t>
            </w:r>
          </w:p>
        </w:tc>
      </w:tr>
      <w:tr w:rsidR="002A6940" w:rsidRPr="00B94301" w:rsidTr="004A63C6">
        <w:trPr>
          <w:trHeight w:val="2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E223EC" w:rsidRDefault="00E223EC" w:rsidP="00E223EC">
            <w:pPr>
              <w:pStyle w:val="ListParagraph"/>
              <w:numPr>
                <w:ilvl w:val="0"/>
                <w:numId w:val="2"/>
              </w:numPr>
              <w:spacing w:after="0"/>
              <w:ind w:left="172" w:hanging="284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223EC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Внедряване</w:t>
            </w:r>
            <w:r w:rsidR="002A6940" w:rsidRPr="00E223EC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на цифрови технологии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8E7381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Цифровизация на стопанската дейност и електронна търговия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2A6940" w:rsidP="008E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1.Транзакции</w:t>
            </w:r>
          </w:p>
          <w:p w:rsidR="002A6940" w:rsidRPr="00B94301" w:rsidRDefault="002A6940" w:rsidP="008E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2.Бизнес цифровизация</w:t>
            </w:r>
          </w:p>
          <w:p w:rsidR="002A6940" w:rsidRPr="00B94301" w:rsidRDefault="002A6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3.Е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търговия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3EC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Електронно споделяне на информация</w:t>
            </w:r>
          </w:p>
          <w:p w:rsidR="002A6940" w:rsidRPr="008D4F1E" w:rsidRDefault="00E223EC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адиочестотна идентификация</w:t>
            </w:r>
            <w:r w:rsidR="002A6940"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A6940" w:rsidRPr="00B94301" w:rsidRDefault="00E223EC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6940"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оциални медии</w:t>
            </w:r>
          </w:p>
          <w:p w:rsidR="002A6940" w:rsidRPr="00B94301" w:rsidRDefault="00E223EC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A6940"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 фактури</w:t>
            </w:r>
          </w:p>
          <w:p w:rsidR="002A6940" w:rsidRPr="00B94301" w:rsidRDefault="00E223EC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A6940"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Компютърни услуги в облак</w:t>
            </w:r>
          </w:p>
          <w:p w:rsidR="002A6940" w:rsidRPr="00B94301" w:rsidRDefault="00E223EC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A6940"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които осъществяват продажби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</w:t>
            </w:r>
          </w:p>
          <w:p w:rsidR="002A6940" w:rsidRPr="00B94301" w:rsidRDefault="00E223EC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6940" w:rsidRPr="008D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електронна търговия</w:t>
            </w:r>
          </w:p>
          <w:p w:rsidR="002A6940" w:rsidRPr="00B94301" w:rsidRDefault="00E223EC" w:rsidP="00E2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рансгранични 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продажби </w:t>
            </w:r>
            <w:r w:rsidR="002A6940"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 </w:t>
            </w:r>
          </w:p>
        </w:tc>
      </w:tr>
      <w:tr w:rsidR="002A6940" w:rsidRPr="00B94301" w:rsidTr="004A63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5.Цифрови обществени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40" w:rsidRPr="00B94301" w:rsidRDefault="008E7381" w:rsidP="00480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Електронно управление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 правителство/</w:t>
            </w:r>
          </w:p>
          <w:p w:rsidR="002A6940" w:rsidRPr="00B94301" w:rsidRDefault="002A6940" w:rsidP="00147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40" w:rsidRPr="00B94301" w:rsidRDefault="002A6940" w:rsidP="00E2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Потребители  на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на </w:t>
            </w: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лектронното управление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Предварително попълване на формуляри</w:t>
            </w:r>
          </w:p>
          <w:p w:rsidR="002A6940" w:rsidRPr="00B94301" w:rsidRDefault="002A6940" w:rsidP="0048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Пълнота на онлайн услугите</w:t>
            </w:r>
          </w:p>
          <w:p w:rsidR="002A6940" w:rsidRPr="00B94301" w:rsidRDefault="002A6940" w:rsidP="00E03F4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E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2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 достъпни данни</w:t>
            </w:r>
          </w:p>
        </w:tc>
      </w:tr>
    </w:tbl>
    <w:p w:rsidR="002A6940" w:rsidRDefault="00E03F46" w:rsidP="00E03F46">
      <w:pPr>
        <w:pStyle w:val="Caption"/>
        <w:rPr>
          <w:rFonts w:ascii="Times New Roman" w:hAnsi="Times New Roman" w:cs="Times New Roman"/>
          <w:sz w:val="20"/>
          <w:szCs w:val="20"/>
          <w:lang w:val="en-US"/>
        </w:rPr>
      </w:pPr>
      <w:r w:rsidRPr="00E03F46">
        <w:rPr>
          <w:rFonts w:ascii="Times New Roman" w:hAnsi="Times New Roman" w:cs="Times New Roman"/>
          <w:sz w:val="20"/>
          <w:szCs w:val="20"/>
        </w:rPr>
        <w:t xml:space="preserve">Фигура </w:t>
      </w:r>
      <w:r w:rsidRPr="00E03F46">
        <w:rPr>
          <w:rFonts w:ascii="Times New Roman" w:hAnsi="Times New Roman" w:cs="Times New Roman"/>
          <w:sz w:val="20"/>
          <w:szCs w:val="20"/>
        </w:rPr>
        <w:fldChar w:fldCharType="begin"/>
      </w:r>
      <w:r w:rsidRPr="00E03F46">
        <w:rPr>
          <w:rFonts w:ascii="Times New Roman" w:hAnsi="Times New Roman" w:cs="Times New Roman"/>
          <w:sz w:val="20"/>
          <w:szCs w:val="20"/>
        </w:rPr>
        <w:instrText xml:space="preserve"> SEQ Фигура \* ARABIC </w:instrText>
      </w:r>
      <w:r w:rsidRPr="00E03F46">
        <w:rPr>
          <w:rFonts w:ascii="Times New Roman" w:hAnsi="Times New Roman" w:cs="Times New Roman"/>
          <w:sz w:val="20"/>
          <w:szCs w:val="20"/>
        </w:rPr>
        <w:fldChar w:fldCharType="separate"/>
      </w:r>
      <w:r w:rsidR="00742B3B">
        <w:rPr>
          <w:rFonts w:ascii="Times New Roman" w:hAnsi="Times New Roman" w:cs="Times New Roman"/>
          <w:noProof/>
          <w:sz w:val="20"/>
          <w:szCs w:val="20"/>
        </w:rPr>
        <w:t>4</w:t>
      </w:r>
      <w:r w:rsidRPr="00E03F46">
        <w:rPr>
          <w:rFonts w:ascii="Times New Roman" w:hAnsi="Times New Roman" w:cs="Times New Roman"/>
          <w:sz w:val="20"/>
          <w:szCs w:val="20"/>
        </w:rPr>
        <w:fldChar w:fldCharType="end"/>
      </w:r>
      <w:r w:rsidRPr="00E03F46">
        <w:rPr>
          <w:rFonts w:ascii="Times New Roman" w:hAnsi="Times New Roman" w:cs="Times New Roman"/>
          <w:sz w:val="20"/>
          <w:szCs w:val="20"/>
          <w:lang w:val="en-US"/>
        </w:rPr>
        <w:t>: Структура на DESI</w:t>
      </w:r>
    </w:p>
    <w:p w:rsidR="00E03F46" w:rsidRPr="00E03F46" w:rsidRDefault="00E03F46" w:rsidP="00E03F46">
      <w:pPr>
        <w:rPr>
          <w:lang w:val="en-US"/>
        </w:rPr>
      </w:pPr>
    </w:p>
    <w:p w:rsidR="002A6940" w:rsidRPr="00B94301" w:rsidRDefault="002A6940" w:rsidP="002A6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Индикаторът за цифрови умения </w:t>
      </w:r>
      <w:r w:rsidRPr="008D4F1E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>(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>DSI</w:t>
      </w:r>
      <w:r w:rsidRPr="008D4F1E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>)</w:t>
      </w:r>
      <w:r w:rsidRPr="00B94301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идентифицира ключовите компоненти на цифровата компетентност в пет области – обработка на данни и информация, комуникация и сътрудничество чрез цифровите технологии, създаване на цифрово съдържание, безопасност в цифрова среда и разрешаване на проблеми в цифрова среда.</w:t>
      </w:r>
    </w:p>
    <w:p w:rsidR="002A6940" w:rsidRPr="00B94301" w:rsidRDefault="002A6940" w:rsidP="002A6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p w:rsidR="002A6940" w:rsidRPr="00B94301" w:rsidRDefault="002A6940" w:rsidP="00821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B9430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В допълнение ще се използват индикатори о</w:t>
      </w:r>
      <w:r w:rsidR="00821DD9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т следните официални източници:</w:t>
      </w:r>
    </w:p>
    <w:p w:rsidR="002A6940" w:rsidRPr="00E03F46" w:rsidRDefault="002A6940" w:rsidP="00B323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>Бюлетин на Цифрова програма за Европа   (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val="en-US" w:eastAsia="de-DE"/>
        </w:rPr>
        <w:t>Digital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val="en-US" w:eastAsia="de-DE"/>
        </w:rPr>
        <w:t>Agenda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val="en-US" w:eastAsia="de-DE"/>
        </w:rPr>
        <w:t>for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val="en-US" w:eastAsia="de-DE"/>
        </w:rPr>
        <w:t>Europe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 xml:space="preserve">, 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val="en-US" w:eastAsia="de-DE"/>
        </w:rPr>
        <w:t>Scoreboard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>)</w:t>
      </w:r>
      <w:r w:rsidRPr="00B94301">
        <w:rPr>
          <w:rStyle w:val="FootnoteReference"/>
          <w:rFonts w:ascii="Times New Roman" w:eastAsia="Calibri" w:hAnsi="Times New Roman"/>
          <w:color w:val="000000"/>
          <w:sz w:val="24"/>
          <w:szCs w:val="24"/>
          <w:lang w:eastAsia="de-DE"/>
        </w:rPr>
        <w:footnoteReference w:id="26"/>
      </w:r>
      <w:r w:rsidR="00BB4C85" w:rsidRPr="008D4F1E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>;</w:t>
      </w:r>
      <w:r w:rsidRPr="00E03F46">
        <w:rPr>
          <w:rFonts w:ascii="Times New Roman" w:eastAsia="Calibri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2A6940" w:rsidRPr="00E03F46" w:rsidRDefault="002A6940" w:rsidP="00B323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E03F46">
        <w:rPr>
          <w:rFonts w:ascii="Times New Roman" w:eastAsia="Calibri" w:hAnsi="Times New Roman" w:cs="Times New Roman"/>
          <w:sz w:val="24"/>
          <w:szCs w:val="24"/>
          <w:lang w:eastAsia="de-DE"/>
        </w:rPr>
        <w:t>Национален статистически институт, раздел „НИРД иновации и информационно общество“</w:t>
      </w:r>
      <w:r w:rsidRPr="00B94301">
        <w:rPr>
          <w:rFonts w:eastAsia="Calibri"/>
          <w:vertAlign w:val="superscript"/>
          <w:lang w:eastAsia="de-DE"/>
        </w:rPr>
        <w:footnoteReference w:id="27"/>
      </w:r>
      <w:r w:rsidR="00BB4C85">
        <w:rPr>
          <w:rFonts w:ascii="Times New Roman" w:eastAsia="Times New Roman" w:hAnsi="Times New Roman" w:cs="Times New Roman"/>
          <w:sz w:val="24"/>
          <w:szCs w:val="24"/>
          <w:lang w:eastAsia="de-DE"/>
        </w:rPr>
        <w:t>;</w:t>
      </w:r>
    </w:p>
    <w:p w:rsidR="002A6940" w:rsidRPr="00E03F46" w:rsidRDefault="002A6940" w:rsidP="00B323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E03F46">
        <w:rPr>
          <w:rFonts w:ascii="Times New Roman" w:eastAsia="Calibri" w:hAnsi="Times New Roman" w:cs="Times New Roman"/>
          <w:sz w:val="24"/>
          <w:szCs w:val="24"/>
          <w:lang w:eastAsia="de-DE"/>
        </w:rPr>
        <w:t>Годишни доклади на КРС</w:t>
      </w:r>
      <w:r w:rsidRPr="00B94301">
        <w:rPr>
          <w:rFonts w:eastAsia="Calibri"/>
          <w:vertAlign w:val="superscript"/>
          <w:lang w:eastAsia="de-DE"/>
        </w:rPr>
        <w:footnoteReference w:id="28"/>
      </w:r>
      <w:r w:rsidR="00BB4C85">
        <w:rPr>
          <w:rFonts w:ascii="Times New Roman" w:eastAsia="Calibri" w:hAnsi="Times New Roman" w:cs="Times New Roman"/>
          <w:sz w:val="24"/>
          <w:szCs w:val="24"/>
          <w:lang w:val="en-US" w:eastAsia="de-DE"/>
        </w:rPr>
        <w:t>;</w:t>
      </w:r>
    </w:p>
    <w:p w:rsidR="002A6940" w:rsidRPr="00E03F46" w:rsidRDefault="002A6940" w:rsidP="00B323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E03F46">
        <w:rPr>
          <w:rFonts w:ascii="Times New Roman" w:eastAsia="Calibri" w:hAnsi="Times New Roman" w:cs="Times New Roman"/>
          <w:sz w:val="24"/>
          <w:szCs w:val="24"/>
          <w:lang w:eastAsia="de-DE"/>
        </w:rPr>
        <w:t>Годишни доклади за напредъка на Европа в областта на цифровите технологии</w:t>
      </w:r>
      <w:r w:rsidR="006B2896">
        <w:rPr>
          <w:rStyle w:val="FootnoteReference"/>
          <w:rFonts w:ascii="Times New Roman" w:eastAsia="Calibri" w:hAnsi="Times New Roman"/>
          <w:sz w:val="24"/>
          <w:szCs w:val="24"/>
          <w:lang w:eastAsia="de-DE"/>
        </w:rPr>
        <w:footnoteReference w:id="29"/>
      </w:r>
      <w:r w:rsidR="00BB4C85" w:rsidRPr="008D4F1E">
        <w:rPr>
          <w:rFonts w:ascii="Times New Roman" w:eastAsia="Calibri" w:hAnsi="Times New Roman" w:cs="Times New Roman"/>
          <w:sz w:val="24"/>
          <w:szCs w:val="24"/>
          <w:lang w:val="ru-RU" w:eastAsia="de-DE"/>
        </w:rPr>
        <w:t>;</w:t>
      </w:r>
    </w:p>
    <w:p w:rsidR="002A6940" w:rsidRPr="00E03F46" w:rsidRDefault="002A6940" w:rsidP="00B323E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E03F46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Годишни доклади за състоянето на администрацията </w:t>
      </w:r>
      <w:r w:rsidRPr="00B94301">
        <w:rPr>
          <w:rStyle w:val="FootnoteReference"/>
          <w:rFonts w:ascii="Times New Roman" w:eastAsia="Times New Roman" w:hAnsi="Times New Roman"/>
          <w:noProof/>
          <w:sz w:val="24"/>
          <w:szCs w:val="24"/>
          <w:lang w:eastAsia="de-DE"/>
        </w:rPr>
        <w:footnoteReference w:id="30"/>
      </w:r>
      <w:r w:rsidR="00BB4C85" w:rsidRPr="008D4F1E">
        <w:rPr>
          <w:rFonts w:ascii="Times New Roman" w:eastAsia="Times New Roman" w:hAnsi="Times New Roman" w:cs="Times New Roman"/>
          <w:noProof/>
          <w:sz w:val="24"/>
          <w:szCs w:val="24"/>
          <w:lang w:val="ru-RU" w:eastAsia="de-DE"/>
        </w:rPr>
        <w:t>.</w:t>
      </w:r>
    </w:p>
    <w:p w:rsidR="00570AE6" w:rsidRDefault="00570AE6" w:rsidP="00CB0CE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 w:rsidR="004A63C6" w:rsidRPr="00B94301" w:rsidRDefault="004A63C6" w:rsidP="00DA71F9">
      <w:pP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br w:type="page"/>
      </w:r>
    </w:p>
    <w:p w:rsidR="00570AE6" w:rsidRPr="00DA71F9" w:rsidRDefault="00E1026B" w:rsidP="00E1026B">
      <w:pPr>
        <w:pStyle w:val="ListParagraph"/>
        <w:numPr>
          <w:ilvl w:val="0"/>
          <w:numId w:val="3"/>
        </w:numPr>
        <w:spacing w:after="0" w:line="240" w:lineRule="auto"/>
        <w:ind w:left="284" w:firstLine="0"/>
        <w:jc w:val="both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bookmarkStart w:id="75" w:name="_Toc496106185"/>
      <w:r w:rsidRPr="008D4F1E">
        <w:rPr>
          <w:rFonts w:ascii="Times New Roman" w:eastAsia="Times New Roman" w:hAnsi="Times New Roman" w:cs="Times New Roman"/>
          <w:b/>
          <w:noProof/>
          <w:sz w:val="20"/>
          <w:szCs w:val="20"/>
          <w:lang w:val="ru-RU"/>
        </w:rPr>
        <w:lastRenderedPageBreak/>
        <w:t xml:space="preserve"> </w:t>
      </w:r>
      <w:bookmarkStart w:id="76" w:name="_Toc508631564"/>
      <w:r w:rsidR="00346AEB" w:rsidRPr="00DA71F9">
        <w:rPr>
          <w:rFonts w:ascii="Times New Roman" w:eastAsia="Times New Roman" w:hAnsi="Times New Roman" w:cs="Times New Roman"/>
          <w:b/>
          <w:noProof/>
          <w:sz w:val="20"/>
          <w:szCs w:val="20"/>
        </w:rPr>
        <w:t>ПРИЛОЖЕНИЯ</w:t>
      </w:r>
      <w:bookmarkStart w:id="77" w:name="_Toc429486125"/>
      <w:bookmarkStart w:id="78" w:name="_Toc429486241"/>
      <w:bookmarkEnd w:id="75"/>
      <w:bookmarkEnd w:id="76"/>
    </w:p>
    <w:p w:rsidR="00263832" w:rsidRPr="00DA71F9" w:rsidRDefault="00263832" w:rsidP="00263832">
      <w:pPr>
        <w:pStyle w:val="ListParagraph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</w:pPr>
    </w:p>
    <w:p w:rsidR="00570AE6" w:rsidRPr="00DA71F9" w:rsidRDefault="00570AE6" w:rsidP="008E3D9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A71F9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E33D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4F1E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DA71F9">
        <w:rPr>
          <w:rFonts w:ascii="Times New Roman" w:hAnsi="Times New Roman" w:cs="Times New Roman"/>
          <w:b/>
          <w:sz w:val="20"/>
          <w:szCs w:val="20"/>
        </w:rPr>
        <w:t>: СТРАТЕГИЧЕСКИ ПЛАНОВИ И ПРОГРАМНИ ДОКУМЕНТИ НА НАЦИ</w:t>
      </w:r>
      <w:r w:rsidR="008E3D9B" w:rsidRPr="00DA71F9">
        <w:rPr>
          <w:rFonts w:ascii="Times New Roman" w:hAnsi="Times New Roman" w:cs="Times New Roman"/>
          <w:b/>
          <w:sz w:val="20"/>
          <w:szCs w:val="20"/>
        </w:rPr>
        <w:t>ОНАЛНО НИВО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0AE6" w:rsidRPr="00DA71F9" w:rsidTr="00252B9B">
        <w:tc>
          <w:tcPr>
            <w:tcW w:w="9072" w:type="dxa"/>
          </w:tcPr>
          <w:p w:rsidR="00570AE6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13" w:history="1">
              <w:r w:rsidR="00570AE6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НАЦИОНАЛНА ПРОГРАМА ЗА РАЗВИТИЕ: БЪЛГАРИЯ 2020</w:t>
              </w:r>
            </w:hyperlink>
          </w:p>
          <w:p w:rsidR="00570AE6" w:rsidRPr="008D4F1E" w:rsidRDefault="00570AE6" w:rsidP="00252B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70AE6" w:rsidRPr="00DA71F9" w:rsidTr="00252B9B">
        <w:tc>
          <w:tcPr>
            <w:tcW w:w="9072" w:type="dxa"/>
          </w:tcPr>
          <w:p w:rsidR="00570AE6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bCs/>
                <w:sz w:val="20"/>
                <w:szCs w:val="20"/>
                <w:u w:val="none"/>
                <w:lang w:val="ru-RU"/>
              </w:rPr>
            </w:pPr>
            <w:hyperlink r:id="rId14" w:history="1">
              <w:r w:rsidR="00570AE6" w:rsidRPr="008D4F1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u w:val="none"/>
                  <w:lang w:val="ru-RU"/>
                </w:rPr>
                <w:t>НАЦИОНАЛНАТА ПРОГРАМА ЗА РЕФОРМИ НА РЕПУБЛИКА БЪЛГАРИЯ В ИЗПЪЛНЕНИЕ НА СТРАТЕГИЯ „ЕВРОПА 2020”</w:t>
              </w:r>
            </w:hyperlink>
          </w:p>
          <w:p w:rsidR="00570AE6" w:rsidRPr="008D4F1E" w:rsidRDefault="00570AE6" w:rsidP="00252B9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70AE6" w:rsidRPr="00DA71F9" w:rsidTr="00252B9B">
        <w:tc>
          <w:tcPr>
            <w:tcW w:w="9072" w:type="dxa"/>
          </w:tcPr>
          <w:p w:rsidR="00570AE6" w:rsidRPr="00DA71F9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</w:rPr>
            </w:pPr>
            <w:hyperlink r:id="rId15" w:history="1">
              <w:r w:rsidR="00570AE6" w:rsidRPr="00DA71F9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НАЦИОНАЛНА ПРОГРАМА ЦИФРОВА БЪЛГАРИЯ 2015</w:t>
              </w:r>
            </w:hyperlink>
          </w:p>
          <w:p w:rsidR="00570AE6" w:rsidRPr="00DA71F9" w:rsidRDefault="00570AE6" w:rsidP="00252B9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AE6" w:rsidRPr="00DA71F9" w:rsidTr="00252B9B">
        <w:tc>
          <w:tcPr>
            <w:tcW w:w="9072" w:type="dxa"/>
          </w:tcPr>
          <w:p w:rsidR="00570AE6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bCs/>
                <w:sz w:val="20"/>
                <w:szCs w:val="20"/>
                <w:u w:val="none"/>
                <w:lang w:val="ru-RU"/>
              </w:rPr>
            </w:pPr>
            <w:hyperlink r:id="rId16" w:history="1">
              <w:r w:rsidR="00570AE6" w:rsidRPr="008D4F1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u w:val="none"/>
                  <w:lang w:val="ru-RU"/>
                </w:rPr>
                <w:t>НАЦИОНАЛНА СТРАТЕГИЯ ЗА РАЗВИТИЕ НА ШИРОКОЛЕНТОВИЯ ДОСТЪП В РЕПУБЛИКА БЪЛГАРИЯ 2012 - 2015 ГОД.</w:t>
              </w:r>
            </w:hyperlink>
          </w:p>
          <w:p w:rsidR="00D07071" w:rsidRPr="008D4F1E" w:rsidRDefault="00D07071" w:rsidP="00252B9B">
            <w:pPr>
              <w:jc w:val="both"/>
              <w:rPr>
                <w:rFonts w:ascii="Times New Roman" w:hAnsi="Times New Roman" w:cs="Times New Roman"/>
                <w:bCs/>
                <w:color w:val="0000FF" w:themeColor="hyperlink"/>
                <w:sz w:val="20"/>
                <w:szCs w:val="20"/>
                <w:lang w:val="ru-RU"/>
              </w:rPr>
            </w:pPr>
          </w:p>
        </w:tc>
      </w:tr>
      <w:tr w:rsidR="00570AE6" w:rsidRPr="00DA71F9" w:rsidTr="00252B9B">
        <w:tc>
          <w:tcPr>
            <w:tcW w:w="9072" w:type="dxa"/>
          </w:tcPr>
          <w:p w:rsidR="00570AE6" w:rsidRPr="00DA71F9" w:rsidRDefault="00DD3FBA" w:rsidP="00252B9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="00570AE6" w:rsidRPr="008D4F1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u w:val="none"/>
                  <w:lang w:val="ru-RU"/>
                </w:rPr>
                <w:t xml:space="preserve">НАЦИОНАЛЕН ПЛАН ЗА ШИРОКОЛЕНТОВА ИНФРАСТРУКТУРА ЗА ДОСТЪП ОТ СЛЕДВАЩО ПОКОЛЕНИЕ. </w:t>
              </w:r>
              <w:r w:rsidR="00570AE6" w:rsidRPr="00DA71F9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u w:val="none"/>
                </w:rPr>
                <w:t>МОДЕЛИ ЗА УСТОЙЧИВИ ИНВЕСТИЦИИ И ИКОНОМИЧЕСКА ОБОСНОВКА</w:t>
              </w:r>
            </w:hyperlink>
            <w:r w:rsidR="00570AE6" w:rsidRPr="00DA71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70AE6" w:rsidRPr="00DA71F9" w:rsidRDefault="00570AE6" w:rsidP="00252B9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AE6" w:rsidRPr="00DA71F9" w:rsidTr="00252B9B">
        <w:tc>
          <w:tcPr>
            <w:tcW w:w="9072" w:type="dxa"/>
          </w:tcPr>
          <w:p w:rsidR="00570AE6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18" w:history="1">
              <w:r w:rsidR="00570AE6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СТРАТЕГИЯ ЗА РАЗВИТИЕ НА ЕЛЕКТРОННОТО УПРАВЛЕНИЕ В РЕПУБЛИКА БЪЛГАРИЯ 2014 – 2020 Г.</w:t>
              </w:r>
            </w:hyperlink>
          </w:p>
          <w:p w:rsidR="00570AE6" w:rsidRPr="008D4F1E" w:rsidRDefault="00570AE6" w:rsidP="00252B9B">
            <w:pPr>
              <w:jc w:val="both"/>
              <w:rPr>
                <w:rStyle w:val="Hyperlink"/>
                <w:rFonts w:ascii="Times New Roman" w:hAnsi="Times New Roman"/>
                <w:i/>
                <w:sz w:val="20"/>
                <w:szCs w:val="20"/>
                <w:u w:val="none"/>
                <w:lang w:val="ru-RU"/>
              </w:rPr>
            </w:pPr>
          </w:p>
          <w:p w:rsidR="00570AE6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19" w:history="1">
              <w:r w:rsidR="008E3D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ПЪТНА КАРТА ЗА ИЗПЪЛНЕНИЕ НА СТРАТЕГИЯТА ЗА РАЗВИТИЕ НА ЕЛЕКТРОННОТО УПРАВЛЕНИЕ В РЕПУБЛИКА БЪЛГАРИЯ ЗА ПЕРИОДА 2016-2020 Г.</w:t>
              </w:r>
            </w:hyperlink>
          </w:p>
          <w:p w:rsidR="00252B9B" w:rsidRPr="008D4F1E" w:rsidRDefault="00252B9B" w:rsidP="00252B9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20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СТРАТЕГИЯ ЗА ВЪВЕЖДАНЕ НА ЕЛЕКТРОННО УПРАВЛЕНИЕ И ЕЛЕКТРОННО ПРАВОСЪДИЕ В СЕКТОР „ПРАВОСЪДИЕ” 2014-2020 Г.</w:t>
              </w:r>
            </w:hyperlink>
          </w:p>
          <w:p w:rsidR="00252B9B" w:rsidRPr="008D4F1E" w:rsidRDefault="00252B9B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</w:p>
          <w:p w:rsidR="00252B9B" w:rsidRPr="008D4F1E" w:rsidRDefault="00DD3FBA" w:rsidP="00252B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hyperlink r:id="rId21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СЕКТОРНА СТРАТЕГИЯ ЗА РАЗВИТИЕ НА ЕЛЕКТРОННОТО УПРАВЛЕНИЕ В АГЕНЦИЯ „МИТНИЦИ“  – „Е-МИТНИЦИ“ 2014 – 2020 Г.</w:t>
              </w:r>
            </w:hyperlink>
            <w:r w:rsidR="00252B9B" w:rsidRPr="008D4F1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252B9B" w:rsidRPr="008D4F1E" w:rsidRDefault="00252B9B" w:rsidP="00252B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252B9B" w:rsidRPr="00E33D06" w:rsidRDefault="00DD3FBA" w:rsidP="00252B9B">
            <w:pPr>
              <w:pStyle w:val="FootnoteText"/>
              <w:rPr>
                <w:rStyle w:val="Hyperlink"/>
                <w:rFonts w:ascii="Times New Roman" w:hAnsi="Times New Roman"/>
                <w:u w:val="none"/>
                <w:lang w:val="ru-RU"/>
              </w:rPr>
            </w:pPr>
            <w:hyperlink r:id="rId22" w:history="1">
              <w:r w:rsidR="00252B9B" w:rsidRPr="00E33D06">
                <w:rPr>
                  <w:rStyle w:val="Hyperlink"/>
                  <w:rFonts w:ascii="Times New Roman" w:hAnsi="Times New Roman"/>
                  <w:u w:val="none"/>
                  <w:lang w:val="ru-RU"/>
                </w:rPr>
                <w:t>НАЦИОНАЛНА СТРАТЕГИЯ ЗА НАУЧНИТЕ ИЗСЛЕДВАНИЯ 20</w:t>
              </w:r>
              <w:r w:rsidR="003C6AE0" w:rsidRPr="00E33D06">
                <w:rPr>
                  <w:rStyle w:val="Hyperlink"/>
                  <w:rFonts w:ascii="Times New Roman" w:hAnsi="Times New Roman"/>
                  <w:u w:val="none"/>
                  <w:lang w:val="bg-BG"/>
                </w:rPr>
                <w:t>3</w:t>
              </w:r>
              <w:r w:rsidR="00252B9B" w:rsidRPr="00E33D06">
                <w:rPr>
                  <w:rStyle w:val="Hyperlink"/>
                  <w:rFonts w:ascii="Times New Roman" w:hAnsi="Times New Roman"/>
                  <w:u w:val="none"/>
                  <w:lang w:val="ru-RU"/>
                </w:rPr>
                <w:t>0</w:t>
              </w:r>
            </w:hyperlink>
            <w:r w:rsidR="003C6AE0" w:rsidRPr="00E33D06">
              <w:rPr>
                <w:lang w:val="bg-BG"/>
              </w:rPr>
              <w:t xml:space="preserve"> </w:t>
            </w:r>
            <w:r w:rsidR="00E1026B" w:rsidRPr="00E33D06">
              <w:fldChar w:fldCharType="begin"/>
            </w:r>
            <w:r w:rsidR="00E1026B" w:rsidRPr="00E33D06">
              <w:rPr>
                <w:lang w:val="ru-RU"/>
              </w:rPr>
              <w:instrText xml:space="preserve"> </w:instrText>
            </w:r>
            <w:r w:rsidR="00E1026B" w:rsidRPr="00E33D06">
              <w:instrText>HYPERLINK</w:instrText>
            </w:r>
            <w:r w:rsidR="00E1026B" w:rsidRPr="00E33D06">
              <w:rPr>
                <w:lang w:val="ru-RU"/>
              </w:rPr>
              <w:instrText xml:space="preserve"> "</w:instrText>
            </w:r>
            <w:r w:rsidR="00E1026B" w:rsidRPr="00E33D06">
              <w:instrText>http</w:instrText>
            </w:r>
            <w:r w:rsidR="00E1026B" w:rsidRPr="00E33D06">
              <w:rPr>
                <w:lang w:val="ru-RU"/>
              </w:rPr>
              <w:instrText>://</w:instrText>
            </w:r>
            <w:r w:rsidR="00E1026B" w:rsidRPr="00E33D06">
              <w:instrText>www</w:instrText>
            </w:r>
            <w:r w:rsidR="00E1026B" w:rsidRPr="00E33D06">
              <w:rPr>
                <w:lang w:val="ru-RU"/>
              </w:rPr>
              <w:instrText>.</w:instrText>
            </w:r>
            <w:r w:rsidR="00E1026B" w:rsidRPr="00E33D06">
              <w:instrText>strategy</w:instrText>
            </w:r>
            <w:r w:rsidR="00E1026B" w:rsidRPr="00E33D06">
              <w:rPr>
                <w:lang w:val="ru-RU"/>
              </w:rPr>
              <w:instrText>.</w:instrText>
            </w:r>
            <w:r w:rsidR="00E1026B" w:rsidRPr="00E33D06">
              <w:instrText>bg</w:instrText>
            </w:r>
            <w:r w:rsidR="00E1026B" w:rsidRPr="00E33D06">
              <w:rPr>
                <w:lang w:val="ru-RU"/>
              </w:rPr>
              <w:instrText>/</w:instrText>
            </w:r>
            <w:r w:rsidR="00E1026B" w:rsidRPr="00E33D06">
              <w:instrText>StrategicDocuments</w:instrText>
            </w:r>
            <w:r w:rsidR="00E1026B" w:rsidRPr="00E33D06">
              <w:rPr>
                <w:lang w:val="ru-RU"/>
              </w:rPr>
              <w:instrText>/</w:instrText>
            </w:r>
            <w:r w:rsidR="00E1026B" w:rsidRPr="00E33D06">
              <w:instrText>View</w:instrText>
            </w:r>
            <w:r w:rsidR="00E1026B" w:rsidRPr="00E33D06">
              <w:rPr>
                <w:lang w:val="ru-RU"/>
              </w:rPr>
              <w:instrText>.</w:instrText>
            </w:r>
            <w:r w:rsidR="00E1026B" w:rsidRPr="00E33D06">
              <w:instrText>aspx</w:instrText>
            </w:r>
            <w:r w:rsidR="00E1026B" w:rsidRPr="00E33D06">
              <w:rPr>
                <w:lang w:val="ru-RU"/>
              </w:rPr>
              <w:instrText>?</w:instrText>
            </w:r>
            <w:r w:rsidR="00E1026B" w:rsidRPr="00E33D06">
              <w:instrText>lang</w:instrText>
            </w:r>
            <w:r w:rsidR="00E1026B" w:rsidRPr="00E33D06">
              <w:rPr>
                <w:lang w:val="ru-RU"/>
              </w:rPr>
              <w:instrText>=</w:instrText>
            </w:r>
            <w:r w:rsidR="00E1026B" w:rsidRPr="00E33D06">
              <w:instrText>bg</w:instrText>
            </w:r>
            <w:r w:rsidR="00E1026B" w:rsidRPr="00E33D06">
              <w:rPr>
                <w:lang w:val="ru-RU"/>
              </w:rPr>
              <w:instrText>-</w:instrText>
            </w:r>
            <w:r w:rsidR="00E1026B" w:rsidRPr="00E33D06">
              <w:instrText>BG</w:instrText>
            </w:r>
            <w:r w:rsidR="00E1026B" w:rsidRPr="00E33D06">
              <w:rPr>
                <w:lang w:val="ru-RU"/>
              </w:rPr>
              <w:instrText>&amp;</w:instrText>
            </w:r>
            <w:r w:rsidR="00E1026B" w:rsidRPr="00E33D06">
              <w:instrText>Id</w:instrText>
            </w:r>
            <w:r w:rsidR="00E1026B" w:rsidRPr="00E33D06">
              <w:rPr>
                <w:lang w:val="ru-RU"/>
              </w:rPr>
              <w:instrText>=1231" \</w:instrText>
            </w:r>
            <w:r w:rsidR="00E1026B" w:rsidRPr="00E33D06">
              <w:instrText>o</w:instrText>
            </w:r>
            <w:r w:rsidR="00E1026B" w:rsidRPr="00E33D06">
              <w:rPr>
                <w:lang w:val="ru-RU"/>
              </w:rPr>
              <w:instrText xml:space="preserve"> "НАЦИОНАЛНА СТРАТЕГИЯ ЗА НАУЧНИТЕ ИЗСЛЕДВАНИЯ 2030 " </w:instrText>
            </w:r>
            <w:r w:rsidR="00E1026B" w:rsidRPr="00E33D06">
              <w:fldChar w:fldCharType="separate"/>
            </w:r>
            <w:r w:rsidR="00E1026B" w:rsidRPr="00E33D06">
              <w:rPr>
                <w:rStyle w:val="Hyperlink"/>
                <w:rFonts w:cstheme="minorBidi"/>
                <w:u w:val="none"/>
                <w:lang w:val="ru-RU"/>
              </w:rPr>
              <w:t xml:space="preserve"> </w:t>
            </w:r>
          </w:p>
          <w:p w:rsidR="00E1026B" w:rsidRPr="008D4F1E" w:rsidRDefault="00E1026B" w:rsidP="00252B9B">
            <w:pPr>
              <w:jc w:val="both"/>
              <w:rPr>
                <w:sz w:val="20"/>
                <w:szCs w:val="20"/>
                <w:lang w:val="ru-RU"/>
              </w:rPr>
            </w:pPr>
            <w:r w:rsidRPr="00E33D06">
              <w:rPr>
                <w:sz w:val="20"/>
                <w:szCs w:val="20"/>
              </w:rPr>
              <w:fldChar w:fldCharType="end"/>
            </w: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23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СТРАТЕГИЯ ЗА ЕФЕКТИВНО ПРИЛАГАНЕ НА ИНФОРМАЦИОННИ И КОМУНИКАЦИОННИ ТЕХНОЛОГИИ В ОБРАЗОВАНИЕТО И НАУКАТА НА РЕПУБЛИКА БЪЛГАРИЯ (2014-2020г.)</w:t>
              </w:r>
            </w:hyperlink>
            <w:r w:rsidR="00252B9B" w:rsidRPr="008D4F1E"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  <w:t xml:space="preserve"> </w:t>
            </w:r>
          </w:p>
          <w:p w:rsidR="00252B9B" w:rsidRPr="008D4F1E" w:rsidRDefault="00252B9B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24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НАЦИОНАЛНА ЗДРАВНА СТРАТЕГИЯ 2020</w:t>
              </w:r>
            </w:hyperlink>
          </w:p>
          <w:p w:rsidR="00252B9B" w:rsidRPr="008D4F1E" w:rsidRDefault="00252B9B" w:rsidP="00252B9B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2B9B" w:rsidRPr="008D4F1E" w:rsidRDefault="00A230A2" w:rsidP="00263832">
            <w:pPr>
              <w:rPr>
                <w:rStyle w:val="Hyperlink"/>
                <w:rFonts w:ascii="Times New Roman" w:hAnsi="Times New Roman"/>
                <w:bCs/>
                <w:sz w:val="20"/>
                <w:szCs w:val="20"/>
                <w:u w:val="none"/>
                <w:lang w:val="ru-RU"/>
              </w:rPr>
            </w:pPr>
            <w:r w:rsidRPr="00DA71F9">
              <w:rPr>
                <w:sz w:val="20"/>
                <w:szCs w:val="20"/>
              </w:rPr>
              <w:fldChar w:fldCharType="begin"/>
            </w:r>
            <w:r w:rsidR="00252B9B" w:rsidRPr="008D4F1E">
              <w:rPr>
                <w:sz w:val="20"/>
                <w:szCs w:val="20"/>
                <w:lang w:val="ru-RU"/>
              </w:rPr>
              <w:instrText xml:space="preserve"> </w:instrText>
            </w:r>
            <w:r w:rsidR="00252B9B" w:rsidRPr="00DA71F9">
              <w:rPr>
                <w:sz w:val="20"/>
                <w:szCs w:val="20"/>
              </w:rPr>
              <w:instrText>HYPERLINK</w:instrText>
            </w:r>
            <w:r w:rsidR="00252B9B" w:rsidRPr="008D4F1E">
              <w:rPr>
                <w:sz w:val="20"/>
                <w:szCs w:val="20"/>
                <w:lang w:val="ru-RU"/>
              </w:rPr>
              <w:instrText xml:space="preserve"> "</w:instrText>
            </w:r>
            <w:r w:rsidR="00252B9B" w:rsidRPr="00DA71F9">
              <w:rPr>
                <w:sz w:val="20"/>
                <w:szCs w:val="20"/>
              </w:rPr>
              <w:instrText>http</w:instrText>
            </w:r>
            <w:r w:rsidR="00252B9B" w:rsidRPr="008D4F1E">
              <w:rPr>
                <w:sz w:val="20"/>
                <w:szCs w:val="20"/>
                <w:lang w:val="ru-RU"/>
              </w:rPr>
              <w:instrText>://</w:instrText>
            </w:r>
            <w:r w:rsidR="00252B9B" w:rsidRPr="00DA71F9">
              <w:rPr>
                <w:sz w:val="20"/>
                <w:szCs w:val="20"/>
              </w:rPr>
              <w:instrText>www</w:instrText>
            </w:r>
            <w:r w:rsidR="00252B9B" w:rsidRPr="008D4F1E">
              <w:rPr>
                <w:sz w:val="20"/>
                <w:szCs w:val="20"/>
                <w:lang w:val="ru-RU"/>
              </w:rPr>
              <w:instrText>.</w:instrText>
            </w:r>
            <w:r w:rsidR="00252B9B" w:rsidRPr="00DA71F9">
              <w:rPr>
                <w:sz w:val="20"/>
                <w:szCs w:val="20"/>
              </w:rPr>
              <w:instrText>strategy</w:instrText>
            </w:r>
            <w:r w:rsidR="00252B9B" w:rsidRPr="008D4F1E">
              <w:rPr>
                <w:sz w:val="20"/>
                <w:szCs w:val="20"/>
                <w:lang w:val="ru-RU"/>
              </w:rPr>
              <w:instrText>.</w:instrText>
            </w:r>
            <w:r w:rsidR="00252B9B" w:rsidRPr="00DA71F9">
              <w:rPr>
                <w:sz w:val="20"/>
                <w:szCs w:val="20"/>
              </w:rPr>
              <w:instrText>bg</w:instrText>
            </w:r>
            <w:r w:rsidR="00252B9B" w:rsidRPr="008D4F1E">
              <w:rPr>
                <w:sz w:val="20"/>
                <w:szCs w:val="20"/>
                <w:lang w:val="ru-RU"/>
              </w:rPr>
              <w:instrText>/</w:instrText>
            </w:r>
            <w:r w:rsidR="00252B9B" w:rsidRPr="00DA71F9">
              <w:rPr>
                <w:sz w:val="20"/>
                <w:szCs w:val="20"/>
              </w:rPr>
              <w:instrText>FileHandler</w:instrText>
            </w:r>
            <w:r w:rsidR="00252B9B" w:rsidRPr="008D4F1E">
              <w:rPr>
                <w:sz w:val="20"/>
                <w:szCs w:val="20"/>
                <w:lang w:val="ru-RU"/>
              </w:rPr>
              <w:instrText>.</w:instrText>
            </w:r>
            <w:r w:rsidR="00252B9B" w:rsidRPr="00DA71F9">
              <w:rPr>
                <w:sz w:val="20"/>
                <w:szCs w:val="20"/>
              </w:rPr>
              <w:instrText>ashx</w:instrText>
            </w:r>
            <w:r w:rsidR="00252B9B" w:rsidRPr="008D4F1E">
              <w:rPr>
                <w:sz w:val="20"/>
                <w:szCs w:val="20"/>
                <w:lang w:val="ru-RU"/>
              </w:rPr>
              <w:instrText>?</w:instrText>
            </w:r>
            <w:r w:rsidR="00252B9B" w:rsidRPr="00DA71F9">
              <w:rPr>
                <w:sz w:val="20"/>
                <w:szCs w:val="20"/>
              </w:rPr>
              <w:instrText>fileId</w:instrText>
            </w:r>
            <w:r w:rsidR="00252B9B" w:rsidRPr="008D4F1E">
              <w:rPr>
                <w:sz w:val="20"/>
                <w:szCs w:val="20"/>
                <w:lang w:val="ru-RU"/>
              </w:rPr>
              <w:instrText xml:space="preserve">=4427" </w:instrText>
            </w:r>
            <w:r w:rsidRPr="00DA71F9">
              <w:rPr>
                <w:sz w:val="20"/>
                <w:szCs w:val="20"/>
              </w:rPr>
              <w:fldChar w:fldCharType="separate"/>
            </w:r>
            <w:r w:rsidR="00252B9B" w:rsidRPr="008D4F1E">
              <w:rPr>
                <w:rStyle w:val="Hyperlink"/>
                <w:rFonts w:ascii="Times New Roman" w:hAnsi="Times New Roman"/>
                <w:bCs/>
                <w:sz w:val="20"/>
                <w:szCs w:val="20"/>
                <w:u w:val="none"/>
                <w:lang w:val="ru-RU"/>
              </w:rPr>
              <w:t>СТРАТЕГИЯ ЗА РАЗВИТИЕ НА ДЪРЖАВНАТА АДМИНИСТРАЦИЯ 2014 - 2020 Г.</w:t>
            </w:r>
          </w:p>
          <w:p w:rsidR="00252B9B" w:rsidRPr="008D4F1E" w:rsidRDefault="00A230A2" w:rsidP="002638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71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bCs/>
                <w:sz w:val="20"/>
                <w:szCs w:val="20"/>
                <w:u w:val="none"/>
                <w:lang w:val="ru-RU"/>
              </w:rPr>
            </w:pPr>
            <w:hyperlink r:id="rId25" w:history="1">
              <w:r w:rsidR="00252B9B" w:rsidRPr="008D4F1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u w:val="none"/>
                  <w:lang w:val="ru-RU"/>
                </w:rPr>
                <w:t>АКТУАЛИЗИРАНА ПОЛИТИКА В ОБЛАСТТА НА ЕЛЕКТРОННИТЕ СЪОБЩЕНИЯ НА РЕПУБЛИКА БЪЛГАРИЯ 2015-2018</w:t>
              </w:r>
            </w:hyperlink>
          </w:p>
          <w:p w:rsidR="00252B9B" w:rsidRPr="008D4F1E" w:rsidRDefault="00252B9B" w:rsidP="00252B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bCs/>
                <w:sz w:val="20"/>
                <w:szCs w:val="20"/>
                <w:u w:val="none"/>
                <w:lang w:val="ru-RU"/>
              </w:rPr>
            </w:pPr>
            <w:hyperlink r:id="rId26" w:history="1">
              <w:r w:rsidR="00252B9B" w:rsidRPr="008D4F1E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u w:val="none"/>
                  <w:lang w:val="ru-RU"/>
                </w:rPr>
                <w:t>ИНОВАЦИОННА СТРАТЕГИЯ ЗА ИНТЕЛИГЕНТНА СПЕЦИАЛИЗАЦИЯ НА РЕПУБЛИКА БЪЛГАРИЯ 2014-2020 Г.</w:t>
              </w:r>
            </w:hyperlink>
          </w:p>
          <w:p w:rsidR="00252B9B" w:rsidRPr="008D4F1E" w:rsidRDefault="00252B9B" w:rsidP="00252B9B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27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СТРАТЕГИЯ ЗА Е-АРХИВИРАНЕ 2014 - 2020</w:t>
              </w:r>
            </w:hyperlink>
          </w:p>
          <w:p w:rsidR="00252B9B" w:rsidRPr="008D4F1E" w:rsidRDefault="00252B9B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</w:p>
          <w:p w:rsidR="00252B9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28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НАЦИОНАЛНА СТР</w:t>
              </w:r>
              <w:r w:rsidR="00F76080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АТЕГИЯ ЗА КИБЕР</w:t>
              </w:r>
              <w:r w:rsidR="006E235E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 xml:space="preserve"> </w:t>
              </w:r>
              <w:r w:rsidR="00F76080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СИГУРНОСТ „КИБЕР</w:t>
              </w:r>
              <w:r w:rsidR="006E235E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 xml:space="preserve"> </w:t>
              </w:r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УСТОЙЧИВА БЪЛГАРИЯ 2020”</w:t>
              </w:r>
            </w:hyperlink>
          </w:p>
          <w:p w:rsidR="00252B9B" w:rsidRPr="008D4F1E" w:rsidRDefault="00252B9B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</w:p>
          <w:p w:rsidR="00BB7DAB" w:rsidRPr="008D4F1E" w:rsidRDefault="00DD3FBA" w:rsidP="00252B9B">
            <w:pPr>
              <w:jc w:val="both"/>
              <w:rPr>
                <w:rStyle w:val="Hyperlink"/>
                <w:rFonts w:ascii="Times New Roman" w:hAnsi="Times New Roman"/>
                <w:sz w:val="20"/>
                <w:szCs w:val="20"/>
                <w:u w:val="none"/>
                <w:lang w:val="ru-RU"/>
              </w:rPr>
            </w:pPr>
            <w:hyperlink r:id="rId29" w:history="1">
              <w:r w:rsidR="00252B9B" w:rsidRPr="008D4F1E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ru-RU"/>
                </w:rPr>
                <w:t>КОНЦЕПЦИЯ ЗА ЦИФРОВА ТРАНСФОРМАЦИЯ НА БЪЛГАРСКАТА ИНДУСТРИЯ (ИНДУСТРИЯ 4.0)</w:t>
              </w:r>
            </w:hyperlink>
          </w:p>
          <w:p w:rsidR="00BB7DAB" w:rsidRPr="008D4F1E" w:rsidRDefault="00BB7DAB" w:rsidP="00252B9B">
            <w:pPr>
              <w:jc w:val="both"/>
              <w:rPr>
                <w:rStyle w:val="Hyperlink"/>
                <w:rFonts w:ascii="Times New Roman" w:hAnsi="Times New Roman"/>
                <w:i/>
                <w:sz w:val="20"/>
                <w:szCs w:val="20"/>
                <w:u w:val="none"/>
                <w:lang w:val="ru-RU"/>
              </w:rPr>
            </w:pPr>
          </w:p>
          <w:p w:rsidR="00BB7DAB" w:rsidRDefault="00263832" w:rsidP="00BB7DA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71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ПРИЛОЖЕНИЕ 2</w:t>
            </w:r>
            <w:r w:rsidR="00E33D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  <w:p w:rsidR="00E33D06" w:rsidRPr="00E33D06" w:rsidRDefault="00E33D06" w:rsidP="00BB7DA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BB7DAB" w:rsidRPr="00DA71F9" w:rsidRDefault="008E3D9B" w:rsidP="004B547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71F9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="00D315E5" w:rsidRPr="00DA71F9">
              <w:rPr>
                <w:rFonts w:ascii="Times New Roman" w:hAnsi="Times New Roman" w:cs="Times New Roman"/>
                <w:iCs/>
                <w:sz w:val="20"/>
                <w:szCs w:val="20"/>
              </w:rPr>
              <w:t>ЪТНА КАРТА 201</w:t>
            </w:r>
            <w:r w:rsidR="00DB56EC">
              <w:rPr>
                <w:rFonts w:ascii="Times New Roman" w:hAnsi="Times New Roman" w:cs="Times New Roman"/>
                <w:iCs/>
                <w:sz w:val="20"/>
                <w:szCs w:val="20"/>
                <w:lang w:val="bg-BG"/>
              </w:rPr>
              <w:t>8</w:t>
            </w:r>
            <w:r w:rsidRPr="00DA71F9">
              <w:rPr>
                <w:rFonts w:ascii="Times New Roman" w:hAnsi="Times New Roman" w:cs="Times New Roman"/>
                <w:iCs/>
                <w:sz w:val="20"/>
                <w:szCs w:val="20"/>
              </w:rPr>
              <w:t>-2025 Г.</w:t>
            </w:r>
          </w:p>
          <w:p w:rsidR="00BB7DAB" w:rsidRPr="00DA71F9" w:rsidRDefault="00BB7DAB" w:rsidP="00252B9B">
            <w:pPr>
              <w:jc w:val="both"/>
              <w:rPr>
                <w:rStyle w:val="Hyperlink"/>
                <w:rFonts w:ascii="Times New Roman" w:hAnsi="Times New Roman"/>
                <w:i/>
                <w:sz w:val="20"/>
                <w:szCs w:val="20"/>
                <w:u w:val="none"/>
              </w:rPr>
            </w:pPr>
          </w:p>
          <w:p w:rsidR="00E33D06" w:rsidRPr="00E33D06" w:rsidRDefault="008E3D9B" w:rsidP="00E33D06">
            <w:pPr>
              <w:pStyle w:val="ListParagraph"/>
              <w:numPr>
                <w:ilvl w:val="0"/>
                <w:numId w:val="3"/>
              </w:numPr>
              <w:ind w:left="456" w:hanging="96"/>
              <w:jc w:val="both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bookmarkStart w:id="79" w:name="_Toc496106186"/>
            <w:bookmarkStart w:id="80" w:name="_Toc508631565"/>
            <w:r w:rsidRPr="00DA71F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РЕЧНИЦИ</w:t>
            </w:r>
            <w:bookmarkEnd w:id="79"/>
            <w:bookmarkEnd w:id="80"/>
          </w:p>
          <w:p w:rsidR="00BB7DAB" w:rsidRPr="008D4F1E" w:rsidRDefault="00DD3FBA" w:rsidP="00B323E0">
            <w:pPr>
              <w:pStyle w:val="ListParagraph"/>
              <w:numPr>
                <w:ilvl w:val="0"/>
                <w:numId w:val="5"/>
              </w:numPr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0" w:history="1">
              <w:r w:rsidR="008E3D9B" w:rsidRPr="008D4F1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u w:val="none"/>
                  <w:lang w:val="ru-RU"/>
                </w:rPr>
                <w:t>ТЪЛКОВЕН РЕЧНИК КЪМ ЦИФРОВАТА ПРОГРАМА ЗА ЕВРОПА</w:t>
              </w:r>
            </w:hyperlink>
            <w:r w:rsidR="008E3D9B" w:rsidRPr="008D4F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</w:p>
          <w:p w:rsidR="00BB7DAB" w:rsidRPr="00E33D06" w:rsidRDefault="00DD3FBA" w:rsidP="00252B9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de-DE"/>
              </w:rPr>
            </w:pPr>
            <w:hyperlink r:id="rId31" w:history="1">
              <w:r w:rsidR="008E3D9B" w:rsidRPr="008D4F1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u w:val="none"/>
                  <w:lang w:val="ru-RU"/>
                </w:rPr>
                <w:t>ТЪЛКОВЕН РЕЧНИК ПО ИНФОРМАЦИОННО ОБЩЕСТВО КЪМ АКТУА</w:t>
              </w:r>
              <w:r w:rsidR="00D315E5" w:rsidRPr="008D4F1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u w:val="none"/>
                  <w:lang w:val="ru-RU"/>
                </w:rPr>
                <w:t>ЛИЗИРАНАТА ЦИФРОВА БЪЛГАРИЯ 201</w:t>
              </w:r>
              <w:r w:rsidR="00DB56EC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u w:val="none"/>
                  <w:lang w:val="bg-BG"/>
                </w:rPr>
                <w:t>8</w:t>
              </w:r>
              <w:r w:rsidR="008E3D9B" w:rsidRPr="008D4F1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u w:val="none"/>
                  <w:lang w:val="ru-RU"/>
                </w:rPr>
                <w:t>- 202</w:t>
              </w:r>
              <w:r w:rsidR="005B2BAE" w:rsidRPr="008D4F1E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u w:val="none"/>
                  <w:lang w:val="ru-RU"/>
                </w:rPr>
                <w:t>5</w:t>
              </w:r>
            </w:hyperlink>
            <w:r w:rsidR="00BB7DAB" w:rsidRPr="008D4F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</w:p>
        </w:tc>
      </w:tr>
      <w:bookmarkEnd w:id="77"/>
      <w:bookmarkEnd w:id="78"/>
    </w:tbl>
    <w:p w:rsidR="001E1A0B" w:rsidRPr="00314893" w:rsidRDefault="001E1A0B" w:rsidP="00BB7D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1A0B" w:rsidRPr="00314893" w:rsidSect="00D509DE">
      <w:footerReference w:type="default" r:id="rId32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BA" w:rsidRDefault="00DD3FBA" w:rsidP="00BA6929">
      <w:pPr>
        <w:spacing w:after="0" w:line="240" w:lineRule="auto"/>
      </w:pPr>
      <w:r>
        <w:separator/>
      </w:r>
    </w:p>
  </w:endnote>
  <w:endnote w:type="continuationSeparator" w:id="0">
    <w:p w:rsidR="00DD3FBA" w:rsidRDefault="00DD3FBA" w:rsidP="00BA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118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B34" w:rsidRDefault="00781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B34" w:rsidRDefault="00781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06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B34" w:rsidRDefault="00781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0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781B34" w:rsidRDefault="0078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BA" w:rsidRDefault="00DD3FBA" w:rsidP="00BA6929">
      <w:pPr>
        <w:spacing w:after="0" w:line="240" w:lineRule="auto"/>
      </w:pPr>
      <w:r>
        <w:separator/>
      </w:r>
    </w:p>
  </w:footnote>
  <w:footnote w:type="continuationSeparator" w:id="0">
    <w:p w:rsidR="00DD3FBA" w:rsidRDefault="00DD3FBA" w:rsidP="00BA6929">
      <w:pPr>
        <w:spacing w:after="0" w:line="240" w:lineRule="auto"/>
      </w:pPr>
      <w:r>
        <w:continuationSeparator/>
      </w:r>
    </w:p>
  </w:footnote>
  <w:footnote w:id="1">
    <w:p w:rsidR="00781B34" w:rsidRPr="00800C0D" w:rsidRDefault="00781B34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00C0D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 xml:space="preserve">ЕВРОПА 2020 </w:t>
        </w:r>
        <w:r w:rsidRPr="00800C0D">
          <w:rPr>
            <w:rFonts w:ascii="Times New Roman" w:hAnsi="Times New Roman" w:cs="Times New Roman"/>
            <w:i/>
            <w:color w:val="0000FF" w:themeColor="hyperlink"/>
            <w:sz w:val="16"/>
            <w:szCs w:val="16"/>
          </w:rPr>
          <w:t xml:space="preserve"> </w:t>
        </w:r>
        <w:r w:rsidRPr="00800C0D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СТРАТЕГИЯ ЗА ИНТЕЛИГЕНТЕН, УСТОЙЧИВ И ПРИОБЩАВАЩ РАСТЕЖ</w:t>
        </w:r>
      </w:hyperlink>
      <w:r w:rsidRPr="00800C0D">
        <w:rPr>
          <w:rStyle w:val="Hyperlink"/>
          <w:rFonts w:ascii="Times New Roman" w:hAnsi="Times New Roman"/>
          <w:i/>
          <w:sz w:val="16"/>
          <w:szCs w:val="16"/>
          <w:u w:val="none"/>
        </w:rPr>
        <w:t xml:space="preserve"> </w:t>
      </w:r>
    </w:p>
  </w:footnote>
  <w:footnote w:id="2">
    <w:p w:rsidR="00781B34" w:rsidRPr="00800C0D" w:rsidRDefault="00781B34">
      <w:pPr>
        <w:pStyle w:val="FootnoteText"/>
        <w:rPr>
          <w:sz w:val="16"/>
          <w:szCs w:val="16"/>
        </w:rPr>
      </w:pPr>
      <w:r w:rsidRPr="00800C0D">
        <w:rPr>
          <w:rStyle w:val="FootnoteReference"/>
          <w:sz w:val="16"/>
          <w:szCs w:val="16"/>
        </w:rPr>
        <w:footnoteRef/>
      </w:r>
      <w:r w:rsidRPr="00800C0D">
        <w:rPr>
          <w:sz w:val="16"/>
          <w:szCs w:val="16"/>
        </w:rPr>
        <w:t xml:space="preserve"> </w:t>
      </w:r>
      <w:hyperlink r:id="rId2" w:history="1">
        <w:r w:rsidRPr="00800C0D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ЦИФРОВА ПРОГРАМА ЗА ЕВРОПА</w:t>
        </w:r>
      </w:hyperlink>
    </w:p>
  </w:footnote>
  <w:footnote w:id="3">
    <w:p w:rsidR="00781B34" w:rsidRPr="00800C0D" w:rsidRDefault="00781B34" w:rsidP="00AA0758">
      <w:pPr>
        <w:pStyle w:val="FootnoteText"/>
        <w:tabs>
          <w:tab w:val="left" w:pos="6645"/>
        </w:tabs>
        <w:rPr>
          <w:sz w:val="16"/>
          <w:szCs w:val="16"/>
        </w:rPr>
      </w:pPr>
      <w:r w:rsidRPr="00800C0D">
        <w:rPr>
          <w:rStyle w:val="FootnoteReference"/>
          <w:sz w:val="16"/>
          <w:szCs w:val="16"/>
        </w:rPr>
        <w:footnoteRef/>
      </w:r>
      <w:r w:rsidRPr="00800C0D">
        <w:rPr>
          <w:sz w:val="16"/>
          <w:szCs w:val="16"/>
        </w:rPr>
        <w:t xml:space="preserve"> </w:t>
      </w:r>
      <w:hyperlink r:id="rId3" w:history="1">
        <w:r w:rsidRPr="00800C0D">
          <w:rPr>
            <w:rStyle w:val="Hyperlink"/>
            <w:rFonts w:ascii="Times New Roman" w:hAnsi="Times New Roman"/>
            <w:bCs/>
            <w:i/>
            <w:sz w:val="16"/>
            <w:szCs w:val="16"/>
            <w:u w:val="none"/>
          </w:rPr>
          <w:t>СТРАТЕГИЯ ЗА ЦИФРОВ ЕДИНЕН ПАЗАР ЗА ЕВРОПА</w:t>
        </w:r>
      </w:hyperlink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81B34" w:rsidTr="00D9515C">
        <w:tc>
          <w:tcPr>
            <w:tcW w:w="3686" w:type="dxa"/>
            <w:hideMark/>
          </w:tcPr>
          <w:p w:rsidR="00781B34" w:rsidRPr="008D4F1E" w:rsidRDefault="00781B34" w:rsidP="00D9515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781B34" w:rsidRPr="00D9515C" w:rsidTr="00D9515C">
        <w:tc>
          <w:tcPr>
            <w:tcW w:w="3686" w:type="dxa"/>
            <w:hideMark/>
          </w:tcPr>
          <w:p w:rsidR="00781B34" w:rsidRPr="008D4F1E" w:rsidRDefault="00781B34" w:rsidP="00D9515C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</w:tc>
      </w:tr>
    </w:tbl>
    <w:p w:rsidR="00781B34" w:rsidRPr="00D9515C" w:rsidRDefault="00781B34">
      <w:pPr>
        <w:pStyle w:val="FootnoteText"/>
        <w:rPr>
          <w:sz w:val="16"/>
          <w:szCs w:val="16"/>
        </w:rPr>
      </w:pPr>
    </w:p>
  </w:footnote>
  <w:footnote w:id="4">
    <w:p w:rsidR="00781B34" w:rsidRPr="00800C0D" w:rsidRDefault="00781B34" w:rsidP="00354E4E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0C0D">
        <w:rPr>
          <w:rStyle w:val="FootnoteReference"/>
          <w:sz w:val="16"/>
          <w:szCs w:val="16"/>
        </w:rPr>
        <w:footnoteRef/>
      </w:r>
      <w:r w:rsidRPr="00800C0D">
        <w:rPr>
          <w:sz w:val="16"/>
          <w:szCs w:val="16"/>
        </w:rPr>
        <w:t xml:space="preserve"> </w:t>
      </w:r>
      <w:r w:rsidRPr="00800C0D">
        <w:rPr>
          <w:rFonts w:ascii="Times New Roman" w:hAnsi="Times New Roman" w:cs="Times New Roman"/>
          <w:i/>
          <w:sz w:val="16"/>
          <w:szCs w:val="16"/>
        </w:rPr>
        <w:t>DIGITAL AGENDA TARGETS PROGRESS REPORT 2015</w:t>
      </w:r>
      <w:r w:rsidRPr="00800C0D">
        <w:rPr>
          <w:rFonts w:ascii="Times New Roman" w:hAnsi="Times New Roman" w:cs="Times New Roman"/>
          <w:sz w:val="16"/>
          <w:szCs w:val="16"/>
        </w:rPr>
        <w:t xml:space="preserve"> (</w:t>
      </w:r>
      <w:hyperlink r:id="rId4" w:history="1">
        <w:r w:rsidRPr="00800C0D">
          <w:rPr>
            <w:rStyle w:val="Hyperlink"/>
            <w:rFonts w:ascii="Times New Roman" w:hAnsi="Times New Roman"/>
            <w:sz w:val="16"/>
            <w:szCs w:val="16"/>
          </w:rPr>
          <w:t>ppt</w:t>
        </w:r>
      </w:hyperlink>
      <w:r w:rsidRPr="00800C0D">
        <w:rPr>
          <w:rFonts w:ascii="Times New Roman" w:hAnsi="Times New Roman" w:cs="Times New Roman"/>
          <w:sz w:val="16"/>
          <w:szCs w:val="16"/>
        </w:rPr>
        <w:t>/</w:t>
      </w:r>
      <w:hyperlink r:id="rId5" w:history="1">
        <w:r w:rsidRPr="00800C0D">
          <w:rPr>
            <w:rStyle w:val="Hyperlink"/>
            <w:rFonts w:ascii="Times New Roman" w:hAnsi="Times New Roman"/>
            <w:sz w:val="16"/>
            <w:szCs w:val="16"/>
          </w:rPr>
          <w:t>pdf</w:t>
        </w:r>
      </w:hyperlink>
      <w:r w:rsidRPr="00800C0D">
        <w:rPr>
          <w:rFonts w:ascii="Times New Roman" w:hAnsi="Times New Roman" w:cs="Times New Roman"/>
          <w:sz w:val="16"/>
          <w:szCs w:val="16"/>
        </w:rPr>
        <w:t xml:space="preserve">) </w:t>
      </w:r>
    </w:p>
  </w:footnote>
  <w:footnote w:id="5">
    <w:p w:rsidR="00781B34" w:rsidRPr="00800C0D" w:rsidRDefault="00781B34" w:rsidP="00480C41">
      <w:pPr>
        <w:pStyle w:val="FootnoteText"/>
        <w:jc w:val="both"/>
        <w:rPr>
          <w:sz w:val="16"/>
          <w:szCs w:val="16"/>
        </w:rPr>
      </w:pPr>
      <w:r w:rsidRPr="00800C0D">
        <w:rPr>
          <w:rStyle w:val="FootnoteReference"/>
          <w:sz w:val="16"/>
          <w:szCs w:val="16"/>
        </w:rPr>
        <w:footnoteRef/>
      </w:r>
      <w:r w:rsidRPr="00800C0D">
        <w:rPr>
          <w:sz w:val="16"/>
          <w:szCs w:val="16"/>
        </w:rPr>
        <w:t xml:space="preserve"> </w:t>
      </w:r>
      <w:hyperlink r:id="rId6" w:history="1">
        <w:r w:rsidRPr="00800C0D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СЪОБЩЕНИЕ НА КОМИСИЯТА ОТНОСНО МЕЖДИННИЯ ПРЕГЛЕД НА ИЗПЪЛНЕНИЕТО НА СТРАТЕГИЯТА ЗА ЦИФРОВ ЕДИНЕН ПАЗАР</w:t>
        </w:r>
      </w:hyperlink>
      <w:r w:rsidRPr="00800C0D">
        <w:rPr>
          <w:sz w:val="16"/>
          <w:szCs w:val="16"/>
        </w:rPr>
        <w:t xml:space="preserve"> </w:t>
      </w:r>
    </w:p>
    <w:p w:rsidR="00781B34" w:rsidRPr="008D4F1E" w:rsidRDefault="00781B34">
      <w:pPr>
        <w:pStyle w:val="FootnoteText"/>
        <w:rPr>
          <w:lang w:val="ru-RU"/>
        </w:rPr>
      </w:pPr>
    </w:p>
  </w:footnote>
  <w:footnote w:id="6">
    <w:p w:rsidR="00781B34" w:rsidRPr="008D4F1E" w:rsidRDefault="00781B3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 xml:space="preserve">СЪОБЩЕНИЕ НА КОМИСИЯТА </w:t>
        </w:r>
        <w:r w:rsidRPr="00781B34">
          <w:rPr>
            <w:rStyle w:val="Hyperlink"/>
            <w:rFonts w:ascii="Times New Roman" w:hAnsi="Times New Roman"/>
            <w:bCs/>
            <w:i/>
            <w:sz w:val="16"/>
            <w:szCs w:val="16"/>
            <w:u w:val="none"/>
            <w:shd w:val="clear" w:color="auto" w:fill="FFFFFF"/>
          </w:rPr>
          <w:t>ОТНОСНО МЕЖДИННИЯ ПРЕГЛЕД НА ИЗПЪЛНЕНИЕТО НА СТРАТЕГИЯТА ЗА ЦИФРОВ ЕДИНЕН ПАЗАР</w:t>
        </w:r>
      </w:hyperlink>
    </w:p>
  </w:footnote>
  <w:footnote w:id="7">
    <w:p w:rsidR="00781B34" w:rsidRPr="00781B34" w:rsidRDefault="00781B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НАЦИОНАЛНАТА ПРОГРАМА ЗА РЕФОРМИ (НПР)</w:t>
        </w:r>
      </w:hyperlink>
      <w:r w:rsidRPr="00781B34">
        <w:rPr>
          <w:lang w:val="en-US"/>
        </w:rPr>
        <w:t xml:space="preserve"> </w:t>
      </w:r>
    </w:p>
  </w:footnote>
  <w:footnote w:id="8">
    <w:p w:rsidR="00781B34" w:rsidRPr="00781B34" w:rsidRDefault="00781B34" w:rsidP="00480C41">
      <w:pPr>
        <w:pStyle w:val="FootnoteText"/>
        <w:jc w:val="both"/>
        <w:rPr>
          <w:rFonts w:ascii="Times New Roman" w:hAnsi="Times New Roman" w:cs="Times New Roman"/>
          <w:i/>
          <w:color w:val="0000FF"/>
          <w:sz w:val="16"/>
          <w:szCs w:val="16"/>
        </w:rPr>
      </w:pPr>
      <w:r w:rsidRPr="00781B3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81B34">
        <w:rPr>
          <w:rFonts w:ascii="Times New Roman" w:hAnsi="Times New Roman"/>
          <w:sz w:val="16"/>
          <w:szCs w:val="16"/>
        </w:rPr>
        <w:t xml:space="preserve"> </w:t>
      </w:r>
      <w:hyperlink r:id="rId9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НАЦИОНАЛЕН ПЛАН ЗА ШИРОКОЛЕНТОВА ЕЛЕКТРОННА СЪОБЩИТЕЛНА ИНФРАСТРУКТУРА ЗА ДОСТЪП ОТ СЛЕДВАЩО ПОКОЛЕНИЕ (NGA)</w:t>
        </w:r>
      </w:hyperlink>
    </w:p>
  </w:footnote>
  <w:footnote w:id="9">
    <w:p w:rsidR="00781B34" w:rsidRPr="00781B34" w:rsidRDefault="00781B34">
      <w:pPr>
        <w:pStyle w:val="FootnoteText"/>
      </w:pPr>
      <w:r w:rsidRPr="00781B34">
        <w:rPr>
          <w:rStyle w:val="FootnoteReference"/>
        </w:rPr>
        <w:footnoteRef/>
      </w:r>
      <w:r w:rsidRPr="00781B34">
        <w:t xml:space="preserve"> </w:t>
      </w:r>
      <w:hyperlink r:id="rId10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АКТУАЛИЗИРАНАТА ПОЛИТИКА В ОБЛАСТТА НА ЕЛЕКТРОННИТЕ СЪОБЩЕНИЯ НА РЕПУБЛИКА БЪЛГАРИЯ 2015-2018 Г.</w:t>
        </w:r>
      </w:hyperlink>
      <w:r w:rsidRPr="00781B34">
        <w:t xml:space="preserve"> </w:t>
      </w:r>
    </w:p>
  </w:footnote>
  <w:footnote w:id="10">
    <w:p w:rsidR="00781B34" w:rsidRPr="00781B34" w:rsidRDefault="00781B34" w:rsidP="00480C41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781B34">
        <w:rPr>
          <w:rStyle w:val="FootnoteReference"/>
          <w:rFonts w:ascii="Times New Roman" w:hAnsi="Times New Roman"/>
          <w:i/>
          <w:sz w:val="16"/>
          <w:szCs w:val="16"/>
        </w:rPr>
        <w:footnoteRef/>
      </w:r>
      <w:r w:rsidRPr="00781B34">
        <w:rPr>
          <w:rFonts w:ascii="Times New Roman" w:hAnsi="Times New Roman" w:cs="Times New Roman"/>
          <w:i/>
          <w:sz w:val="16"/>
          <w:szCs w:val="16"/>
        </w:rPr>
        <w:t xml:space="preserve"> </w:t>
      </w:r>
      <w:hyperlink r:id="rId11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СТРАТЕГИЯ ЗА РАЗВИТИЕ НА ЕЛЕКТРОННОТО УПРАВЛЕНИЕ В РЕПУБЛИКА БЪЛГАРИЯ 2014 – 2020</w:t>
        </w:r>
      </w:hyperlink>
      <w:r w:rsidRPr="00781B34">
        <w:rPr>
          <w:rStyle w:val="Hyperlink"/>
          <w:rFonts w:ascii="Times New Roman" w:hAnsi="Times New Roman"/>
          <w:i/>
          <w:sz w:val="16"/>
          <w:szCs w:val="16"/>
          <w:u w:val="none"/>
        </w:rPr>
        <w:t xml:space="preserve"> Г.</w:t>
      </w:r>
    </w:p>
  </w:footnote>
  <w:footnote w:id="11">
    <w:p w:rsidR="00781B34" w:rsidRPr="00781B34" w:rsidRDefault="00781B34">
      <w:pPr>
        <w:pStyle w:val="FootnoteText"/>
      </w:pPr>
      <w:r w:rsidRPr="00480C41">
        <w:rPr>
          <w:rStyle w:val="FootnoteReference"/>
          <w:rFonts w:ascii="Times New Roman" w:hAnsi="Times New Roman"/>
          <w:sz w:val="16"/>
          <w:szCs w:val="16"/>
        </w:rPr>
        <w:footnoteRef/>
      </w:r>
      <w:r>
        <w:t xml:space="preserve"> </w:t>
      </w:r>
      <w:hyperlink r:id="rId12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ИНОВАЦИОННА СТРАТЕГИЯ ЗА ИНТЕЛИГЕНТНА СПЕЦИАЛИЗАЦИЯ НА РЕПУБЛИКА БЪЛГАРИЯ 2014-2020 Г.</w:t>
        </w:r>
      </w:hyperlink>
    </w:p>
  </w:footnote>
  <w:footnote w:id="12">
    <w:p w:rsidR="00781B34" w:rsidRPr="00781B34" w:rsidRDefault="00781B34" w:rsidP="00480C41">
      <w:pPr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781B34">
        <w:rPr>
          <w:rStyle w:val="FootnoteReference"/>
        </w:rPr>
        <w:footnoteRef/>
      </w:r>
      <w:r w:rsidRPr="00781B34">
        <w:t xml:space="preserve"> </w:t>
      </w:r>
      <w:hyperlink r:id="rId13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НАЦИОНАЛНА СТРАТЕГИЯ ЗА КИБЕР</w:t>
        </w:r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  <w:lang w:val="ru-RU"/>
          </w:rPr>
          <w:t xml:space="preserve"> </w:t>
        </w:r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СИГУРНОСТ „КИБЕР</w:t>
        </w:r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  <w:lang w:val="ru-RU"/>
          </w:rPr>
          <w:t xml:space="preserve"> </w:t>
        </w:r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УСТОЙЧИВА БЪЛГАРИЯ 2020”</w:t>
        </w:r>
      </w:hyperlink>
    </w:p>
  </w:footnote>
  <w:footnote w:id="13">
    <w:p w:rsidR="00781B34" w:rsidRPr="00781B34" w:rsidRDefault="00781B34">
      <w:pPr>
        <w:pStyle w:val="FootnoteText"/>
      </w:pPr>
      <w:r w:rsidRPr="00781B34">
        <w:rPr>
          <w:rStyle w:val="FootnoteReference"/>
        </w:rPr>
        <w:footnoteRef/>
      </w:r>
      <w:r w:rsidRPr="00781B34">
        <w:t xml:space="preserve"> </w:t>
      </w:r>
      <w:r w:rsidRPr="00781B34">
        <w:rPr>
          <w:rFonts w:ascii="Times New Roman" w:hAnsi="Times New Roman" w:cs="Times New Roman"/>
          <w:i/>
          <w:sz w:val="16"/>
          <w:szCs w:val="16"/>
        </w:rPr>
        <w:t>В ПРИЛОЖЕНИЕ 1 НА ПРОГРАМАТА СТРАТЕГИЧЕСКИ ПЛАНОВИ И ПРОГРАМНИ ДОКУМЕНТИ НА НАЦИОНАЛНО НИВО</w:t>
      </w:r>
    </w:p>
  </w:footnote>
  <w:footnote w:id="14">
    <w:p w:rsidR="00781B34" w:rsidRPr="00781B34" w:rsidRDefault="00781B34" w:rsidP="00480C41">
      <w:pPr>
        <w:pStyle w:val="FootnoteText"/>
        <w:jc w:val="both"/>
        <w:rPr>
          <w:rStyle w:val="Hyperlink"/>
          <w:i/>
          <w:sz w:val="16"/>
          <w:szCs w:val="16"/>
          <w:u w:val="none"/>
        </w:rPr>
      </w:pPr>
      <w:r w:rsidRPr="00781B34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81B34">
        <w:rPr>
          <w:rFonts w:ascii="Times New Roman" w:hAnsi="Times New Roman"/>
          <w:sz w:val="16"/>
          <w:szCs w:val="16"/>
        </w:rPr>
        <w:t xml:space="preserve"> </w:t>
      </w:r>
      <w:hyperlink r:id="rId14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МЕТОДОЛОГИЯ ЗА СТРАТЕГИЧЕСКО ПЛАНИРАНЕ В РЕПУБЛИКА БЪЛГАРИЯ</w:t>
        </w:r>
      </w:hyperlink>
    </w:p>
  </w:footnote>
  <w:footnote w:id="15">
    <w:p w:rsidR="00781B34" w:rsidRPr="00781B34" w:rsidRDefault="00781B34" w:rsidP="00480C41">
      <w:pPr>
        <w:pStyle w:val="FootnoteText"/>
        <w:jc w:val="both"/>
      </w:pPr>
      <w:r w:rsidRPr="00781B34">
        <w:rPr>
          <w:rStyle w:val="FootnoteReference"/>
        </w:rPr>
        <w:footnoteRef/>
      </w:r>
      <w:r w:rsidRPr="00781B34">
        <w:t xml:space="preserve"> </w:t>
      </w:r>
      <w:hyperlink r:id="rId15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ДОКЛАД ЗА НАПРЕДЪКА НА ЕВРОПА В ОБЛАСТТА НА ЦИФРОВИТЕ ТЕХНОЛОГИИ (EDPR) – ПРОФИЛ НА БЪЛГАРИЯ, 2017 Г.</w:t>
        </w:r>
      </w:hyperlink>
      <w:r w:rsidRPr="00781B34">
        <w:t xml:space="preserve"> </w:t>
      </w:r>
    </w:p>
  </w:footnote>
  <w:footnote w:id="16">
    <w:p w:rsidR="00781B34" w:rsidRDefault="00781B34" w:rsidP="00480C41">
      <w:pPr>
        <w:pStyle w:val="FootnoteText"/>
        <w:jc w:val="both"/>
      </w:pPr>
      <w:r w:rsidRPr="00781B34">
        <w:rPr>
          <w:rStyle w:val="FootnoteReference"/>
        </w:rPr>
        <w:footnoteRef/>
      </w:r>
      <w:hyperlink r:id="rId16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ИНДЕКС ЗА НАВЛИЗАНЕТО НА ЦИФРОВИТЕ ТЕХНОЛОГИИ В ИКОНОМИКАТА И ОБЩЕСТВОТО (DESI)</w:t>
        </w:r>
      </w:hyperlink>
      <w:r w:rsidRPr="00480C41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17">
    <w:p w:rsidR="00781B34" w:rsidRPr="00781B34" w:rsidRDefault="00781B34" w:rsidP="00C96078">
      <w:pPr>
        <w:pStyle w:val="FootnoteText"/>
        <w:rPr>
          <w:rFonts w:ascii="Times New Roman" w:hAnsi="Times New Roman" w:cs="Times New Roman"/>
          <w:i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81B34">
        <w:rPr>
          <w:rFonts w:ascii="Times New Roman" w:hAnsi="Times New Roman" w:cs="Times New Roman"/>
          <w:i/>
          <w:sz w:val="16"/>
          <w:szCs w:val="16"/>
        </w:rPr>
        <w:t>ОТНОСИТЕЛНИТЕ ДЯЛОВЕ СА ИЗЧИСЛЕНИ НА БАЗА БРОЙ ЛИЦА, КОИТО СА ИЗПОЛЗВАЛИ ИНТЕРНЕТ ПРЕЗ ПОСЛЕДНИТЕ ТРИ МЕСЕЦА.</w:t>
      </w:r>
    </w:p>
  </w:footnote>
  <w:footnote w:id="18">
    <w:p w:rsidR="00781B34" w:rsidRDefault="00781B34" w:rsidP="00C96078">
      <w:pPr>
        <w:pStyle w:val="FootnoteText"/>
      </w:pPr>
      <w:r w:rsidRPr="00781B34">
        <w:rPr>
          <w:rStyle w:val="FootnoteReference"/>
          <w:rFonts w:ascii="Times New Roman" w:hAnsi="Times New Roman"/>
          <w:i/>
          <w:sz w:val="16"/>
          <w:szCs w:val="16"/>
        </w:rPr>
        <w:footnoteRef/>
      </w:r>
      <w:r w:rsidRPr="00781B34">
        <w:rPr>
          <w:rFonts w:ascii="Times New Roman" w:hAnsi="Times New Roman" w:cs="Times New Roman"/>
          <w:i/>
          <w:sz w:val="16"/>
          <w:szCs w:val="16"/>
        </w:rPr>
        <w:t xml:space="preserve"> ОТНОСИТЕЛНИЯТ ДЯЛ Е ИЗЧИСЛЕН НА БАЗА ГЕНЕРАЛНА СЪВКУПНОСТ НА НАСЕЛЕНИЕТО МЕЖДУ 16 И 74 ГОДИНИ.</w:t>
      </w:r>
    </w:p>
  </w:footnote>
  <w:footnote w:id="19">
    <w:p w:rsidR="00781B34" w:rsidRPr="00781B34" w:rsidRDefault="00781B34">
      <w:pPr>
        <w:pStyle w:val="FootnoteText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17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ПОРТАЛ ЗА ОТВОРЕНИ ДАННИ</w:t>
        </w:r>
      </w:hyperlink>
      <w:r w:rsidRPr="00781B34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0">
    <w:p w:rsidR="00781B34" w:rsidRPr="00781B34" w:rsidRDefault="00781B34" w:rsidP="009D2E17">
      <w:pPr>
        <w:rPr>
          <w:rFonts w:ascii="Times New Roman" w:hAnsi="Times New Roman" w:cs="Times New Roman"/>
          <w:i/>
          <w:sz w:val="16"/>
          <w:szCs w:val="16"/>
        </w:rPr>
      </w:pPr>
      <w:r w:rsidRPr="00781B34">
        <w:rPr>
          <w:rStyle w:val="FootnoteReference"/>
          <w:rFonts w:ascii="Times New Roman" w:hAnsi="Times New Roman"/>
          <w:i/>
          <w:sz w:val="16"/>
          <w:szCs w:val="16"/>
        </w:rPr>
        <w:footnoteRef/>
      </w:r>
      <w:r w:rsidRPr="00781B34">
        <w:rPr>
          <w:rFonts w:ascii="Times New Roman" w:hAnsi="Times New Roman" w:cs="Times New Roman"/>
          <w:i/>
          <w:sz w:val="16"/>
          <w:szCs w:val="16"/>
        </w:rPr>
        <w:t xml:space="preserve"> </w:t>
      </w:r>
      <w:hyperlink r:id="rId18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БАРОМЕТЪРА ЗА 2017 Г. НА БЪЛГАРСКАТА АСОЦИАЦИЯ НА СОФТУЕРНИТЕ КОМПАНИИ (БАСКОМ)</w:t>
        </w:r>
      </w:hyperlink>
      <w:r w:rsidRPr="00781B34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781B34" w:rsidRDefault="00781B34">
      <w:pPr>
        <w:pStyle w:val="FootnoteText"/>
      </w:pPr>
      <w:r>
        <w:t xml:space="preserve"> </w:t>
      </w:r>
    </w:p>
  </w:footnote>
  <w:footnote w:id="21">
    <w:p w:rsidR="00781B34" w:rsidRPr="0001410C" w:rsidRDefault="00781B34" w:rsidP="00ED1042">
      <w:pPr>
        <w:pStyle w:val="FootnoteText"/>
        <w:rPr>
          <w:rFonts w:ascii="Times New Roman" w:hAnsi="Times New Roman" w:cs="Times New Roman"/>
          <w:i/>
          <w:sz w:val="16"/>
          <w:szCs w:val="16"/>
        </w:rPr>
      </w:pPr>
      <w:r w:rsidRPr="0001410C">
        <w:rPr>
          <w:rStyle w:val="FootnoteReference"/>
          <w:sz w:val="16"/>
          <w:szCs w:val="16"/>
        </w:rPr>
        <w:footnoteRef/>
      </w:r>
      <w:r w:rsidRPr="0001410C">
        <w:rPr>
          <w:sz w:val="16"/>
          <w:szCs w:val="16"/>
        </w:rPr>
        <w:t xml:space="preserve"> </w:t>
      </w:r>
      <w:hyperlink r:id="rId19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КОНЦЕПЦИЯ ЗА ЦИФРОВА ТРАНСФОРМАЦИЯ НА БЪЛГАРСКАТА ИНДУСТРИЯ (ИНДУСТРИЯ 4.0)</w:t>
        </w:r>
      </w:hyperlink>
    </w:p>
    <w:p w:rsidR="00781B34" w:rsidRDefault="00781B34" w:rsidP="00ED1042">
      <w:pPr>
        <w:pStyle w:val="FootnoteText"/>
      </w:pPr>
    </w:p>
  </w:footnote>
  <w:footnote w:id="22">
    <w:p w:rsidR="00781B34" w:rsidRPr="00781B34" w:rsidRDefault="00781B34" w:rsidP="00A8524E">
      <w:pPr>
        <w:pStyle w:val="FootnoteText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20" w:history="1">
        <w:r w:rsidRPr="00781B34">
          <w:rPr>
            <w:rStyle w:val="Hyperlink"/>
            <w:rFonts w:ascii="Times New Roman" w:eastAsia="Times New Roman" w:hAnsi="Times New Roman"/>
            <w:i/>
            <w:noProof/>
            <w:sz w:val="16"/>
            <w:szCs w:val="16"/>
            <w:u w:val="none"/>
            <w:lang w:eastAsia="de-DE"/>
          </w:rPr>
          <w:t>РАМКА ЗА СРАВНИТЕЛЕН АНАЛИЗ НА ЦИФРОВА ПРОГРАМА ЗА  ЕВРОПА ЗА ПЕРИОДА 2011-2015 Г.</w:t>
        </w:r>
      </w:hyperlink>
      <w:r w:rsidRPr="00781B34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3">
    <w:p w:rsidR="00781B34" w:rsidRPr="003E5C62" w:rsidRDefault="00781B34" w:rsidP="003E5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de-DE"/>
        </w:rPr>
      </w:pPr>
      <w:r w:rsidRPr="00781B34">
        <w:rPr>
          <w:rStyle w:val="FootnoteReference"/>
          <w:rFonts w:ascii="Times New Roman" w:hAnsi="Times New Roman"/>
          <w:i/>
          <w:sz w:val="16"/>
          <w:szCs w:val="16"/>
        </w:rPr>
        <w:footnoteRef/>
      </w:r>
      <w:r w:rsidRPr="00781B34">
        <w:rPr>
          <w:rFonts w:ascii="Times New Roman" w:hAnsi="Times New Roman" w:cs="Times New Roman"/>
          <w:i/>
          <w:sz w:val="16"/>
          <w:szCs w:val="16"/>
        </w:rPr>
        <w:t xml:space="preserve"> </w:t>
      </w:r>
      <w:hyperlink r:id="rId21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РАМКАТА ЗА НАБЛЮДЕНИЕ НА ЦИФРОВАТА ИКОНОМИКА И ОБЩЕСТВО</w:t>
        </w:r>
      </w:hyperlink>
      <w:r w:rsidRPr="008D4F1E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</w:t>
      </w:r>
    </w:p>
  </w:footnote>
  <w:footnote w:id="24">
    <w:p w:rsidR="00781B34" w:rsidRPr="00781B34" w:rsidRDefault="00781B34" w:rsidP="002A694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22" w:history="1">
        <w:r w:rsidR="00E33D06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СЪСТАВЕН ИНДЕКС НА ЦИФРОВАТА ИКОНОМИКА И ОБЩЕСТВО</w:t>
        </w:r>
      </w:hyperlink>
      <w:r w:rsidR="00E33D06" w:rsidRPr="00781B34">
        <w:rPr>
          <w:sz w:val="16"/>
          <w:szCs w:val="16"/>
        </w:rPr>
        <w:t xml:space="preserve"> </w:t>
      </w:r>
    </w:p>
  </w:footnote>
  <w:footnote w:id="25">
    <w:p w:rsidR="00781B34" w:rsidRDefault="00781B34" w:rsidP="002A6940">
      <w:pPr>
        <w:pStyle w:val="FootnoteText"/>
      </w:pPr>
      <w:r w:rsidRPr="00781B34">
        <w:rPr>
          <w:rStyle w:val="FootnoteReference"/>
          <w:sz w:val="16"/>
          <w:szCs w:val="16"/>
        </w:rPr>
        <w:footnoteRef/>
      </w:r>
      <w:r w:rsidRPr="00781B34">
        <w:rPr>
          <w:sz w:val="16"/>
          <w:szCs w:val="16"/>
        </w:rPr>
        <w:t xml:space="preserve"> </w:t>
      </w:r>
      <w:hyperlink r:id="rId23" w:history="1">
        <w:r w:rsidRPr="00781B34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ИНДИКАТОРА ЗА ЦИФРОВИ УМЕНИЯ</w:t>
        </w:r>
      </w:hyperlink>
      <w:r w:rsidRPr="00B94301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6">
    <w:p w:rsidR="00781B34" w:rsidRPr="00E33D06" w:rsidRDefault="00781B34" w:rsidP="002A694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24" w:history="1">
        <w:r w:rsidRPr="00E33D06">
          <w:rPr>
            <w:rStyle w:val="Hyperlink"/>
            <w:rFonts w:ascii="Times New Roman" w:eastAsia="Calibri" w:hAnsi="Times New Roman"/>
            <w:i/>
            <w:sz w:val="16"/>
            <w:szCs w:val="16"/>
            <w:u w:val="none"/>
            <w:lang w:eastAsia="de-DE"/>
          </w:rPr>
          <w:t>БЮЛЕТИН НА ЦИФРОВА ПРОГРАМА ЗА ЕВРОПА</w:t>
        </w:r>
      </w:hyperlink>
      <w:r w:rsidRPr="00E33D06">
        <w:rPr>
          <w:sz w:val="16"/>
          <w:szCs w:val="16"/>
        </w:rPr>
        <w:t xml:space="preserve"> </w:t>
      </w:r>
    </w:p>
  </w:footnote>
  <w:footnote w:id="27">
    <w:p w:rsidR="00781B34" w:rsidRPr="00E33D06" w:rsidRDefault="00781B34" w:rsidP="002A6940">
      <w:pPr>
        <w:pStyle w:val="FootnoteText"/>
        <w:rPr>
          <w:rFonts w:ascii="Times New Roman" w:hAnsi="Times New Roman"/>
          <w:sz w:val="16"/>
          <w:szCs w:val="16"/>
        </w:rPr>
      </w:pPr>
      <w:r w:rsidRPr="00E33D0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3D06">
        <w:rPr>
          <w:rFonts w:ascii="Times New Roman" w:hAnsi="Times New Roman"/>
          <w:sz w:val="16"/>
          <w:szCs w:val="16"/>
        </w:rPr>
        <w:t xml:space="preserve">  </w:t>
      </w:r>
      <w:hyperlink r:id="rId25" w:history="1">
        <w:r w:rsidRPr="00E33D06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НАЦИОНАЛЕН СТАТИСТИЧЕСКИ ИНСТИТУТ</w:t>
        </w:r>
      </w:hyperlink>
    </w:p>
  </w:footnote>
  <w:footnote w:id="28">
    <w:p w:rsidR="00781B34" w:rsidRPr="00E33D06" w:rsidRDefault="00781B34" w:rsidP="002A6940">
      <w:pPr>
        <w:pStyle w:val="FootnoteText"/>
        <w:rPr>
          <w:rFonts w:ascii="Times New Roman" w:hAnsi="Times New Roman"/>
          <w:sz w:val="16"/>
          <w:szCs w:val="16"/>
        </w:rPr>
      </w:pPr>
      <w:r w:rsidRPr="00E33D0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3D06">
        <w:rPr>
          <w:rFonts w:ascii="Times New Roman" w:hAnsi="Times New Roman"/>
          <w:sz w:val="16"/>
          <w:szCs w:val="16"/>
        </w:rPr>
        <w:t xml:space="preserve"> </w:t>
      </w:r>
      <w:hyperlink r:id="rId26" w:history="1">
        <w:r w:rsidRPr="00E33D06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ГОДИШЕН ДОКЛАД НА КРС</w:t>
        </w:r>
      </w:hyperlink>
    </w:p>
  </w:footnote>
  <w:footnote w:id="29">
    <w:p w:rsidR="00781B34" w:rsidRPr="00E33D06" w:rsidRDefault="00781B34">
      <w:pPr>
        <w:pStyle w:val="FootnoteText"/>
        <w:rPr>
          <w:sz w:val="16"/>
          <w:szCs w:val="16"/>
        </w:rPr>
      </w:pPr>
      <w:r w:rsidRPr="00E33D06">
        <w:rPr>
          <w:rStyle w:val="FootnoteReference"/>
          <w:sz w:val="16"/>
          <w:szCs w:val="16"/>
        </w:rPr>
        <w:footnoteRef/>
      </w:r>
      <w:r w:rsidRPr="00E33D06">
        <w:rPr>
          <w:sz w:val="16"/>
          <w:szCs w:val="16"/>
        </w:rPr>
        <w:t xml:space="preserve"> </w:t>
      </w:r>
      <w:hyperlink r:id="rId27" w:history="1">
        <w:r w:rsidRPr="00E33D06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ГОДИШНИ ДОКЛАДИ ЗА НАПРЕДЪКА НА ЕВРОПА В ОБЛАСТТА НА ЦИФРОВИТЕ ТЕХНОЛОГИИ</w:t>
        </w:r>
      </w:hyperlink>
      <w:r w:rsidRPr="00E33D06">
        <w:rPr>
          <w:sz w:val="16"/>
          <w:szCs w:val="16"/>
        </w:rPr>
        <w:t xml:space="preserve"> </w:t>
      </w:r>
    </w:p>
  </w:footnote>
  <w:footnote w:id="30">
    <w:p w:rsidR="00781B34" w:rsidRPr="00E33D06" w:rsidRDefault="00781B34" w:rsidP="002A6940">
      <w:pPr>
        <w:pStyle w:val="FootnoteText"/>
        <w:rPr>
          <w:sz w:val="16"/>
          <w:szCs w:val="16"/>
          <w:lang w:val="ru-RU"/>
        </w:rPr>
      </w:pPr>
      <w:r w:rsidRPr="00E33D06">
        <w:rPr>
          <w:rStyle w:val="FootnoteReference"/>
          <w:sz w:val="16"/>
          <w:szCs w:val="16"/>
        </w:rPr>
        <w:footnoteRef/>
      </w:r>
      <w:r w:rsidRPr="00E33D06">
        <w:rPr>
          <w:rFonts w:ascii="Times New Roman" w:hAnsi="Times New Roman" w:cs="Times New Roman"/>
          <w:sz w:val="16"/>
          <w:szCs w:val="16"/>
        </w:rPr>
        <w:t xml:space="preserve"> </w:t>
      </w:r>
      <w:hyperlink r:id="rId28" w:history="1">
        <w:r w:rsidRPr="00E33D06">
          <w:rPr>
            <w:rStyle w:val="Hyperlink"/>
            <w:rFonts w:ascii="Times New Roman" w:hAnsi="Times New Roman"/>
            <w:i/>
            <w:sz w:val="16"/>
            <w:szCs w:val="16"/>
            <w:u w:val="none"/>
          </w:rPr>
          <w:t>ГОДИШНИ ДОКЛАДИ ЗА СЪСТОЯНЕТО НА АДМИНИСТРАЦИЯТА</w:t>
        </w:r>
      </w:hyperlink>
      <w:r w:rsidRPr="00E33D06">
        <w:rPr>
          <w:sz w:val="16"/>
          <w:szCs w:val="16"/>
        </w:rPr>
        <w:t xml:space="preserve"> </w:t>
      </w:r>
    </w:p>
    <w:p w:rsidR="00781B34" w:rsidRDefault="00781B34" w:rsidP="002A694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2E7"/>
    <w:multiLevelType w:val="hybridMultilevel"/>
    <w:tmpl w:val="9E0A6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28DB"/>
    <w:multiLevelType w:val="hybridMultilevel"/>
    <w:tmpl w:val="02E41D30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E587B"/>
    <w:multiLevelType w:val="hybridMultilevel"/>
    <w:tmpl w:val="8138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0D98"/>
    <w:multiLevelType w:val="hybridMultilevel"/>
    <w:tmpl w:val="6354FC1A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A0968"/>
    <w:multiLevelType w:val="hybridMultilevel"/>
    <w:tmpl w:val="26B450A4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D64CE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B5A18"/>
    <w:multiLevelType w:val="hybridMultilevel"/>
    <w:tmpl w:val="08B8E9CE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B46F2"/>
    <w:multiLevelType w:val="hybridMultilevel"/>
    <w:tmpl w:val="DB40D626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A1C55"/>
    <w:multiLevelType w:val="hybridMultilevel"/>
    <w:tmpl w:val="581E0120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9F51A0"/>
    <w:multiLevelType w:val="hybridMultilevel"/>
    <w:tmpl w:val="F1CCB3EE"/>
    <w:lvl w:ilvl="0" w:tplc="FFFFFFF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2A254C"/>
    <w:multiLevelType w:val="hybridMultilevel"/>
    <w:tmpl w:val="F8C8C740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2C7570"/>
    <w:multiLevelType w:val="hybridMultilevel"/>
    <w:tmpl w:val="5AE8EE4A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D64CE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363A76"/>
    <w:multiLevelType w:val="hybridMultilevel"/>
    <w:tmpl w:val="FD1CC33E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5520D7"/>
    <w:multiLevelType w:val="multilevel"/>
    <w:tmpl w:val="35FA35D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3" w15:restartNumberingAfterBreak="0">
    <w:nsid w:val="7D004218"/>
    <w:multiLevelType w:val="hybridMultilevel"/>
    <w:tmpl w:val="ABA451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F39"/>
    <w:multiLevelType w:val="hybridMultilevel"/>
    <w:tmpl w:val="3D7E6352"/>
    <w:lvl w:ilvl="0" w:tplc="8D64CE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D64CE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68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5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3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1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5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48" w:hanging="1800"/>
        </w:pPr>
        <w:rPr>
          <w:rFonts w:hint="default"/>
        </w:rPr>
      </w:lvl>
    </w:lvlOverride>
  </w:num>
  <w:num w:numId="11">
    <w:abstractNumId w:val="3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29"/>
    <w:rsid w:val="00003B06"/>
    <w:rsid w:val="0001383A"/>
    <w:rsid w:val="0001410C"/>
    <w:rsid w:val="00015892"/>
    <w:rsid w:val="00016D35"/>
    <w:rsid w:val="00017EB5"/>
    <w:rsid w:val="00024BD6"/>
    <w:rsid w:val="00034938"/>
    <w:rsid w:val="00041985"/>
    <w:rsid w:val="00042ABF"/>
    <w:rsid w:val="000442C8"/>
    <w:rsid w:val="00046E18"/>
    <w:rsid w:val="00047D31"/>
    <w:rsid w:val="0005097B"/>
    <w:rsid w:val="00063DD4"/>
    <w:rsid w:val="00066B61"/>
    <w:rsid w:val="00066B97"/>
    <w:rsid w:val="00066FEA"/>
    <w:rsid w:val="00072624"/>
    <w:rsid w:val="000737C7"/>
    <w:rsid w:val="00082CAC"/>
    <w:rsid w:val="000845FD"/>
    <w:rsid w:val="00084AC2"/>
    <w:rsid w:val="00086C09"/>
    <w:rsid w:val="00090A80"/>
    <w:rsid w:val="00094BB0"/>
    <w:rsid w:val="00096B3B"/>
    <w:rsid w:val="000A3B9B"/>
    <w:rsid w:val="000C7BAE"/>
    <w:rsid w:val="000D039E"/>
    <w:rsid w:val="000D0BEF"/>
    <w:rsid w:val="000D10CF"/>
    <w:rsid w:val="000D3A6B"/>
    <w:rsid w:val="000E703C"/>
    <w:rsid w:val="000E7990"/>
    <w:rsid w:val="000F3306"/>
    <w:rsid w:val="00110284"/>
    <w:rsid w:val="00126C33"/>
    <w:rsid w:val="00132F8A"/>
    <w:rsid w:val="001439EA"/>
    <w:rsid w:val="00147935"/>
    <w:rsid w:val="00147ACF"/>
    <w:rsid w:val="00151F24"/>
    <w:rsid w:val="00152E63"/>
    <w:rsid w:val="0015318D"/>
    <w:rsid w:val="00153E5F"/>
    <w:rsid w:val="00155BF5"/>
    <w:rsid w:val="00166C8D"/>
    <w:rsid w:val="00170D7B"/>
    <w:rsid w:val="00173B16"/>
    <w:rsid w:val="00186B17"/>
    <w:rsid w:val="00192E5E"/>
    <w:rsid w:val="00193547"/>
    <w:rsid w:val="00194772"/>
    <w:rsid w:val="00197009"/>
    <w:rsid w:val="00197D8C"/>
    <w:rsid w:val="001A04CB"/>
    <w:rsid w:val="001A38DD"/>
    <w:rsid w:val="001B1B9F"/>
    <w:rsid w:val="001B2116"/>
    <w:rsid w:val="001B40E5"/>
    <w:rsid w:val="001B6A31"/>
    <w:rsid w:val="001C0609"/>
    <w:rsid w:val="001C5C80"/>
    <w:rsid w:val="001C724E"/>
    <w:rsid w:val="001D0161"/>
    <w:rsid w:val="001D1EF5"/>
    <w:rsid w:val="001D41DD"/>
    <w:rsid w:val="001E1A0B"/>
    <w:rsid w:val="001F09F0"/>
    <w:rsid w:val="001F16E8"/>
    <w:rsid w:val="001F1DF2"/>
    <w:rsid w:val="001F48D3"/>
    <w:rsid w:val="0020221D"/>
    <w:rsid w:val="0020272C"/>
    <w:rsid w:val="002038FC"/>
    <w:rsid w:val="002132CC"/>
    <w:rsid w:val="00214D71"/>
    <w:rsid w:val="0021584E"/>
    <w:rsid w:val="00216207"/>
    <w:rsid w:val="00220F0B"/>
    <w:rsid w:val="00221077"/>
    <w:rsid w:val="00224734"/>
    <w:rsid w:val="0022780C"/>
    <w:rsid w:val="00240DCE"/>
    <w:rsid w:val="00244B88"/>
    <w:rsid w:val="00246ECD"/>
    <w:rsid w:val="00252B9B"/>
    <w:rsid w:val="00253018"/>
    <w:rsid w:val="0025308A"/>
    <w:rsid w:val="00256135"/>
    <w:rsid w:val="002612E7"/>
    <w:rsid w:val="00263832"/>
    <w:rsid w:val="00266A6E"/>
    <w:rsid w:val="00271027"/>
    <w:rsid w:val="0027120B"/>
    <w:rsid w:val="00271E63"/>
    <w:rsid w:val="00272CF4"/>
    <w:rsid w:val="002767BF"/>
    <w:rsid w:val="00280973"/>
    <w:rsid w:val="00284CD0"/>
    <w:rsid w:val="002A0199"/>
    <w:rsid w:val="002A0FCE"/>
    <w:rsid w:val="002A6940"/>
    <w:rsid w:val="002A6C63"/>
    <w:rsid w:val="002B0C7C"/>
    <w:rsid w:val="002B6759"/>
    <w:rsid w:val="002C14B1"/>
    <w:rsid w:val="002C2888"/>
    <w:rsid w:val="002C42F6"/>
    <w:rsid w:val="002C7477"/>
    <w:rsid w:val="002D28C9"/>
    <w:rsid w:val="002D3AD2"/>
    <w:rsid w:val="002D64CE"/>
    <w:rsid w:val="002E0A68"/>
    <w:rsid w:val="002E1EB1"/>
    <w:rsid w:val="002E3D09"/>
    <w:rsid w:val="002E6F5C"/>
    <w:rsid w:val="002F1BB5"/>
    <w:rsid w:val="002F223A"/>
    <w:rsid w:val="002F2385"/>
    <w:rsid w:val="002F2849"/>
    <w:rsid w:val="002F502B"/>
    <w:rsid w:val="002F5F1F"/>
    <w:rsid w:val="002F6D57"/>
    <w:rsid w:val="002F7048"/>
    <w:rsid w:val="003001E5"/>
    <w:rsid w:val="0030080C"/>
    <w:rsid w:val="003130F9"/>
    <w:rsid w:val="00314893"/>
    <w:rsid w:val="00314965"/>
    <w:rsid w:val="00327A79"/>
    <w:rsid w:val="0033132F"/>
    <w:rsid w:val="00332D2F"/>
    <w:rsid w:val="0033767F"/>
    <w:rsid w:val="00340DF5"/>
    <w:rsid w:val="003426E2"/>
    <w:rsid w:val="00343586"/>
    <w:rsid w:val="003437C4"/>
    <w:rsid w:val="0034653A"/>
    <w:rsid w:val="00346AEB"/>
    <w:rsid w:val="0034723D"/>
    <w:rsid w:val="003522F9"/>
    <w:rsid w:val="00354E4E"/>
    <w:rsid w:val="00355EF9"/>
    <w:rsid w:val="003561AB"/>
    <w:rsid w:val="00360656"/>
    <w:rsid w:val="0036169F"/>
    <w:rsid w:val="00362CC5"/>
    <w:rsid w:val="00363F1C"/>
    <w:rsid w:val="003645BD"/>
    <w:rsid w:val="00365548"/>
    <w:rsid w:val="003669C1"/>
    <w:rsid w:val="00367627"/>
    <w:rsid w:val="003676E2"/>
    <w:rsid w:val="003679F1"/>
    <w:rsid w:val="00367F1B"/>
    <w:rsid w:val="003726DF"/>
    <w:rsid w:val="0037413C"/>
    <w:rsid w:val="003775B7"/>
    <w:rsid w:val="00380D45"/>
    <w:rsid w:val="003824A5"/>
    <w:rsid w:val="00387237"/>
    <w:rsid w:val="003913EE"/>
    <w:rsid w:val="003932AA"/>
    <w:rsid w:val="003947CF"/>
    <w:rsid w:val="00394800"/>
    <w:rsid w:val="00397AA6"/>
    <w:rsid w:val="003A2DCA"/>
    <w:rsid w:val="003A3146"/>
    <w:rsid w:val="003A3BD0"/>
    <w:rsid w:val="003B0CC3"/>
    <w:rsid w:val="003B14D7"/>
    <w:rsid w:val="003B2C79"/>
    <w:rsid w:val="003B5419"/>
    <w:rsid w:val="003B5791"/>
    <w:rsid w:val="003C04C9"/>
    <w:rsid w:val="003C0EEA"/>
    <w:rsid w:val="003C0F25"/>
    <w:rsid w:val="003C140A"/>
    <w:rsid w:val="003C2344"/>
    <w:rsid w:val="003C315B"/>
    <w:rsid w:val="003C3391"/>
    <w:rsid w:val="003C3A0F"/>
    <w:rsid w:val="003C4A34"/>
    <w:rsid w:val="003C4C30"/>
    <w:rsid w:val="003C6AE0"/>
    <w:rsid w:val="003C7FA5"/>
    <w:rsid w:val="003D0ECE"/>
    <w:rsid w:val="003D2CD3"/>
    <w:rsid w:val="003E1BF9"/>
    <w:rsid w:val="003E5C62"/>
    <w:rsid w:val="003F6F3A"/>
    <w:rsid w:val="003F71DD"/>
    <w:rsid w:val="003F728C"/>
    <w:rsid w:val="004032E8"/>
    <w:rsid w:val="004060D4"/>
    <w:rsid w:val="004060D8"/>
    <w:rsid w:val="00416B87"/>
    <w:rsid w:val="00417821"/>
    <w:rsid w:val="00420465"/>
    <w:rsid w:val="004218FD"/>
    <w:rsid w:val="004325FF"/>
    <w:rsid w:val="00441030"/>
    <w:rsid w:val="00445A3F"/>
    <w:rsid w:val="00446E65"/>
    <w:rsid w:val="00451538"/>
    <w:rsid w:val="00452AC7"/>
    <w:rsid w:val="00454F85"/>
    <w:rsid w:val="00462327"/>
    <w:rsid w:val="00463093"/>
    <w:rsid w:val="00464CB7"/>
    <w:rsid w:val="004659BD"/>
    <w:rsid w:val="00465A74"/>
    <w:rsid w:val="00470FE8"/>
    <w:rsid w:val="00474354"/>
    <w:rsid w:val="00476420"/>
    <w:rsid w:val="00476D0A"/>
    <w:rsid w:val="00480C41"/>
    <w:rsid w:val="00480FDA"/>
    <w:rsid w:val="0048488F"/>
    <w:rsid w:val="00492686"/>
    <w:rsid w:val="0049424A"/>
    <w:rsid w:val="00497C53"/>
    <w:rsid w:val="004A3E99"/>
    <w:rsid w:val="004A63C6"/>
    <w:rsid w:val="004A7777"/>
    <w:rsid w:val="004B0C82"/>
    <w:rsid w:val="004B4C88"/>
    <w:rsid w:val="004B547A"/>
    <w:rsid w:val="004B7B17"/>
    <w:rsid w:val="004C3F05"/>
    <w:rsid w:val="004C7B9E"/>
    <w:rsid w:val="004D1E9E"/>
    <w:rsid w:val="004D2441"/>
    <w:rsid w:val="004D4286"/>
    <w:rsid w:val="004D55DD"/>
    <w:rsid w:val="004D79C2"/>
    <w:rsid w:val="004E0070"/>
    <w:rsid w:val="004E125D"/>
    <w:rsid w:val="004E45AC"/>
    <w:rsid w:val="004E56DE"/>
    <w:rsid w:val="004E6600"/>
    <w:rsid w:val="004F2DED"/>
    <w:rsid w:val="004F3842"/>
    <w:rsid w:val="004F4587"/>
    <w:rsid w:val="004F6CA0"/>
    <w:rsid w:val="004F6FA8"/>
    <w:rsid w:val="00500A86"/>
    <w:rsid w:val="00501309"/>
    <w:rsid w:val="00503ACE"/>
    <w:rsid w:val="005061B2"/>
    <w:rsid w:val="00510869"/>
    <w:rsid w:val="005160CA"/>
    <w:rsid w:val="00520E43"/>
    <w:rsid w:val="005218A9"/>
    <w:rsid w:val="00526FBA"/>
    <w:rsid w:val="00527BFE"/>
    <w:rsid w:val="00530F1D"/>
    <w:rsid w:val="005311A2"/>
    <w:rsid w:val="00532BAC"/>
    <w:rsid w:val="005359F2"/>
    <w:rsid w:val="005400C9"/>
    <w:rsid w:val="00541B06"/>
    <w:rsid w:val="00542E03"/>
    <w:rsid w:val="005459B0"/>
    <w:rsid w:val="00545AA9"/>
    <w:rsid w:val="00547B7F"/>
    <w:rsid w:val="00553E00"/>
    <w:rsid w:val="0055528A"/>
    <w:rsid w:val="00562FD4"/>
    <w:rsid w:val="005636ED"/>
    <w:rsid w:val="00567FE0"/>
    <w:rsid w:val="00570AE6"/>
    <w:rsid w:val="00575C71"/>
    <w:rsid w:val="005768C6"/>
    <w:rsid w:val="00586482"/>
    <w:rsid w:val="00587297"/>
    <w:rsid w:val="00591232"/>
    <w:rsid w:val="0059152C"/>
    <w:rsid w:val="005966B0"/>
    <w:rsid w:val="005A3EDD"/>
    <w:rsid w:val="005A435C"/>
    <w:rsid w:val="005A4FEC"/>
    <w:rsid w:val="005B0A3F"/>
    <w:rsid w:val="005B2026"/>
    <w:rsid w:val="005B25D4"/>
    <w:rsid w:val="005B2BAE"/>
    <w:rsid w:val="005B3874"/>
    <w:rsid w:val="005B6D02"/>
    <w:rsid w:val="005C5CF1"/>
    <w:rsid w:val="005C738A"/>
    <w:rsid w:val="005D1B6B"/>
    <w:rsid w:val="005D34BB"/>
    <w:rsid w:val="005D4B82"/>
    <w:rsid w:val="005D5FAD"/>
    <w:rsid w:val="005D69A2"/>
    <w:rsid w:val="005E5997"/>
    <w:rsid w:val="006005C5"/>
    <w:rsid w:val="006009A7"/>
    <w:rsid w:val="00601EC0"/>
    <w:rsid w:val="00612457"/>
    <w:rsid w:val="00614CF7"/>
    <w:rsid w:val="006159A7"/>
    <w:rsid w:val="00616DC4"/>
    <w:rsid w:val="0062158E"/>
    <w:rsid w:val="00630B1D"/>
    <w:rsid w:val="00630C3F"/>
    <w:rsid w:val="006317A1"/>
    <w:rsid w:val="00635424"/>
    <w:rsid w:val="00635FF9"/>
    <w:rsid w:val="00637ADA"/>
    <w:rsid w:val="00646174"/>
    <w:rsid w:val="00646853"/>
    <w:rsid w:val="006511C7"/>
    <w:rsid w:val="00657C08"/>
    <w:rsid w:val="00657E39"/>
    <w:rsid w:val="0066311B"/>
    <w:rsid w:val="0066321D"/>
    <w:rsid w:val="006636FE"/>
    <w:rsid w:val="00665AFF"/>
    <w:rsid w:val="00666F89"/>
    <w:rsid w:val="00674687"/>
    <w:rsid w:val="0067601D"/>
    <w:rsid w:val="0067662E"/>
    <w:rsid w:val="006778F9"/>
    <w:rsid w:val="00677E57"/>
    <w:rsid w:val="00681EBA"/>
    <w:rsid w:val="006839D2"/>
    <w:rsid w:val="00685A37"/>
    <w:rsid w:val="00690C9D"/>
    <w:rsid w:val="00696724"/>
    <w:rsid w:val="006A141F"/>
    <w:rsid w:val="006A4871"/>
    <w:rsid w:val="006A5240"/>
    <w:rsid w:val="006A5F6C"/>
    <w:rsid w:val="006B033A"/>
    <w:rsid w:val="006B2896"/>
    <w:rsid w:val="006B35AE"/>
    <w:rsid w:val="006B3B52"/>
    <w:rsid w:val="006B7D57"/>
    <w:rsid w:val="006C5D2B"/>
    <w:rsid w:val="006D0561"/>
    <w:rsid w:val="006D589D"/>
    <w:rsid w:val="006D682D"/>
    <w:rsid w:val="006E1F8B"/>
    <w:rsid w:val="006E235E"/>
    <w:rsid w:val="006E671E"/>
    <w:rsid w:val="006F030A"/>
    <w:rsid w:val="006F119F"/>
    <w:rsid w:val="006F1A67"/>
    <w:rsid w:val="006F3896"/>
    <w:rsid w:val="006F44C3"/>
    <w:rsid w:val="007041AE"/>
    <w:rsid w:val="007052AB"/>
    <w:rsid w:val="00706215"/>
    <w:rsid w:val="00710C61"/>
    <w:rsid w:val="007169FC"/>
    <w:rsid w:val="00717D93"/>
    <w:rsid w:val="007202FB"/>
    <w:rsid w:val="00720FF1"/>
    <w:rsid w:val="00724412"/>
    <w:rsid w:val="007267AE"/>
    <w:rsid w:val="00732570"/>
    <w:rsid w:val="00734673"/>
    <w:rsid w:val="00736D2D"/>
    <w:rsid w:val="00742B3B"/>
    <w:rsid w:val="00750546"/>
    <w:rsid w:val="00752C62"/>
    <w:rsid w:val="007606B8"/>
    <w:rsid w:val="007632AA"/>
    <w:rsid w:val="00776779"/>
    <w:rsid w:val="00781B34"/>
    <w:rsid w:val="00782807"/>
    <w:rsid w:val="00786070"/>
    <w:rsid w:val="00786881"/>
    <w:rsid w:val="007902C7"/>
    <w:rsid w:val="00790E51"/>
    <w:rsid w:val="00791176"/>
    <w:rsid w:val="00793A6D"/>
    <w:rsid w:val="0079533E"/>
    <w:rsid w:val="007957FC"/>
    <w:rsid w:val="007A532B"/>
    <w:rsid w:val="007A754F"/>
    <w:rsid w:val="007B12B6"/>
    <w:rsid w:val="007B1D86"/>
    <w:rsid w:val="007B74DA"/>
    <w:rsid w:val="007B7AF5"/>
    <w:rsid w:val="007C2518"/>
    <w:rsid w:val="007C5323"/>
    <w:rsid w:val="007D08F6"/>
    <w:rsid w:val="007D2AD8"/>
    <w:rsid w:val="007D452C"/>
    <w:rsid w:val="007D5A6A"/>
    <w:rsid w:val="007F0319"/>
    <w:rsid w:val="007F0B6E"/>
    <w:rsid w:val="007F2418"/>
    <w:rsid w:val="007F58DB"/>
    <w:rsid w:val="007F6533"/>
    <w:rsid w:val="00800C0D"/>
    <w:rsid w:val="00802A3A"/>
    <w:rsid w:val="00803472"/>
    <w:rsid w:val="00806DFB"/>
    <w:rsid w:val="00810AE3"/>
    <w:rsid w:val="00811CF9"/>
    <w:rsid w:val="008147C1"/>
    <w:rsid w:val="008156CA"/>
    <w:rsid w:val="00821DD9"/>
    <w:rsid w:val="008235C9"/>
    <w:rsid w:val="00824AF3"/>
    <w:rsid w:val="008260B9"/>
    <w:rsid w:val="00840F16"/>
    <w:rsid w:val="00842B2C"/>
    <w:rsid w:val="008511C1"/>
    <w:rsid w:val="008603AD"/>
    <w:rsid w:val="00862EAD"/>
    <w:rsid w:val="00864E39"/>
    <w:rsid w:val="008659B6"/>
    <w:rsid w:val="00872E2A"/>
    <w:rsid w:val="00874EED"/>
    <w:rsid w:val="00880862"/>
    <w:rsid w:val="00880D9A"/>
    <w:rsid w:val="00893896"/>
    <w:rsid w:val="00893CB8"/>
    <w:rsid w:val="008940F3"/>
    <w:rsid w:val="008966D8"/>
    <w:rsid w:val="008A2FFE"/>
    <w:rsid w:val="008A30B3"/>
    <w:rsid w:val="008A6736"/>
    <w:rsid w:val="008A74C2"/>
    <w:rsid w:val="008B2D86"/>
    <w:rsid w:val="008B3B83"/>
    <w:rsid w:val="008B5CDB"/>
    <w:rsid w:val="008B6024"/>
    <w:rsid w:val="008C167A"/>
    <w:rsid w:val="008C47A2"/>
    <w:rsid w:val="008D4F1E"/>
    <w:rsid w:val="008D5010"/>
    <w:rsid w:val="008D7640"/>
    <w:rsid w:val="008E136B"/>
    <w:rsid w:val="008E2FE1"/>
    <w:rsid w:val="008E3D9B"/>
    <w:rsid w:val="008E6F8B"/>
    <w:rsid w:val="008E7381"/>
    <w:rsid w:val="008E7521"/>
    <w:rsid w:val="008F22B8"/>
    <w:rsid w:val="00904379"/>
    <w:rsid w:val="00905429"/>
    <w:rsid w:val="00906550"/>
    <w:rsid w:val="009071EC"/>
    <w:rsid w:val="0092167C"/>
    <w:rsid w:val="00922496"/>
    <w:rsid w:val="00922573"/>
    <w:rsid w:val="00923EAC"/>
    <w:rsid w:val="009319C1"/>
    <w:rsid w:val="00934014"/>
    <w:rsid w:val="00937C3E"/>
    <w:rsid w:val="009407A8"/>
    <w:rsid w:val="009426C3"/>
    <w:rsid w:val="009434A5"/>
    <w:rsid w:val="00946BA3"/>
    <w:rsid w:val="00947D01"/>
    <w:rsid w:val="00950564"/>
    <w:rsid w:val="00950711"/>
    <w:rsid w:val="00951704"/>
    <w:rsid w:val="00952704"/>
    <w:rsid w:val="00957EA7"/>
    <w:rsid w:val="009631C6"/>
    <w:rsid w:val="00966994"/>
    <w:rsid w:val="00973990"/>
    <w:rsid w:val="009806CE"/>
    <w:rsid w:val="0098483E"/>
    <w:rsid w:val="00987486"/>
    <w:rsid w:val="009905B1"/>
    <w:rsid w:val="0099372C"/>
    <w:rsid w:val="009949C5"/>
    <w:rsid w:val="00996FBC"/>
    <w:rsid w:val="009A37E7"/>
    <w:rsid w:val="009A57EF"/>
    <w:rsid w:val="009A6F81"/>
    <w:rsid w:val="009C2CEC"/>
    <w:rsid w:val="009D01C7"/>
    <w:rsid w:val="009D2E17"/>
    <w:rsid w:val="009D4B5B"/>
    <w:rsid w:val="009E20FD"/>
    <w:rsid w:val="009E27E0"/>
    <w:rsid w:val="009E329F"/>
    <w:rsid w:val="009E6B43"/>
    <w:rsid w:val="009F3263"/>
    <w:rsid w:val="009F4DEC"/>
    <w:rsid w:val="009F6EDF"/>
    <w:rsid w:val="00A014A2"/>
    <w:rsid w:val="00A069DE"/>
    <w:rsid w:val="00A06DD5"/>
    <w:rsid w:val="00A10136"/>
    <w:rsid w:val="00A109FA"/>
    <w:rsid w:val="00A10E12"/>
    <w:rsid w:val="00A1371B"/>
    <w:rsid w:val="00A142E0"/>
    <w:rsid w:val="00A16E1D"/>
    <w:rsid w:val="00A230A2"/>
    <w:rsid w:val="00A236D3"/>
    <w:rsid w:val="00A23FB1"/>
    <w:rsid w:val="00A25F57"/>
    <w:rsid w:val="00A27332"/>
    <w:rsid w:val="00A278AF"/>
    <w:rsid w:val="00A27C93"/>
    <w:rsid w:val="00A30113"/>
    <w:rsid w:val="00A32411"/>
    <w:rsid w:val="00A40106"/>
    <w:rsid w:val="00A426C2"/>
    <w:rsid w:val="00A4424A"/>
    <w:rsid w:val="00A44942"/>
    <w:rsid w:val="00A44C73"/>
    <w:rsid w:val="00A518C4"/>
    <w:rsid w:val="00A54405"/>
    <w:rsid w:val="00A547A3"/>
    <w:rsid w:val="00A54A53"/>
    <w:rsid w:val="00A5749E"/>
    <w:rsid w:val="00A609FB"/>
    <w:rsid w:val="00A60EBE"/>
    <w:rsid w:val="00A61059"/>
    <w:rsid w:val="00A61069"/>
    <w:rsid w:val="00A61BC9"/>
    <w:rsid w:val="00A62775"/>
    <w:rsid w:val="00A63F56"/>
    <w:rsid w:val="00A70511"/>
    <w:rsid w:val="00A71DBF"/>
    <w:rsid w:val="00A73382"/>
    <w:rsid w:val="00A73861"/>
    <w:rsid w:val="00A76C73"/>
    <w:rsid w:val="00A802FE"/>
    <w:rsid w:val="00A841EF"/>
    <w:rsid w:val="00A84803"/>
    <w:rsid w:val="00A8524E"/>
    <w:rsid w:val="00A91551"/>
    <w:rsid w:val="00A95437"/>
    <w:rsid w:val="00A954D3"/>
    <w:rsid w:val="00A96471"/>
    <w:rsid w:val="00AA0758"/>
    <w:rsid w:val="00AA1FFD"/>
    <w:rsid w:val="00AA77FB"/>
    <w:rsid w:val="00AB264E"/>
    <w:rsid w:val="00AB52C9"/>
    <w:rsid w:val="00AB6C8A"/>
    <w:rsid w:val="00AC6972"/>
    <w:rsid w:val="00AD31EA"/>
    <w:rsid w:val="00AD5278"/>
    <w:rsid w:val="00AD5F32"/>
    <w:rsid w:val="00AE7F1C"/>
    <w:rsid w:val="00AF0CD7"/>
    <w:rsid w:val="00AF6598"/>
    <w:rsid w:val="00B00CE5"/>
    <w:rsid w:val="00B05590"/>
    <w:rsid w:val="00B0594A"/>
    <w:rsid w:val="00B06658"/>
    <w:rsid w:val="00B072FF"/>
    <w:rsid w:val="00B10BC8"/>
    <w:rsid w:val="00B13C1D"/>
    <w:rsid w:val="00B144A9"/>
    <w:rsid w:val="00B17B5A"/>
    <w:rsid w:val="00B17CCD"/>
    <w:rsid w:val="00B20373"/>
    <w:rsid w:val="00B25503"/>
    <w:rsid w:val="00B323E0"/>
    <w:rsid w:val="00B34197"/>
    <w:rsid w:val="00B34EF1"/>
    <w:rsid w:val="00B35A8A"/>
    <w:rsid w:val="00B402C0"/>
    <w:rsid w:val="00B406B4"/>
    <w:rsid w:val="00B4179A"/>
    <w:rsid w:val="00B42AAF"/>
    <w:rsid w:val="00B460B6"/>
    <w:rsid w:val="00B466C2"/>
    <w:rsid w:val="00B46939"/>
    <w:rsid w:val="00B55CBA"/>
    <w:rsid w:val="00B57F4E"/>
    <w:rsid w:val="00B609E0"/>
    <w:rsid w:val="00B60C7F"/>
    <w:rsid w:val="00B6220C"/>
    <w:rsid w:val="00B70BD5"/>
    <w:rsid w:val="00B70CD3"/>
    <w:rsid w:val="00B73EA9"/>
    <w:rsid w:val="00B74920"/>
    <w:rsid w:val="00B76B16"/>
    <w:rsid w:val="00B77901"/>
    <w:rsid w:val="00B80F1C"/>
    <w:rsid w:val="00B82FB0"/>
    <w:rsid w:val="00B8460C"/>
    <w:rsid w:val="00B86649"/>
    <w:rsid w:val="00B87010"/>
    <w:rsid w:val="00B8737D"/>
    <w:rsid w:val="00B90076"/>
    <w:rsid w:val="00B90A09"/>
    <w:rsid w:val="00B93659"/>
    <w:rsid w:val="00B94301"/>
    <w:rsid w:val="00BA16A4"/>
    <w:rsid w:val="00BA2FC5"/>
    <w:rsid w:val="00BA3A81"/>
    <w:rsid w:val="00BA51EE"/>
    <w:rsid w:val="00BA6190"/>
    <w:rsid w:val="00BA6929"/>
    <w:rsid w:val="00BA7E4C"/>
    <w:rsid w:val="00BB042D"/>
    <w:rsid w:val="00BB19B4"/>
    <w:rsid w:val="00BB28A7"/>
    <w:rsid w:val="00BB2FF0"/>
    <w:rsid w:val="00BB4C85"/>
    <w:rsid w:val="00BB54D5"/>
    <w:rsid w:val="00BB5546"/>
    <w:rsid w:val="00BB7DAB"/>
    <w:rsid w:val="00BC1BE2"/>
    <w:rsid w:val="00BC3902"/>
    <w:rsid w:val="00BC520D"/>
    <w:rsid w:val="00BC74E2"/>
    <w:rsid w:val="00BD1300"/>
    <w:rsid w:val="00BD20B2"/>
    <w:rsid w:val="00BD520B"/>
    <w:rsid w:val="00BE10C4"/>
    <w:rsid w:val="00BE37F0"/>
    <w:rsid w:val="00BE3EE5"/>
    <w:rsid w:val="00BE53DA"/>
    <w:rsid w:val="00BF1956"/>
    <w:rsid w:val="00BF24AD"/>
    <w:rsid w:val="00BF31ED"/>
    <w:rsid w:val="00BF5DD2"/>
    <w:rsid w:val="00C01184"/>
    <w:rsid w:val="00C01536"/>
    <w:rsid w:val="00C01D00"/>
    <w:rsid w:val="00C02128"/>
    <w:rsid w:val="00C04BA4"/>
    <w:rsid w:val="00C070FE"/>
    <w:rsid w:val="00C1084E"/>
    <w:rsid w:val="00C15896"/>
    <w:rsid w:val="00C16990"/>
    <w:rsid w:val="00C16FA1"/>
    <w:rsid w:val="00C25A1D"/>
    <w:rsid w:val="00C26976"/>
    <w:rsid w:val="00C26DEF"/>
    <w:rsid w:val="00C37D0D"/>
    <w:rsid w:val="00C40675"/>
    <w:rsid w:val="00C41EC4"/>
    <w:rsid w:val="00C4343C"/>
    <w:rsid w:val="00C47A8F"/>
    <w:rsid w:val="00C500B3"/>
    <w:rsid w:val="00C5406F"/>
    <w:rsid w:val="00C61382"/>
    <w:rsid w:val="00C66F9E"/>
    <w:rsid w:val="00C7393F"/>
    <w:rsid w:val="00C75FC7"/>
    <w:rsid w:val="00C76897"/>
    <w:rsid w:val="00C86516"/>
    <w:rsid w:val="00C91953"/>
    <w:rsid w:val="00C91EBF"/>
    <w:rsid w:val="00C94707"/>
    <w:rsid w:val="00C95325"/>
    <w:rsid w:val="00C96078"/>
    <w:rsid w:val="00CA03C6"/>
    <w:rsid w:val="00CA14A1"/>
    <w:rsid w:val="00CA55EB"/>
    <w:rsid w:val="00CA73E2"/>
    <w:rsid w:val="00CB07A2"/>
    <w:rsid w:val="00CB0BD0"/>
    <w:rsid w:val="00CB0CED"/>
    <w:rsid w:val="00CB1BB8"/>
    <w:rsid w:val="00CB73A5"/>
    <w:rsid w:val="00CB7640"/>
    <w:rsid w:val="00CC23D8"/>
    <w:rsid w:val="00CC754E"/>
    <w:rsid w:val="00CD0123"/>
    <w:rsid w:val="00CD3B39"/>
    <w:rsid w:val="00CD76BF"/>
    <w:rsid w:val="00CE382B"/>
    <w:rsid w:val="00CF1302"/>
    <w:rsid w:val="00CF21FD"/>
    <w:rsid w:val="00CF6A63"/>
    <w:rsid w:val="00D00964"/>
    <w:rsid w:val="00D04084"/>
    <w:rsid w:val="00D05A89"/>
    <w:rsid w:val="00D07071"/>
    <w:rsid w:val="00D13F8E"/>
    <w:rsid w:val="00D14490"/>
    <w:rsid w:val="00D15025"/>
    <w:rsid w:val="00D16731"/>
    <w:rsid w:val="00D23A9B"/>
    <w:rsid w:val="00D25642"/>
    <w:rsid w:val="00D26824"/>
    <w:rsid w:val="00D315E5"/>
    <w:rsid w:val="00D31CA8"/>
    <w:rsid w:val="00D42AE9"/>
    <w:rsid w:val="00D43DA2"/>
    <w:rsid w:val="00D509DE"/>
    <w:rsid w:val="00D52B7B"/>
    <w:rsid w:val="00D54FCA"/>
    <w:rsid w:val="00D60CD6"/>
    <w:rsid w:val="00D61FDA"/>
    <w:rsid w:val="00D64542"/>
    <w:rsid w:val="00D65E95"/>
    <w:rsid w:val="00D7140B"/>
    <w:rsid w:val="00D71A99"/>
    <w:rsid w:val="00D71E87"/>
    <w:rsid w:val="00D80922"/>
    <w:rsid w:val="00D80A0F"/>
    <w:rsid w:val="00D8747B"/>
    <w:rsid w:val="00D90577"/>
    <w:rsid w:val="00D9419E"/>
    <w:rsid w:val="00D9515C"/>
    <w:rsid w:val="00D95426"/>
    <w:rsid w:val="00D956FD"/>
    <w:rsid w:val="00DA0C7F"/>
    <w:rsid w:val="00DA143A"/>
    <w:rsid w:val="00DA28CB"/>
    <w:rsid w:val="00DA5AD6"/>
    <w:rsid w:val="00DA6BE9"/>
    <w:rsid w:val="00DA71F9"/>
    <w:rsid w:val="00DB15EB"/>
    <w:rsid w:val="00DB1BE3"/>
    <w:rsid w:val="00DB56EC"/>
    <w:rsid w:val="00DB5DB5"/>
    <w:rsid w:val="00DB6A54"/>
    <w:rsid w:val="00DB6ED2"/>
    <w:rsid w:val="00DB792B"/>
    <w:rsid w:val="00DC244B"/>
    <w:rsid w:val="00DC24C0"/>
    <w:rsid w:val="00DC4C83"/>
    <w:rsid w:val="00DD1920"/>
    <w:rsid w:val="00DD29AE"/>
    <w:rsid w:val="00DD3FBA"/>
    <w:rsid w:val="00DD5A3F"/>
    <w:rsid w:val="00DE48F3"/>
    <w:rsid w:val="00E00011"/>
    <w:rsid w:val="00E039E5"/>
    <w:rsid w:val="00E03F46"/>
    <w:rsid w:val="00E045A6"/>
    <w:rsid w:val="00E049B3"/>
    <w:rsid w:val="00E07CF8"/>
    <w:rsid w:val="00E1026B"/>
    <w:rsid w:val="00E108D6"/>
    <w:rsid w:val="00E11628"/>
    <w:rsid w:val="00E122F8"/>
    <w:rsid w:val="00E13DE4"/>
    <w:rsid w:val="00E223EC"/>
    <w:rsid w:val="00E22D08"/>
    <w:rsid w:val="00E25FBB"/>
    <w:rsid w:val="00E2763E"/>
    <w:rsid w:val="00E31946"/>
    <w:rsid w:val="00E33D06"/>
    <w:rsid w:val="00E3427D"/>
    <w:rsid w:val="00E35205"/>
    <w:rsid w:val="00E4051E"/>
    <w:rsid w:val="00E42721"/>
    <w:rsid w:val="00E43110"/>
    <w:rsid w:val="00E44D00"/>
    <w:rsid w:val="00E478DE"/>
    <w:rsid w:val="00E50AAC"/>
    <w:rsid w:val="00E51B4E"/>
    <w:rsid w:val="00E544DE"/>
    <w:rsid w:val="00E60EA9"/>
    <w:rsid w:val="00E620AF"/>
    <w:rsid w:val="00E63235"/>
    <w:rsid w:val="00E664F0"/>
    <w:rsid w:val="00E667F5"/>
    <w:rsid w:val="00E754E7"/>
    <w:rsid w:val="00E777D0"/>
    <w:rsid w:val="00E828F8"/>
    <w:rsid w:val="00E97493"/>
    <w:rsid w:val="00EB0648"/>
    <w:rsid w:val="00EB42B8"/>
    <w:rsid w:val="00EC1A1F"/>
    <w:rsid w:val="00EC1EEA"/>
    <w:rsid w:val="00ED1042"/>
    <w:rsid w:val="00ED2584"/>
    <w:rsid w:val="00ED3302"/>
    <w:rsid w:val="00ED3636"/>
    <w:rsid w:val="00ED405B"/>
    <w:rsid w:val="00ED717C"/>
    <w:rsid w:val="00ED79E2"/>
    <w:rsid w:val="00ED7E7E"/>
    <w:rsid w:val="00EE1B56"/>
    <w:rsid w:val="00EE2030"/>
    <w:rsid w:val="00EE4377"/>
    <w:rsid w:val="00EF14B4"/>
    <w:rsid w:val="00EF21FD"/>
    <w:rsid w:val="00F00B28"/>
    <w:rsid w:val="00F03154"/>
    <w:rsid w:val="00F037FF"/>
    <w:rsid w:val="00F05E6A"/>
    <w:rsid w:val="00F062A0"/>
    <w:rsid w:val="00F0696E"/>
    <w:rsid w:val="00F1034A"/>
    <w:rsid w:val="00F111FB"/>
    <w:rsid w:val="00F12544"/>
    <w:rsid w:val="00F1393F"/>
    <w:rsid w:val="00F23D51"/>
    <w:rsid w:val="00F2744F"/>
    <w:rsid w:val="00F379A3"/>
    <w:rsid w:val="00F418B3"/>
    <w:rsid w:val="00F42603"/>
    <w:rsid w:val="00F44487"/>
    <w:rsid w:val="00F50E59"/>
    <w:rsid w:val="00F55168"/>
    <w:rsid w:val="00F60148"/>
    <w:rsid w:val="00F60E11"/>
    <w:rsid w:val="00F648AC"/>
    <w:rsid w:val="00F6611C"/>
    <w:rsid w:val="00F676AE"/>
    <w:rsid w:val="00F67913"/>
    <w:rsid w:val="00F7308F"/>
    <w:rsid w:val="00F75F77"/>
    <w:rsid w:val="00F76080"/>
    <w:rsid w:val="00F81850"/>
    <w:rsid w:val="00F87FE3"/>
    <w:rsid w:val="00F93435"/>
    <w:rsid w:val="00F9368C"/>
    <w:rsid w:val="00F97B9F"/>
    <w:rsid w:val="00FA37EC"/>
    <w:rsid w:val="00FA4EB7"/>
    <w:rsid w:val="00FA7EEF"/>
    <w:rsid w:val="00FB1236"/>
    <w:rsid w:val="00FB4977"/>
    <w:rsid w:val="00FB503E"/>
    <w:rsid w:val="00FB7F91"/>
    <w:rsid w:val="00FC322D"/>
    <w:rsid w:val="00FC4515"/>
    <w:rsid w:val="00FC62B6"/>
    <w:rsid w:val="00FC633B"/>
    <w:rsid w:val="00FD1B48"/>
    <w:rsid w:val="00FD3E86"/>
    <w:rsid w:val="00FD3EFE"/>
    <w:rsid w:val="00FD41BD"/>
    <w:rsid w:val="00FD61D6"/>
    <w:rsid w:val="00FD745C"/>
    <w:rsid w:val="00FE0FB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4000F-BD00-4C25-9C3C-37DF9AE0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FD"/>
  </w:style>
  <w:style w:type="paragraph" w:styleId="Heading1">
    <w:name w:val="heading 1"/>
    <w:basedOn w:val="Normal"/>
    <w:next w:val="Normal"/>
    <w:link w:val="Heading1Char"/>
    <w:uiPriority w:val="9"/>
    <w:qFormat/>
    <w:rsid w:val="00963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27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ntext arial,single space,fn,FOOTNOTES,Fußnotentext Char,Footnote Text Char2 Char,Footnote Text Char1 Char Char,Footnote Text Char2 Char Char Char,Footnote Text Char1 Char Char Char Char,Char,Footnote Text Char Char,Footnote Text C"/>
    <w:basedOn w:val="Normal"/>
    <w:link w:val="FootnoteTextChar"/>
    <w:uiPriority w:val="99"/>
    <w:unhideWhenUsed/>
    <w:rsid w:val="00BA69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single space Char,fn Char,FOOTNOTES Char,Fußnotentext Char Char,Footnote Text Char2 Char Char,Footnote Text Char1 Char Char Char,Footnote Text Char2 Char Char Char Char,Char Char,Footnote Text Char Char Char"/>
    <w:basedOn w:val="DefaultParagraphFont"/>
    <w:link w:val="FootnoteText"/>
    <w:uiPriority w:val="99"/>
    <w:rsid w:val="00BA6929"/>
    <w:rPr>
      <w:sz w:val="20"/>
      <w:szCs w:val="20"/>
    </w:rPr>
  </w:style>
  <w:style w:type="character" w:styleId="Hyperlink">
    <w:name w:val="Hyperlink"/>
    <w:uiPriority w:val="99"/>
    <w:rsid w:val="00BA6929"/>
    <w:rPr>
      <w:rFonts w:cs="Times New Roman"/>
      <w:color w:val="0000FF"/>
      <w:u w:val="single"/>
    </w:rPr>
  </w:style>
  <w:style w:type="character" w:styleId="FootnoteReference">
    <w:name w:val="footnote reference"/>
    <w:aliases w:val="Nota,Footnote symbol,Footnote,Appel note de bas de p,SUPERS,(NECG) Footnote Reference,Voetnootverwijzing,Footnote Reference Superscript,BVI fnr,Lábjegyzet-hivatkozás,L?bjegyzet-hivatkoz?s,Char1 Char Char Char Char,ftref,f,fr,note TES"/>
    <w:uiPriority w:val="99"/>
    <w:rsid w:val="00BA692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47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71"/>
  </w:style>
  <w:style w:type="paragraph" w:styleId="Footer">
    <w:name w:val="footer"/>
    <w:basedOn w:val="Normal"/>
    <w:link w:val="FooterChar"/>
    <w:uiPriority w:val="99"/>
    <w:unhideWhenUsed/>
    <w:rsid w:val="0021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71"/>
  </w:style>
  <w:style w:type="table" w:styleId="TableGrid">
    <w:name w:val="Table Grid"/>
    <w:basedOn w:val="TableNormal"/>
    <w:uiPriority w:val="39"/>
    <w:rsid w:val="00D951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48F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01D00"/>
    <w:rPr>
      <w:i/>
      <w:iCs/>
    </w:rPr>
  </w:style>
  <w:style w:type="paragraph" w:customStyle="1" w:styleId="Default">
    <w:name w:val="Default"/>
    <w:rsid w:val="00681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681EBA"/>
  </w:style>
  <w:style w:type="character" w:customStyle="1" w:styleId="Heading2Char">
    <w:name w:val="Heading 2 Char"/>
    <w:basedOn w:val="DefaultParagraphFont"/>
    <w:link w:val="Heading2"/>
    <w:uiPriority w:val="9"/>
    <w:rsid w:val="00F2744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F2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31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42B3B"/>
    <w:pPr>
      <w:tabs>
        <w:tab w:val="left" w:pos="440"/>
        <w:tab w:val="right" w:leader="dot" w:pos="949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30F9"/>
    <w:pPr>
      <w:tabs>
        <w:tab w:val="left" w:pos="880"/>
        <w:tab w:val="right" w:leader="dot" w:pos="9488"/>
      </w:tabs>
      <w:spacing w:after="100"/>
      <w:ind w:left="142"/>
    </w:pPr>
  </w:style>
  <w:style w:type="character" w:styleId="CommentReference">
    <w:name w:val="annotation reference"/>
    <w:basedOn w:val="DefaultParagraphFont"/>
    <w:uiPriority w:val="99"/>
    <w:semiHidden/>
    <w:unhideWhenUsed/>
    <w:rsid w:val="0079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A6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509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46BA3"/>
    <w:pPr>
      <w:spacing w:after="100"/>
      <w:ind w:left="440"/>
    </w:pPr>
  </w:style>
  <w:style w:type="paragraph" w:styleId="NoSpacing">
    <w:name w:val="No Spacing"/>
    <w:uiPriority w:val="1"/>
    <w:qFormat/>
    <w:rsid w:val="005400C9"/>
    <w:pPr>
      <w:spacing w:after="0" w:line="240" w:lineRule="auto"/>
    </w:pPr>
  </w:style>
  <w:style w:type="paragraph" w:styleId="Revision">
    <w:name w:val="Revision"/>
    <w:hidden/>
    <w:uiPriority w:val="99"/>
    <w:semiHidden/>
    <w:rsid w:val="003D2C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9A37E7"/>
    <w:pPr>
      <w:spacing w:line="259" w:lineRule="auto"/>
      <w:outlineLvl w:val="9"/>
    </w:pPr>
  </w:style>
  <w:style w:type="character" w:customStyle="1" w:styleId="apple-converted-space">
    <w:name w:val="apple-converted-space"/>
    <w:basedOn w:val="DefaultParagraphFont"/>
    <w:rsid w:val="00A44942"/>
  </w:style>
  <w:style w:type="paragraph" w:customStyle="1" w:styleId="li">
    <w:name w:val="li"/>
    <w:basedOn w:val="Normal"/>
    <w:rsid w:val="00A4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37D0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20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8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8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0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3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67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3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77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94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17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6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6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484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8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20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2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7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9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93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5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9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92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7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39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8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1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9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23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2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785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13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5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7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74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60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30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8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0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5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21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98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98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0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1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84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16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9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2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31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0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b.government.bg/Documents/strategii/NDP_BG2020_12_2012-bg.pdf" TargetMode="External"/><Relationship Id="rId18" Type="http://schemas.openxmlformats.org/officeDocument/2006/relationships/hyperlink" Target="http://www.strategy.bg/FileHandler.ashx?fileId=4438" TargetMode="External"/><Relationship Id="rId26" Type="http://schemas.openxmlformats.org/officeDocument/2006/relationships/hyperlink" Target="http://www.mi.government.bg/files/useruploads/files/innovations/ris3_26_10_2015_bg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rategy.bg/FileHandler.ashx?fileId=929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mtitc.government.bg/archive/page.php?category=619&amp;id=7036" TargetMode="External"/><Relationship Id="rId25" Type="http://schemas.openxmlformats.org/officeDocument/2006/relationships/hyperlink" Target="https://www.mtitc.government.bg/page.php?category=466&amp;id=365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rategy.bg/FileHandler.ashx?fileId=3002" TargetMode="External"/><Relationship Id="rId20" Type="http://schemas.openxmlformats.org/officeDocument/2006/relationships/hyperlink" Target="http://www.strategy.bg/FileHandler.ashx?fileId=4873" TargetMode="External"/><Relationship Id="rId29" Type="http://schemas.openxmlformats.org/officeDocument/2006/relationships/hyperlink" Target="https://www.bia-bg.com/uploads/files/events/concept_economy-4.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yperlink" Target="http://www.mh.government.bg/media/filer_public/2016/09/12/nzs_2020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titc.government.bg/archive/page.php?category=604&amp;id=5985" TargetMode="External"/><Relationship Id="rId23" Type="http://schemas.openxmlformats.org/officeDocument/2006/relationships/hyperlink" Target="http://www.google.bg/url?sa=t&amp;rct=j&amp;q=&amp;esrc=s&amp;source=web&amp;cd=2&amp;ved=0CCQQFjABahUKEwjty-HNwLLHAhWKliwKHWhHASw&amp;url=http%3A%2F%2Fmon.bg%2F%3Fh%3DdownloadFile%26fileId%3D7176&amp;ei=2hPTVe32PIqtsgHojoXgAg&amp;usg=AFQjCNFSWE9yC0NBUoA4x0bCX-5URfm1SQ&amp;sig2=6Wx7KUjRPDtf1WAuxX_03Q&amp;bvm=bv.99804247,d.bGg" TargetMode="External"/><Relationship Id="rId28" Type="http://schemas.openxmlformats.org/officeDocument/2006/relationships/hyperlink" Target="http://www.strategy.bg/FileHandler.ashx?fileId=758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trategy.bg/FileHandler.ashx?fileId=8341" TargetMode="External"/><Relationship Id="rId31" Type="http://schemas.openxmlformats.org/officeDocument/2006/relationships/hyperlink" Target="https://www.mtitc.government.bg/page.php?category=6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trategy.bg/FileHandler.ashx?fileId=9603" TargetMode="External"/><Relationship Id="rId22" Type="http://schemas.openxmlformats.org/officeDocument/2006/relationships/hyperlink" Target="http://www.strategy.bg/StrategicDocuments/View.aspx?lang=bg-BG&amp;Id=1231" TargetMode="External"/><Relationship Id="rId27" Type="http://schemas.openxmlformats.org/officeDocument/2006/relationships/hyperlink" Target="http://www.strategy.bg/PublicConsultations/View.aspx?lang=bg-BG&amp;Id=1169" TargetMode="External"/><Relationship Id="rId30" Type="http://schemas.openxmlformats.org/officeDocument/2006/relationships/hyperlink" Target="http://ec.europa.eu/digital-agenda/en/glossary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egy.bg/StrategicDocuments/View.aspx?lang=bg-BG&amp;Id=762" TargetMode="External"/><Relationship Id="rId13" Type="http://schemas.openxmlformats.org/officeDocument/2006/relationships/hyperlink" Target="http://www.strategy.bg/FileHandler.ashx?fileId=7580" TargetMode="External"/><Relationship Id="rId18" Type="http://schemas.openxmlformats.org/officeDocument/2006/relationships/hyperlink" Target="http://www.basscom.org/publications" TargetMode="External"/><Relationship Id="rId26" Type="http://schemas.openxmlformats.org/officeDocument/2006/relationships/hyperlink" Target="http://www.crc.bg/section.php?id=2&amp;lang=bg" TargetMode="External"/><Relationship Id="rId3" Type="http://schemas.openxmlformats.org/officeDocument/2006/relationships/hyperlink" Target="http://eur-lex.europa.eu/legal-content/BG/TXT/?uri=celex:52015DC0192" TargetMode="External"/><Relationship Id="rId21" Type="http://schemas.openxmlformats.org/officeDocument/2006/relationships/hyperlink" Target="https://ec.europa.eu/digital-single-market/en/news/new-monitoring-framework-digital-economy-and-society" TargetMode="External"/><Relationship Id="rId7" Type="http://schemas.openxmlformats.org/officeDocument/2006/relationships/hyperlink" Target="http://eur-lex.europa.eu/legal-content/BG/TXT/?uri=CELEX:52017DC0228" TargetMode="External"/><Relationship Id="rId12" Type="http://schemas.openxmlformats.org/officeDocument/2006/relationships/hyperlink" Target="http://www.mi.government.bg/files/useruploads/files/innovations/ris3_26_10_2015_bg.pdf" TargetMode="External"/><Relationship Id="rId17" Type="http://schemas.openxmlformats.org/officeDocument/2006/relationships/hyperlink" Target="https://opendata.government.bg/" TargetMode="External"/><Relationship Id="rId25" Type="http://schemas.openxmlformats.org/officeDocument/2006/relationships/hyperlink" Target="http://www.nsi.bg/bg/content/2722/%D0%B8%D0%BD%D1%84%D0%BE%D1%80%D0%BC%D0%B0%D1%86%D0%B8%D0%BE%D0%BD%D0%BD%D0%BE-%D0%BE%D0%B1%D1%89%D0%B5%D1%81%D1%82%D0%B2%D0%BE" TargetMode="External"/><Relationship Id="rId2" Type="http://schemas.openxmlformats.org/officeDocument/2006/relationships/hyperlink" Target="http://eur-lex.europa.eu/LexUriServ/LexUriServ.do?uri=COM:2010:0245:FIN:BG:PDF" TargetMode="External"/><Relationship Id="rId16" Type="http://schemas.openxmlformats.org/officeDocument/2006/relationships/hyperlink" Target="https://ec.europa.eu/digital-single-market/en/news/digital-economy-and-society-index-desi-2017" TargetMode="External"/><Relationship Id="rId20" Type="http://schemas.openxmlformats.org/officeDocument/2006/relationships/hyperlink" Target="https://ec.europa.eu/digital-single-market/en/news/new-monitoring-framework-digital-economy-and-society" TargetMode="External"/><Relationship Id="rId1" Type="http://schemas.openxmlformats.org/officeDocument/2006/relationships/hyperlink" Target="https://www.president.bg/docs/1352302321.pdf" TargetMode="External"/><Relationship Id="rId6" Type="http://schemas.openxmlformats.org/officeDocument/2006/relationships/hyperlink" Target="http://eur-lex.europa.eu/legal-content/BG/TXT/?uri=CELEX:52017DC0228" TargetMode="External"/><Relationship Id="rId11" Type="http://schemas.openxmlformats.org/officeDocument/2006/relationships/hyperlink" Target="http://www.strategy.bg/FileHandler.ashx?fileId=4438" TargetMode="External"/><Relationship Id="rId24" Type="http://schemas.openxmlformats.org/officeDocument/2006/relationships/hyperlink" Target="https://digital-agenda-data.eu/" TargetMode="External"/><Relationship Id="rId5" Type="http://schemas.openxmlformats.org/officeDocument/2006/relationships/hyperlink" Target="http://ec.europa.eu/newsroom/dae/document.cfm?action=display&amp;doc_id=9969" TargetMode="External"/><Relationship Id="rId15" Type="http://schemas.openxmlformats.org/officeDocument/2006/relationships/hyperlink" Target="https://ec.europa.eu/digital-single-market/en/scoreboard/bulgaria" TargetMode="External"/><Relationship Id="rId23" Type="http://schemas.openxmlformats.org/officeDocument/2006/relationships/hyperlink" Target="https://ec.europa.eu/digital-single-market/en/news/new-comprehensive-digital-skills-indicator" TargetMode="External"/><Relationship Id="rId28" Type="http://schemas.openxmlformats.org/officeDocument/2006/relationships/hyperlink" Target="http://www.strategy.bg/Publications/View.aspx?lang=bg-BG&amp;Id=81" TargetMode="External"/><Relationship Id="rId10" Type="http://schemas.openxmlformats.org/officeDocument/2006/relationships/hyperlink" Target="http://dv.parliament.bg/DVWeb/showMaterialDV.jsp?idMat=92905" TargetMode="External"/><Relationship Id="rId19" Type="http://schemas.openxmlformats.org/officeDocument/2006/relationships/hyperlink" Target="https://www.mi.government.bg/bg/discussion-news/proekt-na-reshenie-na-ministerskiya-savet-za-odobryavane-na-koncepciya-za-cifrova-transformaciya-na-balga-3079-m0-a0-1.html" TargetMode="External"/><Relationship Id="rId4" Type="http://schemas.openxmlformats.org/officeDocument/2006/relationships/hyperlink" Target="http://ec.europa.eu/newsroom/dae/document.cfm?action=display&amp;doc_id=9968" TargetMode="External"/><Relationship Id="rId9" Type="http://schemas.openxmlformats.org/officeDocument/2006/relationships/hyperlink" Target="http://www.mtitc.government.bg/page.php?category=619&amp;id=7036" TargetMode="External"/><Relationship Id="rId14" Type="http://schemas.openxmlformats.org/officeDocument/2006/relationships/hyperlink" Target="http://www.strategy.bg/Publications/View.aspx?lang=bg-BG&amp;Id=90" TargetMode="External"/><Relationship Id="rId22" Type="http://schemas.openxmlformats.org/officeDocument/2006/relationships/hyperlink" Target="http://europa.eu/rapid/press-release_IP-17-347_bg.htm" TargetMode="External"/><Relationship Id="rId27" Type="http://schemas.openxmlformats.org/officeDocument/2006/relationships/hyperlink" Target="https://ec.europa.eu/digital-single-market/en/news/europes-digital-progress-report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F4F8-01A0-485F-A898-7182C1CA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11922</Words>
  <Characters>67957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Dimova</dc:creator>
  <cp:lastModifiedBy>Kalina Ivanova</cp:lastModifiedBy>
  <cp:revision>2</cp:revision>
  <cp:lastPrinted>2017-12-06T08:24:00Z</cp:lastPrinted>
  <dcterms:created xsi:type="dcterms:W3CDTF">2018-03-23T08:43:00Z</dcterms:created>
  <dcterms:modified xsi:type="dcterms:W3CDTF">2018-03-23T08:43:00Z</dcterms:modified>
</cp:coreProperties>
</file>