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3A" w:rsidRDefault="00236CA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НА МЕЖДУНАРОДНИЯ КОДЕКС ЗА РАЗШИРЕНИ ПРОВЕРКИ ПРИ ПРЕГЛЕДИ ЗА ОСВИДЕТЕЛСТВАНЕ НА КОРАБИТЕ ЗА НАСИПНИ ТОВАРИ И НЕФТЕНИ ТАНКЕРИ, 2011 Г. (ESP CODE) </w:t>
      </w:r>
    </w:p>
    <w:p w:rsidR="00783FDB" w:rsidRDefault="00236CA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(Приети с Резолюция MSC.483(103) на Комитета по морска безопасност на Международната морска организация на 13 май 2021 г. В сила за Република България от 1 януари 2023 г.)</w:t>
      </w:r>
    </w:p>
    <w:p w:rsidR="00783FDB" w:rsidRDefault="00783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3FDB" w:rsidRDefault="00236CAB" w:rsidP="0041703A">
      <w:pPr>
        <w:spacing w:after="0" w:line="240" w:lineRule="auto"/>
        <w:ind w:firstLine="855"/>
        <w:jc w:val="both"/>
        <w:divId w:val="6732683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Комитетът по морска безопасност,</w:t>
      </w:r>
    </w:p>
    <w:p w:rsidR="00783FDB" w:rsidRDefault="00236CAB" w:rsidP="0041703A">
      <w:pPr>
        <w:spacing w:after="0" w:line="240" w:lineRule="auto"/>
        <w:ind w:firstLine="855"/>
        <w:jc w:val="both"/>
        <w:divId w:val="7420236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Като припомня член 28, буква b) от Конвенцията за Международната морска организация относно функциите на Комитета,</w:t>
      </w:r>
    </w:p>
    <w:p w:rsidR="00783FDB" w:rsidRDefault="00236CAB" w:rsidP="0041703A">
      <w:pPr>
        <w:spacing w:after="0" w:line="240" w:lineRule="auto"/>
        <w:ind w:firstLine="855"/>
        <w:jc w:val="both"/>
        <w:divId w:val="2162069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Като припомня също така Резолюция A.1049(27), с която Асамблеята прие Международния кодекс за разширени проверки при прегледи за освидетелстване на корабите за насипни товари и нефтени танкери, 2011 г. (ESP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2011), който стана задължителен съгласно глава XI-1 от Международната конвенция за безопасност на човешкия живот на море от 1974 г. ("Конвенцията"),</w:t>
      </w:r>
    </w:p>
    <w:p w:rsidR="00783FDB" w:rsidRDefault="00236CAB" w:rsidP="0041703A">
      <w:pPr>
        <w:spacing w:after="0" w:line="240" w:lineRule="auto"/>
        <w:ind w:firstLine="855"/>
        <w:jc w:val="both"/>
        <w:divId w:val="189271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Като припомня отново член VIII, буква b) и правило XI-1/2 от Конвенцията относно процедурата за изменение на ESP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2011 г.,</w:t>
      </w:r>
    </w:p>
    <w:p w:rsidR="00783FDB" w:rsidRDefault="00236CAB" w:rsidP="0041703A">
      <w:pPr>
        <w:spacing w:after="0" w:line="240" w:lineRule="auto"/>
        <w:ind w:firstLine="855"/>
        <w:jc w:val="both"/>
        <w:divId w:val="2072078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 като разгледа на своята 103-та сесия измененията на ESP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2011 г., предложени и разпространени в съответствие с член VIII, буква b), подточка i) от Конвенцията,</w:t>
      </w:r>
    </w:p>
    <w:p w:rsidR="00783FDB" w:rsidRDefault="00236CAB" w:rsidP="0041703A">
      <w:pPr>
        <w:spacing w:after="0" w:line="240" w:lineRule="auto"/>
        <w:ind w:firstLine="855"/>
        <w:jc w:val="both"/>
        <w:divId w:val="2523234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Приема в съответствие с член VIII, буква b), подточка iv) от Конвенцията изменения на ESP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2011 г., чийто текст е изложен в приложението към настоящата резолюция;</w:t>
      </w:r>
    </w:p>
    <w:p w:rsidR="00783FDB" w:rsidRDefault="00236CAB" w:rsidP="0041703A">
      <w:pPr>
        <w:spacing w:after="0" w:line="240" w:lineRule="auto"/>
        <w:ind w:firstLine="855"/>
        <w:jc w:val="both"/>
        <w:divId w:val="668142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Определя в съответствие с член VIII, буква b), (vi),(2),(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от Конвенцията, че посочените изменения се считат за приети на 1 юли 2022 г., освен ако преди тази дата повече от една трета от договарящите се правителства по Конвенцията или договарящи правителства, чиито комбинирани търговски флоти представляват не по-малко от 50 % от брутния тонаж на световния търговски флот, са уведомили генералния секретар за своите възражения срещу измененията;</w:t>
      </w:r>
    </w:p>
    <w:p w:rsidR="00783FDB" w:rsidRDefault="00236CAB" w:rsidP="0041703A">
      <w:pPr>
        <w:spacing w:after="0" w:line="240" w:lineRule="auto"/>
        <w:ind w:firstLine="855"/>
        <w:jc w:val="both"/>
        <w:divId w:val="18067031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Приканва договарящите се правителства по Конвенцията да отбележат, че в съответствие с член VIII, буква b), подточка vii), точка 2 от Конвенцията измененията влизат в сила на 1 януари 2023 г. след приемането им в съответствие с параграф 2 по-горе;</w:t>
      </w:r>
    </w:p>
    <w:p w:rsidR="00783FDB" w:rsidRDefault="00236CAB" w:rsidP="0041703A">
      <w:pPr>
        <w:spacing w:after="0" w:line="240" w:lineRule="auto"/>
        <w:ind w:firstLine="855"/>
        <w:jc w:val="both"/>
        <w:divId w:val="9921736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Отправя искане към генералния секретар за целите на член VIII, буква b), подточка v) от Конвенцията да предаде заверени копия на настоящата резолюция и текста на измененията, съдържащи се в приложението, на всички договарящи правителства по Конвенцията;</w:t>
      </w:r>
    </w:p>
    <w:p w:rsidR="00783FDB" w:rsidRDefault="00236CAB" w:rsidP="0041703A">
      <w:pPr>
        <w:spacing w:after="0" w:line="240" w:lineRule="auto"/>
        <w:ind w:firstLine="855"/>
        <w:jc w:val="both"/>
        <w:divId w:val="4125148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Също така отправя искане към генералния секретар да изпрати копия от настоящата резолюция и приложение към членовете на организацията, които не са договарящи правителства по Конвенцията.</w:t>
      </w:r>
    </w:p>
    <w:p w:rsidR="00783FDB" w:rsidRDefault="00236CAB">
      <w:pPr>
        <w:spacing w:after="0" w:line="240" w:lineRule="auto"/>
        <w:ind w:firstLine="855"/>
        <w:divId w:val="1069186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83FDB" w:rsidRDefault="00783FDB">
      <w:pPr>
        <w:spacing w:after="0" w:line="240" w:lineRule="auto"/>
        <w:ind w:firstLine="855"/>
        <w:divId w:val="166169483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1703A" w:rsidRDefault="00236CAB">
      <w:pPr>
        <w:spacing w:before="100" w:beforeAutospacing="1" w:after="100" w:afterAutospacing="1" w:line="240" w:lineRule="auto"/>
        <w:ind w:firstLine="855"/>
        <w:jc w:val="center"/>
        <w:divId w:val="15852568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Изменения на Международния кодекс за разширени проверки при прегледи за освидетелстване на корабите за насипни товари и нефтени танкери, 2011 г. </w:t>
      </w:r>
    </w:p>
    <w:p w:rsidR="00783FDB" w:rsidRDefault="00236CAB">
      <w:pPr>
        <w:spacing w:before="100" w:beforeAutospacing="1" w:after="100" w:afterAutospacing="1" w:line="240" w:lineRule="auto"/>
        <w:ind w:firstLine="855"/>
        <w:jc w:val="center"/>
        <w:divId w:val="15852568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(ESP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83FDB" w:rsidRDefault="00236CAB">
      <w:pPr>
        <w:spacing w:after="0" w:line="240" w:lineRule="auto"/>
        <w:ind w:firstLine="855"/>
        <w:divId w:val="745806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B</w:t>
      </w:r>
    </w:p>
    <w:p w:rsidR="00783FDB" w:rsidRDefault="00236CAB">
      <w:pPr>
        <w:spacing w:before="100" w:beforeAutospacing="1" w:after="100" w:afterAutospacing="1" w:line="240" w:lineRule="auto"/>
        <w:ind w:firstLine="855"/>
        <w:jc w:val="center"/>
        <w:divId w:val="19599929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ЗА РАЗШИРЕНИ ПРОВЕРКИ ПРИ ПРЕГЛЕДИ ЗА ОСВИДЕТЕЛСТВАНЕ НА НЕФТЕНИ ТАНКЕРИ</w:t>
      </w:r>
    </w:p>
    <w:p w:rsidR="00783FDB" w:rsidRDefault="00236CAB">
      <w:pPr>
        <w:spacing w:before="100" w:beforeAutospacing="1" w:after="100" w:afterAutospacing="1" w:line="240" w:lineRule="auto"/>
        <w:ind w:firstLine="855"/>
        <w:jc w:val="center"/>
        <w:divId w:val="5757007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 А</w:t>
      </w:r>
    </w:p>
    <w:p w:rsidR="00783FDB" w:rsidRDefault="00236CAB">
      <w:pPr>
        <w:spacing w:before="100" w:beforeAutospacing="1" w:after="100" w:afterAutospacing="1" w:line="240" w:lineRule="auto"/>
        <w:ind w:firstLine="855"/>
        <w:jc w:val="center"/>
        <w:divId w:val="1430544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ЗА РАЗШИРЕНИ ПРОВЕРКИ ПРИ ПРЕГЛЕДИ ЗА ОСВИДЕТЕЛСТВАНЕ НА НЕФТЕНИ ТАНКЕРИ С ДВОЕН КОРПУС</w:t>
      </w:r>
    </w:p>
    <w:p w:rsidR="00783FDB" w:rsidRDefault="00236CAB">
      <w:pPr>
        <w:spacing w:after="0" w:line="240" w:lineRule="auto"/>
        <w:ind w:firstLine="855"/>
        <w:divId w:val="1122100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83FDB" w:rsidRDefault="00783FDB">
      <w:pPr>
        <w:spacing w:after="0" w:line="240" w:lineRule="auto"/>
        <w:ind w:firstLine="855"/>
        <w:divId w:val="1221402788"/>
        <w:rPr>
          <w:rFonts w:ascii="Times New Roman" w:eastAsia="Times New Roman" w:hAnsi="Times New Roman" w:cs="Times New Roman"/>
          <w:sz w:val="24"/>
          <w:szCs w:val="24"/>
        </w:rPr>
      </w:pPr>
    </w:p>
    <w:p w:rsidR="00783FDB" w:rsidRDefault="00236CAB">
      <w:pPr>
        <w:spacing w:before="100" w:beforeAutospacing="1" w:after="100" w:afterAutospacing="1" w:line="240" w:lineRule="auto"/>
        <w:ind w:firstLine="855"/>
        <w:jc w:val="center"/>
        <w:divId w:val="1701081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Минимални изисквания за измерване на дебелина при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подновителни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прегледи на двукорпусни нефтени танкери</w:t>
      </w:r>
    </w:p>
    <w:p w:rsidR="00783FDB" w:rsidRDefault="00236CAB" w:rsidP="0041703A">
      <w:pPr>
        <w:spacing w:after="0" w:line="240" w:lineRule="auto"/>
        <w:ind w:firstLine="855"/>
        <w:jc w:val="both"/>
        <w:divId w:val="19689703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В таблицата "Минимални изисквания за измерване на дебелина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подновителни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прегледи на двукорпусни нефтени танкери" колоната за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Подновителен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преглед № 1" се заменя със следното:</w:t>
      </w:r>
    </w:p>
    <w:p w:rsidR="00783FDB" w:rsidRDefault="00236CAB" w:rsidP="0041703A">
      <w:pPr>
        <w:spacing w:after="0" w:line="240" w:lineRule="auto"/>
        <w:ind w:firstLine="855"/>
        <w:jc w:val="both"/>
        <w:divId w:val="1215822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"1 Съмнителни зони".</w:t>
      </w:r>
    </w:p>
    <w:p w:rsidR="00236CAB" w:rsidRDefault="00236CAB">
      <w:pPr>
        <w:ind w:firstLine="855"/>
        <w:divId w:val="1221402788"/>
        <w:rPr>
          <w:rFonts w:eastAsia="Times New Roman"/>
        </w:rPr>
      </w:pPr>
    </w:p>
    <w:sectPr w:rsidR="00236CAB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6B" w:rsidRDefault="00AB5F6B">
      <w:pPr>
        <w:spacing w:after="0" w:line="240" w:lineRule="auto"/>
      </w:pPr>
      <w:r>
        <w:separator/>
      </w:r>
    </w:p>
  </w:endnote>
  <w:endnote w:type="continuationSeparator" w:id="0">
    <w:p w:rsidR="00AB5F6B" w:rsidRDefault="00AB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0F" w:rsidRDefault="00236CAB">
    <w:r>
      <w:t>Източник: Правно-информационни системи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6B" w:rsidRDefault="00AB5F6B">
      <w:pPr>
        <w:spacing w:after="0" w:line="240" w:lineRule="auto"/>
      </w:pPr>
      <w:r>
        <w:separator/>
      </w:r>
    </w:p>
  </w:footnote>
  <w:footnote w:type="continuationSeparator" w:id="0">
    <w:p w:rsidR="00AB5F6B" w:rsidRDefault="00AB5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0F"/>
    <w:rsid w:val="00236CAB"/>
    <w:rsid w:val="0041703A"/>
    <w:rsid w:val="00525316"/>
    <w:rsid w:val="006E3110"/>
    <w:rsid w:val="00783FDB"/>
    <w:rsid w:val="00A30CF9"/>
    <w:rsid w:val="00AB5F6B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2B254-F590-4CCD-9CDF-13054CD7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0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Karakoleva</dc:creator>
  <cp:lastModifiedBy>Rumyana Raycheva</cp:lastModifiedBy>
  <cp:revision>2</cp:revision>
  <dcterms:created xsi:type="dcterms:W3CDTF">2022-11-25T08:02:00Z</dcterms:created>
  <dcterms:modified xsi:type="dcterms:W3CDTF">2022-11-25T08:02:00Z</dcterms:modified>
</cp:coreProperties>
</file>