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EFE" w:rsidRDefault="00B24EFE" w:rsidP="0051297C">
      <w:pPr>
        <w:pStyle w:val="Default"/>
        <w:jc w:val="center"/>
        <w:rPr>
          <w:b/>
          <w:bCs/>
          <w:color w:val="auto"/>
          <w:lang w:val="bg-BG"/>
        </w:rPr>
      </w:pPr>
      <w:bookmarkStart w:id="0" w:name="_GoBack"/>
      <w:bookmarkEnd w:id="0"/>
    </w:p>
    <w:p w:rsidR="0051297C" w:rsidRPr="00B24EFE" w:rsidRDefault="0051297C" w:rsidP="0051297C">
      <w:pPr>
        <w:pStyle w:val="Default"/>
        <w:jc w:val="center"/>
        <w:rPr>
          <w:color w:val="auto"/>
          <w:lang w:val="bg-BG"/>
        </w:rPr>
      </w:pPr>
      <w:r w:rsidRPr="00B24EFE">
        <w:rPr>
          <w:b/>
          <w:bCs/>
          <w:color w:val="auto"/>
          <w:lang w:val="bg-BG"/>
        </w:rPr>
        <w:t xml:space="preserve">Р Е П У Б Л И К А </w:t>
      </w:r>
      <w:r w:rsidR="00CD12C1">
        <w:rPr>
          <w:b/>
          <w:bCs/>
          <w:color w:val="auto"/>
        </w:rPr>
        <w:t xml:space="preserve"> </w:t>
      </w:r>
      <w:r w:rsidRPr="00B24EFE">
        <w:rPr>
          <w:b/>
          <w:bCs/>
          <w:color w:val="auto"/>
          <w:lang w:val="bg-BG"/>
        </w:rPr>
        <w:t>Б Ъ Л Г А Р И Я</w:t>
      </w:r>
    </w:p>
    <w:p w:rsidR="0051297C" w:rsidRPr="00B24EFE" w:rsidRDefault="0051297C" w:rsidP="0051297C">
      <w:pPr>
        <w:pStyle w:val="Default"/>
        <w:pBdr>
          <w:bottom w:val="single" w:sz="4" w:space="1" w:color="auto"/>
        </w:pBdr>
        <w:jc w:val="center"/>
        <w:rPr>
          <w:b/>
          <w:bCs/>
          <w:color w:val="auto"/>
          <w:lang w:val="bg-BG"/>
        </w:rPr>
      </w:pPr>
      <w:r w:rsidRPr="00B24EFE">
        <w:rPr>
          <w:b/>
          <w:bCs/>
          <w:color w:val="auto"/>
          <w:lang w:val="bg-BG"/>
        </w:rPr>
        <w:t xml:space="preserve">М </w:t>
      </w:r>
      <w:r w:rsidR="00CD12C1">
        <w:rPr>
          <w:b/>
          <w:bCs/>
          <w:color w:val="auto"/>
        </w:rPr>
        <w:t xml:space="preserve"> </w:t>
      </w:r>
      <w:r w:rsidRPr="00B24EFE">
        <w:rPr>
          <w:b/>
          <w:bCs/>
          <w:color w:val="auto"/>
          <w:lang w:val="bg-BG"/>
        </w:rPr>
        <w:t xml:space="preserve">И </w:t>
      </w:r>
      <w:r w:rsidR="00CD12C1">
        <w:rPr>
          <w:b/>
          <w:bCs/>
          <w:color w:val="auto"/>
        </w:rPr>
        <w:t xml:space="preserve"> </w:t>
      </w:r>
      <w:r w:rsidRPr="00B24EFE">
        <w:rPr>
          <w:b/>
          <w:bCs/>
          <w:color w:val="auto"/>
          <w:lang w:val="bg-BG"/>
        </w:rPr>
        <w:t xml:space="preserve">Н </w:t>
      </w:r>
      <w:r w:rsidR="00CD12C1">
        <w:rPr>
          <w:b/>
          <w:bCs/>
          <w:color w:val="auto"/>
        </w:rPr>
        <w:t xml:space="preserve"> </w:t>
      </w:r>
      <w:r w:rsidRPr="00B24EFE">
        <w:rPr>
          <w:b/>
          <w:bCs/>
          <w:color w:val="auto"/>
          <w:lang w:val="bg-BG"/>
        </w:rPr>
        <w:t xml:space="preserve">И </w:t>
      </w:r>
      <w:r w:rsidR="00CD12C1">
        <w:rPr>
          <w:b/>
          <w:bCs/>
          <w:color w:val="auto"/>
        </w:rPr>
        <w:t xml:space="preserve"> </w:t>
      </w:r>
      <w:r w:rsidRPr="00B24EFE">
        <w:rPr>
          <w:b/>
          <w:bCs/>
          <w:color w:val="auto"/>
          <w:lang w:val="bg-BG"/>
        </w:rPr>
        <w:t xml:space="preserve">С </w:t>
      </w:r>
      <w:r w:rsidR="00CD12C1">
        <w:rPr>
          <w:b/>
          <w:bCs/>
          <w:color w:val="auto"/>
        </w:rPr>
        <w:t xml:space="preserve"> </w:t>
      </w:r>
      <w:r w:rsidRPr="00B24EFE">
        <w:rPr>
          <w:b/>
          <w:bCs/>
          <w:color w:val="auto"/>
          <w:lang w:val="bg-BG"/>
        </w:rPr>
        <w:t xml:space="preserve">Т </w:t>
      </w:r>
      <w:r w:rsidR="00CD12C1">
        <w:rPr>
          <w:b/>
          <w:bCs/>
          <w:color w:val="auto"/>
        </w:rPr>
        <w:t xml:space="preserve"> </w:t>
      </w:r>
      <w:r w:rsidRPr="00B24EFE">
        <w:rPr>
          <w:b/>
          <w:bCs/>
          <w:color w:val="auto"/>
          <w:lang w:val="bg-BG"/>
        </w:rPr>
        <w:t xml:space="preserve">Е </w:t>
      </w:r>
      <w:r w:rsidR="00CD12C1">
        <w:rPr>
          <w:b/>
          <w:bCs/>
          <w:color w:val="auto"/>
        </w:rPr>
        <w:t xml:space="preserve"> </w:t>
      </w:r>
      <w:r w:rsidRPr="00B24EFE">
        <w:rPr>
          <w:b/>
          <w:bCs/>
          <w:color w:val="auto"/>
          <w:lang w:val="bg-BG"/>
        </w:rPr>
        <w:t xml:space="preserve">Р </w:t>
      </w:r>
      <w:r w:rsidR="00CD12C1">
        <w:rPr>
          <w:b/>
          <w:bCs/>
          <w:color w:val="auto"/>
        </w:rPr>
        <w:t xml:space="preserve"> </w:t>
      </w:r>
      <w:r w:rsidRPr="00B24EFE">
        <w:rPr>
          <w:b/>
          <w:bCs/>
          <w:color w:val="auto"/>
          <w:lang w:val="bg-BG"/>
        </w:rPr>
        <w:t xml:space="preserve">С </w:t>
      </w:r>
      <w:r w:rsidR="00CD12C1">
        <w:rPr>
          <w:b/>
          <w:bCs/>
          <w:color w:val="auto"/>
        </w:rPr>
        <w:t xml:space="preserve"> </w:t>
      </w:r>
      <w:r w:rsidRPr="00B24EFE">
        <w:rPr>
          <w:b/>
          <w:bCs/>
          <w:color w:val="auto"/>
          <w:lang w:val="bg-BG"/>
        </w:rPr>
        <w:t xml:space="preserve">К </w:t>
      </w:r>
      <w:r w:rsidR="00CD12C1">
        <w:rPr>
          <w:b/>
          <w:bCs/>
          <w:color w:val="auto"/>
        </w:rPr>
        <w:t xml:space="preserve"> </w:t>
      </w:r>
      <w:r w:rsidRPr="00B24EFE">
        <w:rPr>
          <w:b/>
          <w:bCs/>
          <w:color w:val="auto"/>
          <w:lang w:val="bg-BG"/>
        </w:rPr>
        <w:t xml:space="preserve">И </w:t>
      </w:r>
      <w:r w:rsidR="00CD12C1">
        <w:rPr>
          <w:b/>
          <w:bCs/>
          <w:color w:val="auto"/>
        </w:rPr>
        <w:t xml:space="preserve">  </w:t>
      </w:r>
      <w:r w:rsidRPr="00B24EFE">
        <w:rPr>
          <w:b/>
          <w:bCs/>
          <w:color w:val="auto"/>
          <w:lang w:val="bg-BG"/>
        </w:rPr>
        <w:t xml:space="preserve">С </w:t>
      </w:r>
      <w:r w:rsidR="00CD12C1">
        <w:rPr>
          <w:b/>
          <w:bCs/>
          <w:color w:val="auto"/>
        </w:rPr>
        <w:t xml:space="preserve"> </w:t>
      </w:r>
      <w:r w:rsidRPr="00B24EFE">
        <w:rPr>
          <w:b/>
          <w:bCs/>
          <w:color w:val="auto"/>
          <w:lang w:val="bg-BG"/>
        </w:rPr>
        <w:t>Ъ</w:t>
      </w:r>
      <w:r w:rsidR="00CD12C1">
        <w:rPr>
          <w:b/>
          <w:bCs/>
          <w:color w:val="auto"/>
        </w:rPr>
        <w:t xml:space="preserve"> </w:t>
      </w:r>
      <w:r w:rsidRPr="00B24EFE">
        <w:rPr>
          <w:b/>
          <w:bCs/>
          <w:color w:val="auto"/>
          <w:lang w:val="bg-BG"/>
        </w:rPr>
        <w:t xml:space="preserve"> В </w:t>
      </w:r>
      <w:r w:rsidR="00CD12C1">
        <w:rPr>
          <w:b/>
          <w:bCs/>
          <w:color w:val="auto"/>
        </w:rPr>
        <w:t xml:space="preserve"> </w:t>
      </w:r>
      <w:r w:rsidRPr="00B24EFE">
        <w:rPr>
          <w:b/>
          <w:bCs/>
          <w:color w:val="auto"/>
          <w:lang w:val="bg-BG"/>
        </w:rPr>
        <w:t xml:space="preserve">Е </w:t>
      </w:r>
      <w:r w:rsidR="00CD12C1">
        <w:rPr>
          <w:b/>
          <w:bCs/>
          <w:color w:val="auto"/>
        </w:rPr>
        <w:t xml:space="preserve"> </w:t>
      </w:r>
      <w:r w:rsidRPr="00B24EFE">
        <w:rPr>
          <w:b/>
          <w:bCs/>
          <w:color w:val="auto"/>
          <w:lang w:val="bg-BG"/>
        </w:rPr>
        <w:t>Т</w:t>
      </w:r>
    </w:p>
    <w:p w:rsidR="0051297C" w:rsidRPr="00B24EFE" w:rsidRDefault="0051297C" w:rsidP="0051297C">
      <w:pPr>
        <w:pStyle w:val="Default"/>
        <w:pBdr>
          <w:bottom w:val="single" w:sz="4" w:space="1" w:color="auto"/>
        </w:pBdr>
        <w:jc w:val="center"/>
        <w:rPr>
          <w:color w:val="auto"/>
          <w:lang w:val="bg-BG"/>
        </w:rPr>
      </w:pPr>
    </w:p>
    <w:p w:rsidR="0051297C" w:rsidRPr="00B24EFE" w:rsidRDefault="0051297C" w:rsidP="0051297C">
      <w:pPr>
        <w:pStyle w:val="Default"/>
        <w:rPr>
          <w:b/>
          <w:bCs/>
          <w:color w:val="auto"/>
          <w:lang w:val="bg-BG"/>
        </w:rPr>
      </w:pPr>
    </w:p>
    <w:p w:rsidR="0051297C" w:rsidRPr="00B24EFE" w:rsidRDefault="0051297C" w:rsidP="0051297C">
      <w:pPr>
        <w:pStyle w:val="Default"/>
        <w:rPr>
          <w:b/>
          <w:bCs/>
          <w:color w:val="auto"/>
          <w:lang w:val="bg-BG"/>
        </w:rPr>
      </w:pPr>
    </w:p>
    <w:p w:rsidR="0051297C" w:rsidRPr="00B24EFE" w:rsidRDefault="0051297C" w:rsidP="0051297C">
      <w:pPr>
        <w:pStyle w:val="Default"/>
        <w:jc w:val="center"/>
        <w:rPr>
          <w:b/>
          <w:bCs/>
          <w:color w:val="auto"/>
          <w:lang w:val="bg-BG"/>
        </w:rPr>
      </w:pPr>
      <w:r w:rsidRPr="00B24EFE">
        <w:rPr>
          <w:b/>
          <w:bCs/>
          <w:color w:val="auto"/>
          <w:lang w:val="bg-BG"/>
        </w:rPr>
        <w:t>П О С Т А Н О В Л Е Н И Е №...</w:t>
      </w:r>
    </w:p>
    <w:p w:rsidR="0051297C" w:rsidRPr="00B24EFE" w:rsidRDefault="0051297C" w:rsidP="0051297C">
      <w:pPr>
        <w:pStyle w:val="Default"/>
        <w:jc w:val="center"/>
        <w:rPr>
          <w:color w:val="auto"/>
          <w:lang w:val="bg-BG"/>
        </w:rPr>
      </w:pPr>
      <w:r w:rsidRPr="00B24EFE">
        <w:rPr>
          <w:b/>
          <w:bCs/>
          <w:color w:val="auto"/>
          <w:lang w:val="bg-BG"/>
        </w:rPr>
        <w:t>от ......... 2022 г.</w:t>
      </w:r>
    </w:p>
    <w:p w:rsidR="0051297C" w:rsidRDefault="0051297C" w:rsidP="0051297C">
      <w:pPr>
        <w:pStyle w:val="Default"/>
        <w:jc w:val="center"/>
        <w:rPr>
          <w:b/>
          <w:bCs/>
          <w:color w:val="auto"/>
          <w:lang w:val="bg-BG"/>
        </w:rPr>
      </w:pPr>
    </w:p>
    <w:p w:rsidR="00CD12C1" w:rsidRPr="00B24EFE" w:rsidRDefault="00CD12C1" w:rsidP="0051297C">
      <w:pPr>
        <w:pStyle w:val="Default"/>
        <w:jc w:val="center"/>
        <w:rPr>
          <w:b/>
          <w:bCs/>
          <w:color w:val="auto"/>
          <w:lang w:val="bg-BG"/>
        </w:rPr>
      </w:pPr>
    </w:p>
    <w:p w:rsidR="0051297C" w:rsidRPr="00B24EFE" w:rsidRDefault="0051297C" w:rsidP="0051297C">
      <w:pPr>
        <w:pStyle w:val="Default"/>
        <w:jc w:val="center"/>
        <w:rPr>
          <w:color w:val="auto"/>
          <w:lang w:val="bg-BG"/>
        </w:rPr>
      </w:pPr>
      <w:r w:rsidRPr="00B24EFE">
        <w:rPr>
          <w:b/>
          <w:bCs/>
          <w:color w:val="auto"/>
          <w:lang w:val="bg-BG"/>
        </w:rPr>
        <w:t>М И Н И С Т Е Р С К И Я Т С Ъ В Е Т</w:t>
      </w:r>
    </w:p>
    <w:p w:rsidR="0051297C" w:rsidRPr="00B24EFE" w:rsidRDefault="0051297C" w:rsidP="0051297C">
      <w:pPr>
        <w:pStyle w:val="Default"/>
        <w:jc w:val="center"/>
        <w:rPr>
          <w:b/>
          <w:bCs/>
          <w:color w:val="auto"/>
          <w:lang w:val="bg-BG"/>
        </w:rPr>
      </w:pPr>
    </w:p>
    <w:p w:rsidR="0051297C" w:rsidRPr="00B24EFE" w:rsidRDefault="0051297C" w:rsidP="0051297C">
      <w:pPr>
        <w:pStyle w:val="Default"/>
        <w:jc w:val="center"/>
        <w:rPr>
          <w:color w:val="auto"/>
          <w:lang w:val="bg-BG"/>
        </w:rPr>
      </w:pPr>
      <w:r w:rsidRPr="00B24EFE">
        <w:rPr>
          <w:b/>
          <w:bCs/>
          <w:color w:val="auto"/>
          <w:lang w:val="bg-BG"/>
        </w:rPr>
        <w:t>П О С Т А Н О В И:</w:t>
      </w:r>
    </w:p>
    <w:p w:rsidR="0051297C" w:rsidRPr="00B24EFE" w:rsidRDefault="0051297C" w:rsidP="0051297C">
      <w:pPr>
        <w:pStyle w:val="Default"/>
        <w:rPr>
          <w:b/>
          <w:bCs/>
          <w:color w:val="auto"/>
          <w:lang w:val="bg-BG"/>
        </w:rPr>
      </w:pPr>
    </w:p>
    <w:p w:rsidR="0051297C" w:rsidRPr="00B24EFE" w:rsidRDefault="0051297C" w:rsidP="00B24EFE">
      <w:pPr>
        <w:pStyle w:val="Default"/>
        <w:ind w:firstLine="720"/>
        <w:jc w:val="both"/>
        <w:rPr>
          <w:color w:val="auto"/>
          <w:lang w:val="bg-BG"/>
        </w:rPr>
      </w:pPr>
      <w:r w:rsidRPr="00B24EFE">
        <w:rPr>
          <w:b/>
          <w:bCs/>
          <w:color w:val="auto"/>
          <w:lang w:val="bg-BG"/>
        </w:rPr>
        <w:t xml:space="preserve">Член единствен. </w:t>
      </w:r>
      <w:r w:rsidRPr="00B24EFE">
        <w:rPr>
          <w:color w:val="auto"/>
          <w:lang w:val="bg-BG"/>
        </w:rPr>
        <w:t xml:space="preserve">Приема Методика за определяне на цените и ценовите пакети на универсалната услуга. </w:t>
      </w:r>
    </w:p>
    <w:p w:rsidR="0051297C" w:rsidRPr="00B24EFE" w:rsidRDefault="0051297C" w:rsidP="00B24EFE">
      <w:pPr>
        <w:pStyle w:val="Default"/>
        <w:jc w:val="both"/>
        <w:rPr>
          <w:b/>
          <w:bCs/>
          <w:color w:val="auto"/>
          <w:lang w:val="bg-BG"/>
        </w:rPr>
      </w:pPr>
    </w:p>
    <w:p w:rsidR="0051297C" w:rsidRPr="00B24EFE" w:rsidRDefault="0051297C" w:rsidP="00B24EFE">
      <w:pPr>
        <w:pStyle w:val="Default"/>
        <w:jc w:val="center"/>
        <w:rPr>
          <w:b/>
          <w:bCs/>
          <w:color w:val="auto"/>
          <w:lang w:val="bg-BG"/>
        </w:rPr>
      </w:pPr>
      <w:r w:rsidRPr="00B24EFE">
        <w:rPr>
          <w:b/>
          <w:bCs/>
          <w:color w:val="auto"/>
          <w:lang w:val="bg-BG"/>
        </w:rPr>
        <w:t>Заключителна разпоредба</w:t>
      </w:r>
    </w:p>
    <w:p w:rsidR="0051297C" w:rsidRPr="00B24EFE" w:rsidRDefault="0051297C" w:rsidP="00B24EFE">
      <w:pPr>
        <w:pStyle w:val="Default"/>
        <w:jc w:val="both"/>
        <w:rPr>
          <w:color w:val="auto"/>
          <w:lang w:val="bg-BG"/>
        </w:rPr>
      </w:pPr>
    </w:p>
    <w:p w:rsidR="00EC1D3C" w:rsidRPr="00B24EFE" w:rsidRDefault="0051297C" w:rsidP="00EC1D3C">
      <w:pPr>
        <w:jc w:val="both"/>
        <w:rPr>
          <w:rFonts w:ascii="Times New Roman" w:hAnsi="Times New Roman" w:cs="Times New Roman"/>
          <w:sz w:val="24"/>
          <w:szCs w:val="24"/>
          <w:lang w:val="bg-BG"/>
        </w:rPr>
      </w:pPr>
      <w:r w:rsidRPr="00EC1D3C">
        <w:rPr>
          <w:rFonts w:ascii="Times New Roman" w:hAnsi="Times New Roman" w:cs="Times New Roman"/>
          <w:b/>
          <w:bCs/>
          <w:lang w:val="bg-BG"/>
        </w:rPr>
        <w:t>Параграф единствен.</w:t>
      </w:r>
      <w:r w:rsidRPr="00B24EFE">
        <w:rPr>
          <w:b/>
          <w:bCs/>
          <w:lang w:val="bg-BG"/>
        </w:rPr>
        <w:t xml:space="preserve"> </w:t>
      </w:r>
      <w:r w:rsidR="00EC1D3C">
        <w:rPr>
          <w:rFonts w:ascii="Times New Roman" w:hAnsi="Times New Roman" w:cs="Times New Roman"/>
          <w:sz w:val="24"/>
          <w:szCs w:val="24"/>
          <w:lang w:val="bg-BG"/>
        </w:rPr>
        <w:t>О</w:t>
      </w:r>
      <w:r w:rsidR="00EC1D3C" w:rsidRPr="00EC1D3C">
        <w:rPr>
          <w:rFonts w:ascii="Times New Roman" w:hAnsi="Times New Roman" w:cs="Times New Roman"/>
          <w:sz w:val="24"/>
          <w:szCs w:val="24"/>
          <w:lang w:val="bg-BG"/>
        </w:rPr>
        <w:t>тменя Методика за определяне на цените и ценовите пакети на универсалната услуга, приета с Постановление № 254 от 23 октомври 2008 г. на Министерския съвет (</w:t>
      </w:r>
      <w:proofErr w:type="spellStart"/>
      <w:r w:rsidR="00413A20">
        <w:rPr>
          <w:rFonts w:ascii="Times New Roman" w:hAnsi="Times New Roman" w:cs="Times New Roman"/>
          <w:sz w:val="24"/>
          <w:szCs w:val="24"/>
          <w:lang w:val="bg-BG"/>
        </w:rPr>
        <w:t>о</w:t>
      </w:r>
      <w:r w:rsidR="00EC1D3C" w:rsidRPr="00EC1D3C">
        <w:rPr>
          <w:rFonts w:ascii="Times New Roman" w:hAnsi="Times New Roman" w:cs="Times New Roman"/>
          <w:sz w:val="24"/>
          <w:szCs w:val="24"/>
          <w:lang w:val="bg-BG"/>
        </w:rPr>
        <w:t>бн</w:t>
      </w:r>
      <w:proofErr w:type="spellEnd"/>
      <w:r w:rsidR="00EC1D3C" w:rsidRPr="00EC1D3C">
        <w:rPr>
          <w:rFonts w:ascii="Times New Roman" w:hAnsi="Times New Roman" w:cs="Times New Roman"/>
          <w:sz w:val="24"/>
          <w:szCs w:val="24"/>
          <w:lang w:val="bg-BG"/>
        </w:rPr>
        <w:t>.</w:t>
      </w:r>
      <w:r w:rsidR="00413A20">
        <w:rPr>
          <w:rFonts w:ascii="Times New Roman" w:hAnsi="Times New Roman" w:cs="Times New Roman"/>
          <w:sz w:val="24"/>
          <w:szCs w:val="24"/>
          <w:lang w:val="bg-BG"/>
        </w:rPr>
        <w:t>,</w:t>
      </w:r>
      <w:r w:rsidR="00EC1D3C" w:rsidRPr="00EC1D3C">
        <w:rPr>
          <w:rFonts w:ascii="Times New Roman" w:hAnsi="Times New Roman" w:cs="Times New Roman"/>
          <w:sz w:val="24"/>
          <w:szCs w:val="24"/>
          <w:lang w:val="bg-BG"/>
        </w:rPr>
        <w:t xml:space="preserve"> ДВ. бр.94 от 2008 г.)</w:t>
      </w:r>
    </w:p>
    <w:p w:rsidR="0051297C" w:rsidRPr="00B24EFE" w:rsidRDefault="0051297C" w:rsidP="00B24EFE">
      <w:pPr>
        <w:pStyle w:val="Default"/>
        <w:ind w:firstLine="720"/>
        <w:jc w:val="both"/>
        <w:rPr>
          <w:color w:val="auto"/>
          <w:lang w:val="bg-BG"/>
        </w:rPr>
      </w:pPr>
    </w:p>
    <w:p w:rsidR="0051297C" w:rsidRPr="00B24EFE" w:rsidRDefault="0051297C" w:rsidP="0051297C">
      <w:pPr>
        <w:pStyle w:val="Default"/>
        <w:rPr>
          <w:b/>
          <w:bCs/>
          <w:color w:val="auto"/>
          <w:lang w:val="bg-BG"/>
        </w:rPr>
      </w:pPr>
    </w:p>
    <w:p w:rsidR="00B24EFE" w:rsidRDefault="00B24EFE" w:rsidP="0051297C">
      <w:pPr>
        <w:pStyle w:val="Default"/>
        <w:rPr>
          <w:b/>
          <w:bCs/>
          <w:color w:val="auto"/>
          <w:lang w:val="bg-BG"/>
        </w:rPr>
      </w:pPr>
    </w:p>
    <w:p w:rsidR="0051297C" w:rsidRPr="00B24EFE" w:rsidRDefault="0051297C" w:rsidP="0051297C">
      <w:pPr>
        <w:pStyle w:val="Default"/>
        <w:rPr>
          <w:color w:val="auto"/>
          <w:lang w:val="bg-BG"/>
        </w:rPr>
      </w:pPr>
      <w:r w:rsidRPr="00B24EFE">
        <w:rPr>
          <w:b/>
          <w:bCs/>
          <w:color w:val="auto"/>
          <w:lang w:val="bg-BG"/>
        </w:rPr>
        <w:t xml:space="preserve">МИНИСТЪР - ПРЕДСЕДАТЕЛ: </w:t>
      </w:r>
    </w:p>
    <w:p w:rsidR="0051297C" w:rsidRPr="00B24EFE" w:rsidRDefault="0051297C" w:rsidP="0051297C">
      <w:pPr>
        <w:pStyle w:val="Default"/>
        <w:rPr>
          <w:color w:val="auto"/>
          <w:lang w:val="bg-BG"/>
        </w:rPr>
      </w:pPr>
    </w:p>
    <w:p w:rsidR="0051297C" w:rsidRPr="00B24EFE" w:rsidRDefault="0051297C" w:rsidP="0051297C">
      <w:pPr>
        <w:pStyle w:val="Default"/>
        <w:jc w:val="right"/>
        <w:rPr>
          <w:color w:val="auto"/>
          <w:lang w:val="bg-BG"/>
        </w:rPr>
      </w:pPr>
    </w:p>
    <w:p w:rsidR="0051297C" w:rsidRPr="00EC1D3C" w:rsidRDefault="0051297C" w:rsidP="0051297C">
      <w:pPr>
        <w:pStyle w:val="Default"/>
        <w:jc w:val="right"/>
        <w:rPr>
          <w:b/>
          <w:color w:val="auto"/>
          <w:lang w:val="bg-BG"/>
        </w:rPr>
      </w:pPr>
      <w:r w:rsidRPr="00EC1D3C">
        <w:rPr>
          <w:b/>
          <w:color w:val="auto"/>
          <w:lang w:val="bg-BG"/>
        </w:rPr>
        <w:t>(</w:t>
      </w:r>
      <w:r w:rsidR="00EB24C2" w:rsidRPr="00EC1D3C">
        <w:rPr>
          <w:b/>
          <w:color w:val="auto"/>
          <w:lang w:val="bg-BG"/>
        </w:rPr>
        <w:t>ГЪЛЪБ ДОНЕВ</w:t>
      </w:r>
      <w:r w:rsidRPr="00EC1D3C">
        <w:rPr>
          <w:b/>
          <w:color w:val="auto"/>
          <w:lang w:val="bg-BG"/>
        </w:rPr>
        <w:t xml:space="preserve">) </w:t>
      </w:r>
    </w:p>
    <w:p w:rsidR="0051297C" w:rsidRPr="00EC1D3C" w:rsidRDefault="0051297C" w:rsidP="0051297C">
      <w:pPr>
        <w:pStyle w:val="Default"/>
        <w:rPr>
          <w:b/>
          <w:bCs/>
          <w:color w:val="auto"/>
          <w:lang w:val="bg-BG"/>
        </w:rPr>
      </w:pPr>
    </w:p>
    <w:p w:rsidR="0051297C" w:rsidRPr="00EC1D3C" w:rsidRDefault="0051297C" w:rsidP="0051297C">
      <w:pPr>
        <w:pStyle w:val="Default"/>
        <w:rPr>
          <w:b/>
          <w:color w:val="auto"/>
          <w:lang w:val="bg-BG"/>
        </w:rPr>
      </w:pPr>
      <w:r w:rsidRPr="00EC1D3C">
        <w:rPr>
          <w:b/>
          <w:bCs/>
          <w:color w:val="auto"/>
          <w:lang w:val="bg-BG"/>
        </w:rPr>
        <w:t xml:space="preserve">ГЛАВЕН СЕКРЕТАР НА </w:t>
      </w:r>
    </w:p>
    <w:p w:rsidR="0051297C" w:rsidRPr="00EC1D3C" w:rsidRDefault="0051297C" w:rsidP="0051297C">
      <w:pPr>
        <w:pStyle w:val="Default"/>
        <w:rPr>
          <w:b/>
          <w:color w:val="auto"/>
          <w:lang w:val="bg-BG"/>
        </w:rPr>
      </w:pPr>
      <w:r w:rsidRPr="00EC1D3C">
        <w:rPr>
          <w:b/>
          <w:bCs/>
          <w:color w:val="auto"/>
          <w:lang w:val="bg-BG"/>
        </w:rPr>
        <w:t xml:space="preserve">МИНИСТЕРСКИЯ СЪВЕТ: </w:t>
      </w:r>
    </w:p>
    <w:p w:rsidR="0051297C" w:rsidRPr="00EC1D3C" w:rsidRDefault="0051297C" w:rsidP="0051297C">
      <w:pPr>
        <w:pStyle w:val="Default"/>
        <w:rPr>
          <w:b/>
          <w:color w:val="auto"/>
          <w:lang w:val="bg-BG"/>
        </w:rPr>
      </w:pPr>
    </w:p>
    <w:p w:rsidR="0051297C" w:rsidRPr="00EC1D3C" w:rsidRDefault="0051297C" w:rsidP="0051297C">
      <w:pPr>
        <w:pStyle w:val="Default"/>
        <w:jc w:val="right"/>
        <w:rPr>
          <w:b/>
          <w:color w:val="auto"/>
          <w:lang w:val="bg-BG"/>
        </w:rPr>
      </w:pPr>
      <w:r w:rsidRPr="00EC1D3C">
        <w:rPr>
          <w:b/>
          <w:color w:val="auto"/>
          <w:lang w:val="bg-BG"/>
        </w:rPr>
        <w:t xml:space="preserve">(КРАСИМИР БОЖАНОВ) </w:t>
      </w:r>
    </w:p>
    <w:p w:rsidR="0051297C" w:rsidRPr="00B24EFE" w:rsidRDefault="0051297C" w:rsidP="0051297C">
      <w:pPr>
        <w:pStyle w:val="Default"/>
        <w:rPr>
          <w:b/>
          <w:bCs/>
          <w:color w:val="auto"/>
          <w:lang w:val="bg-BG"/>
        </w:rPr>
      </w:pPr>
    </w:p>
    <w:p w:rsidR="0051297C" w:rsidRPr="00B24EFE" w:rsidRDefault="0051297C" w:rsidP="0051297C">
      <w:pPr>
        <w:pStyle w:val="Default"/>
        <w:rPr>
          <w:color w:val="auto"/>
          <w:lang w:val="bg-BG"/>
        </w:rPr>
      </w:pPr>
      <w:r w:rsidRPr="00B24EFE">
        <w:rPr>
          <w:b/>
          <w:bCs/>
          <w:color w:val="auto"/>
          <w:lang w:val="bg-BG"/>
        </w:rPr>
        <w:t xml:space="preserve">________________________________________________________ </w:t>
      </w:r>
    </w:p>
    <w:p w:rsidR="0051297C" w:rsidRDefault="0051297C" w:rsidP="00EC1D3C">
      <w:pPr>
        <w:pStyle w:val="Default"/>
        <w:rPr>
          <w:b/>
          <w:bCs/>
          <w:color w:val="auto"/>
          <w:lang w:val="bg-BG"/>
        </w:rPr>
      </w:pPr>
      <w:r w:rsidRPr="00B24EFE">
        <w:rPr>
          <w:b/>
          <w:bCs/>
          <w:color w:val="auto"/>
          <w:lang w:val="bg-BG"/>
        </w:rPr>
        <w:t xml:space="preserve">Главен секретар на </w:t>
      </w:r>
    </w:p>
    <w:p w:rsidR="0051297C" w:rsidRPr="00EC1D3C" w:rsidRDefault="00EC1D3C" w:rsidP="00EC1D3C">
      <w:pPr>
        <w:pStyle w:val="Default"/>
        <w:jc w:val="center"/>
        <w:rPr>
          <w:b/>
          <w:color w:val="auto"/>
          <w:lang w:val="bg-BG"/>
        </w:rPr>
      </w:pPr>
      <w:r w:rsidRPr="00EC1D3C">
        <w:rPr>
          <w:b/>
          <w:bCs/>
          <w:color w:val="auto"/>
          <w:lang w:val="bg-BG"/>
        </w:rPr>
        <w:t>Министерството на транспорта и съобщенията:</w:t>
      </w:r>
      <w:r w:rsidR="00FC658C">
        <w:rPr>
          <w:b/>
          <w:color w:val="auto"/>
          <w:lang w:val="bg-BG"/>
        </w:rPr>
        <w:t xml:space="preserve">   </w:t>
      </w:r>
      <w:r w:rsidRPr="00EC1D3C">
        <w:rPr>
          <w:b/>
          <w:color w:val="auto"/>
          <w:lang w:val="bg-BG"/>
        </w:rPr>
        <w:t xml:space="preserve">                                       </w:t>
      </w:r>
      <w:r w:rsidR="0051297C" w:rsidRPr="00EC1D3C">
        <w:rPr>
          <w:b/>
          <w:color w:val="auto"/>
          <w:lang w:val="bg-BG"/>
        </w:rPr>
        <w:t>(</w:t>
      </w:r>
      <w:r w:rsidR="00434783" w:rsidRPr="00EC1D3C">
        <w:rPr>
          <w:b/>
          <w:color w:val="auto"/>
          <w:lang w:val="bg-BG"/>
        </w:rPr>
        <w:t>Иван Марков</w:t>
      </w:r>
      <w:r w:rsidR="0051297C" w:rsidRPr="00EC1D3C">
        <w:rPr>
          <w:b/>
          <w:color w:val="auto"/>
          <w:lang w:val="bg-BG"/>
        </w:rPr>
        <w:t xml:space="preserve">) </w:t>
      </w:r>
    </w:p>
    <w:p w:rsidR="00EC1D3C" w:rsidRDefault="00EC1D3C" w:rsidP="0051297C">
      <w:pPr>
        <w:pStyle w:val="Default"/>
        <w:rPr>
          <w:b/>
          <w:bCs/>
          <w:color w:val="auto"/>
          <w:lang w:val="bg-BG"/>
        </w:rPr>
      </w:pPr>
    </w:p>
    <w:p w:rsidR="00EC1D3C" w:rsidRDefault="00EC1D3C" w:rsidP="0051297C">
      <w:pPr>
        <w:pStyle w:val="Default"/>
        <w:rPr>
          <w:b/>
          <w:bCs/>
          <w:color w:val="auto"/>
          <w:lang w:val="bg-BG"/>
        </w:rPr>
      </w:pPr>
    </w:p>
    <w:p w:rsidR="0051297C" w:rsidRPr="00B24EFE" w:rsidRDefault="0051297C" w:rsidP="0051297C">
      <w:pPr>
        <w:pStyle w:val="Default"/>
        <w:rPr>
          <w:color w:val="auto"/>
          <w:lang w:val="bg-BG"/>
        </w:rPr>
      </w:pPr>
      <w:r w:rsidRPr="00B24EFE">
        <w:rPr>
          <w:b/>
          <w:bCs/>
          <w:color w:val="auto"/>
          <w:lang w:val="bg-BG"/>
        </w:rPr>
        <w:t xml:space="preserve">Директор на дирекция </w:t>
      </w:r>
    </w:p>
    <w:p w:rsidR="0051297C" w:rsidRPr="00B24EFE" w:rsidRDefault="0051297C" w:rsidP="0051297C">
      <w:pPr>
        <w:pStyle w:val="Default"/>
        <w:rPr>
          <w:color w:val="auto"/>
          <w:lang w:val="bg-BG"/>
        </w:rPr>
      </w:pPr>
      <w:r w:rsidRPr="00B24EFE">
        <w:rPr>
          <w:b/>
          <w:bCs/>
          <w:color w:val="auto"/>
          <w:lang w:val="bg-BG"/>
        </w:rPr>
        <w:t xml:space="preserve">„Правна“ на </w:t>
      </w:r>
      <w:r w:rsidR="00EC1D3C" w:rsidRPr="00EC1D3C">
        <w:rPr>
          <w:b/>
          <w:bCs/>
          <w:color w:val="auto"/>
          <w:lang w:val="bg-BG"/>
        </w:rPr>
        <w:t>Министерството на транспорта и съобщенията:</w:t>
      </w:r>
      <w:r w:rsidRPr="00B24EFE">
        <w:rPr>
          <w:b/>
          <w:bCs/>
          <w:color w:val="auto"/>
          <w:lang w:val="bg-BG"/>
        </w:rPr>
        <w:t xml:space="preserve">: </w:t>
      </w:r>
    </w:p>
    <w:p w:rsidR="0051297C" w:rsidRPr="00B24EFE" w:rsidRDefault="00EC1D3C" w:rsidP="0051297C">
      <w:pPr>
        <w:pStyle w:val="Default"/>
        <w:rPr>
          <w:b/>
          <w:bCs/>
          <w:color w:val="auto"/>
          <w:lang w:val="bg-BG"/>
        </w:rPr>
      </w:pPr>
      <w:r>
        <w:rPr>
          <w:b/>
          <w:bCs/>
          <w:color w:val="auto"/>
          <w:lang w:val="bg-BG"/>
        </w:rPr>
        <w:t xml:space="preserve">                                                                                                               </w:t>
      </w:r>
      <w:r w:rsidR="0051297C" w:rsidRPr="00B24EFE">
        <w:rPr>
          <w:b/>
          <w:bCs/>
          <w:color w:val="auto"/>
          <w:lang w:val="bg-BG"/>
        </w:rPr>
        <w:t>(</w:t>
      </w:r>
      <w:r w:rsidR="00434783">
        <w:rPr>
          <w:b/>
          <w:bCs/>
          <w:color w:val="auto"/>
          <w:lang w:val="bg-BG"/>
        </w:rPr>
        <w:t>Красимира Стоянова</w:t>
      </w:r>
      <w:r w:rsidR="0051297C" w:rsidRPr="00B24EFE">
        <w:rPr>
          <w:b/>
          <w:bCs/>
          <w:color w:val="auto"/>
          <w:lang w:val="bg-BG"/>
        </w:rPr>
        <w:t xml:space="preserve">) </w:t>
      </w:r>
    </w:p>
    <w:p w:rsidR="0051297C" w:rsidRDefault="0051297C" w:rsidP="0051297C">
      <w:pPr>
        <w:pStyle w:val="Default"/>
        <w:rPr>
          <w:b/>
          <w:bCs/>
          <w:color w:val="auto"/>
          <w:lang w:val="bg-BG"/>
        </w:rPr>
      </w:pPr>
    </w:p>
    <w:p w:rsidR="00CD12C1" w:rsidRDefault="00CD12C1" w:rsidP="0051297C">
      <w:pPr>
        <w:pStyle w:val="Default"/>
        <w:rPr>
          <w:b/>
          <w:bCs/>
          <w:color w:val="auto"/>
          <w:lang w:val="bg-BG"/>
        </w:rPr>
      </w:pPr>
    </w:p>
    <w:p w:rsidR="00CD12C1" w:rsidRDefault="00CD12C1" w:rsidP="0051297C">
      <w:pPr>
        <w:pStyle w:val="Default"/>
        <w:rPr>
          <w:b/>
          <w:bCs/>
          <w:color w:val="auto"/>
          <w:lang w:val="bg-BG"/>
        </w:rPr>
      </w:pPr>
    </w:p>
    <w:p w:rsidR="0051297C" w:rsidRPr="00B24EFE" w:rsidRDefault="0051297C" w:rsidP="00B24EFE">
      <w:pPr>
        <w:pStyle w:val="Default"/>
        <w:jc w:val="center"/>
        <w:rPr>
          <w:b/>
          <w:bCs/>
          <w:color w:val="auto"/>
          <w:lang w:val="bg-BG"/>
        </w:rPr>
      </w:pPr>
      <w:r w:rsidRPr="00B24EFE">
        <w:rPr>
          <w:b/>
          <w:bCs/>
          <w:color w:val="auto"/>
          <w:lang w:val="bg-BG"/>
        </w:rPr>
        <w:lastRenderedPageBreak/>
        <w:t>МЕТОДИКА</w:t>
      </w:r>
    </w:p>
    <w:p w:rsidR="0051297C" w:rsidRPr="00B24EFE" w:rsidRDefault="0051297C" w:rsidP="0051297C">
      <w:pPr>
        <w:pStyle w:val="Default"/>
        <w:jc w:val="center"/>
        <w:rPr>
          <w:color w:val="auto"/>
          <w:lang w:val="bg-BG"/>
        </w:rPr>
      </w:pPr>
      <w:r w:rsidRPr="00B24EFE">
        <w:rPr>
          <w:b/>
          <w:bCs/>
          <w:color w:val="auto"/>
          <w:lang w:val="bg-BG"/>
        </w:rPr>
        <w:t>за определяне на цените и ценовите пакети на универсалната услуга</w:t>
      </w:r>
    </w:p>
    <w:p w:rsidR="0051297C" w:rsidRPr="00B24EFE" w:rsidRDefault="0051297C" w:rsidP="0051297C">
      <w:pPr>
        <w:pStyle w:val="Default"/>
        <w:jc w:val="center"/>
        <w:rPr>
          <w:b/>
          <w:bCs/>
          <w:color w:val="auto"/>
          <w:lang w:val="bg-BG"/>
        </w:rPr>
      </w:pPr>
    </w:p>
    <w:p w:rsidR="0051297C" w:rsidRPr="00B24EFE" w:rsidRDefault="0051297C" w:rsidP="0051297C">
      <w:pPr>
        <w:pStyle w:val="Default"/>
        <w:jc w:val="center"/>
        <w:rPr>
          <w:color w:val="auto"/>
          <w:lang w:val="bg-BG"/>
        </w:rPr>
      </w:pPr>
      <w:r w:rsidRPr="00B24EFE">
        <w:rPr>
          <w:b/>
          <w:bCs/>
          <w:color w:val="auto"/>
          <w:lang w:val="bg-BG"/>
        </w:rPr>
        <w:t>Глава първа</w:t>
      </w:r>
    </w:p>
    <w:p w:rsidR="0051297C" w:rsidRPr="00B24EFE" w:rsidRDefault="0051297C" w:rsidP="0051297C">
      <w:pPr>
        <w:pStyle w:val="Default"/>
        <w:jc w:val="center"/>
        <w:rPr>
          <w:color w:val="auto"/>
          <w:lang w:val="bg-BG"/>
        </w:rPr>
      </w:pPr>
      <w:r w:rsidRPr="00B24EFE">
        <w:rPr>
          <w:b/>
          <w:bCs/>
          <w:color w:val="auto"/>
          <w:lang w:val="bg-BG"/>
        </w:rPr>
        <w:t>Общи положения</w:t>
      </w:r>
    </w:p>
    <w:p w:rsidR="0051297C" w:rsidRPr="00B24EFE" w:rsidRDefault="0051297C" w:rsidP="0051297C">
      <w:pPr>
        <w:pStyle w:val="Default"/>
        <w:rPr>
          <w:color w:val="auto"/>
          <w:lang w:val="bg-BG"/>
        </w:rPr>
      </w:pPr>
    </w:p>
    <w:p w:rsidR="0051297C" w:rsidRPr="00B24EFE" w:rsidRDefault="0051297C" w:rsidP="00B24EFE">
      <w:pPr>
        <w:pStyle w:val="Default"/>
        <w:ind w:firstLine="720"/>
        <w:jc w:val="both"/>
        <w:rPr>
          <w:color w:val="auto"/>
          <w:lang w:val="bg-BG"/>
        </w:rPr>
      </w:pPr>
      <w:r w:rsidRPr="006473B5">
        <w:rPr>
          <w:b/>
          <w:color w:val="auto"/>
          <w:lang w:val="bg-BG"/>
        </w:rPr>
        <w:t>Чл. 1.</w:t>
      </w:r>
      <w:r w:rsidRPr="00B24EFE">
        <w:rPr>
          <w:color w:val="auto"/>
          <w:lang w:val="bg-BG"/>
        </w:rPr>
        <w:t xml:space="preserve"> С методиката се регламентира начинът за определяне на цените и ценовите пакети на услугите по чл. 182, ал. 2 от Закона за електронните съобщения (ЗЕС). </w:t>
      </w:r>
    </w:p>
    <w:p w:rsidR="0051297C" w:rsidRPr="00B24EFE" w:rsidRDefault="0051297C" w:rsidP="00B24EFE">
      <w:pPr>
        <w:pStyle w:val="Default"/>
        <w:ind w:firstLine="720"/>
        <w:jc w:val="both"/>
        <w:rPr>
          <w:color w:val="auto"/>
          <w:lang w:val="bg-BG"/>
        </w:rPr>
      </w:pPr>
      <w:r w:rsidRPr="006473B5">
        <w:rPr>
          <w:b/>
          <w:color w:val="auto"/>
          <w:lang w:val="bg-BG"/>
        </w:rPr>
        <w:t>Чл. 2.</w:t>
      </w:r>
      <w:r w:rsidRPr="00B24EFE">
        <w:rPr>
          <w:color w:val="auto"/>
          <w:lang w:val="bg-BG"/>
        </w:rPr>
        <w:t xml:space="preserve"> Предприятията, на които е възложено задължение по реда на Глава единадесета, Раздел III от ЗЕС да предоставят универсална услуга по чл. 182, ал. 2 от ЗЕС, определят цените в съответствие с Глава втора от настоящата методика. </w:t>
      </w:r>
    </w:p>
    <w:p w:rsidR="0051297C" w:rsidRPr="00B24EFE" w:rsidRDefault="0051297C" w:rsidP="00B24EFE">
      <w:pPr>
        <w:pStyle w:val="Default"/>
        <w:ind w:firstLine="720"/>
        <w:jc w:val="both"/>
        <w:rPr>
          <w:color w:val="auto"/>
          <w:lang w:val="bg-BG"/>
        </w:rPr>
      </w:pPr>
      <w:r w:rsidRPr="006473B5">
        <w:rPr>
          <w:b/>
          <w:color w:val="auto"/>
          <w:lang w:val="bg-BG"/>
        </w:rPr>
        <w:t>Чл. 3.</w:t>
      </w:r>
      <w:r w:rsidRPr="00B24EFE">
        <w:rPr>
          <w:color w:val="auto"/>
          <w:lang w:val="bg-BG"/>
        </w:rPr>
        <w:t xml:space="preserve"> Предприятия, на които са наложени задължения по реда на чл. 197 от ЗЕС, определят достъпни цени за: </w:t>
      </w:r>
    </w:p>
    <w:p w:rsidR="0051297C" w:rsidRPr="00B24EFE" w:rsidRDefault="0051297C" w:rsidP="00B24EFE">
      <w:pPr>
        <w:pStyle w:val="Default"/>
        <w:ind w:firstLine="720"/>
        <w:jc w:val="both"/>
        <w:rPr>
          <w:color w:val="auto"/>
          <w:lang w:val="bg-BG"/>
        </w:rPr>
      </w:pPr>
      <w:r w:rsidRPr="006473B5">
        <w:rPr>
          <w:b/>
          <w:color w:val="auto"/>
          <w:lang w:val="bg-BG"/>
        </w:rPr>
        <w:t>1.</w:t>
      </w:r>
      <w:r w:rsidRPr="00B24EFE">
        <w:rPr>
          <w:color w:val="auto"/>
          <w:lang w:val="bg-BG"/>
        </w:rPr>
        <w:t xml:space="preserve"> тарифни планове за самостоятелна услуга или ценови пакети за хора със специални социални нужди</w:t>
      </w:r>
      <w:r w:rsidR="00D12D8A">
        <w:rPr>
          <w:color w:val="auto"/>
          <w:lang w:val="bg-BG"/>
        </w:rPr>
        <w:t>;</w:t>
      </w:r>
    </w:p>
    <w:p w:rsidR="0051297C" w:rsidRPr="00B24EFE" w:rsidRDefault="0051297C" w:rsidP="00B24EFE">
      <w:pPr>
        <w:pStyle w:val="Default"/>
        <w:ind w:firstLine="720"/>
        <w:jc w:val="both"/>
        <w:rPr>
          <w:color w:val="auto"/>
          <w:lang w:val="bg-BG"/>
        </w:rPr>
      </w:pPr>
      <w:r w:rsidRPr="006473B5">
        <w:rPr>
          <w:b/>
          <w:color w:val="auto"/>
          <w:lang w:val="bg-BG"/>
        </w:rPr>
        <w:t>2.</w:t>
      </w:r>
      <w:r w:rsidRPr="00B24EFE">
        <w:rPr>
          <w:color w:val="auto"/>
          <w:lang w:val="bg-BG"/>
        </w:rPr>
        <w:t xml:space="preserve"> тарифни планове за самостоятелна услуга или ценови пакети за хора с ниски доходи. </w:t>
      </w:r>
    </w:p>
    <w:p w:rsidR="0051297C" w:rsidRPr="00B24EFE" w:rsidRDefault="0051297C" w:rsidP="00B24EFE">
      <w:pPr>
        <w:pStyle w:val="Default"/>
        <w:ind w:firstLine="720"/>
        <w:jc w:val="both"/>
        <w:rPr>
          <w:color w:val="auto"/>
          <w:lang w:val="bg-BG"/>
        </w:rPr>
      </w:pPr>
      <w:r w:rsidRPr="006473B5">
        <w:rPr>
          <w:b/>
          <w:color w:val="auto"/>
          <w:lang w:val="bg-BG"/>
        </w:rPr>
        <w:t>Чл. 4.</w:t>
      </w:r>
      <w:r w:rsidRPr="00B24EFE">
        <w:rPr>
          <w:color w:val="auto"/>
          <w:lang w:val="bg-BG"/>
        </w:rPr>
        <w:t xml:space="preserve"> Предприятията по чл. 2 предоставят за одобряване от Комисията за регулиране на съобщенията (Комисията) цените и ценовите пакети на универсалната услуга, заедно с документите по ценообразуването по реда и в сроковете, посочени в чл. 196 от ЗЕС</w:t>
      </w:r>
      <w:r w:rsidR="00413A20">
        <w:rPr>
          <w:color w:val="auto"/>
          <w:lang w:val="bg-BG"/>
        </w:rPr>
        <w:t>.</w:t>
      </w:r>
    </w:p>
    <w:p w:rsidR="0051297C" w:rsidRPr="00B24EFE" w:rsidRDefault="0051297C" w:rsidP="0051297C">
      <w:pPr>
        <w:pStyle w:val="Default"/>
        <w:rPr>
          <w:b/>
          <w:bCs/>
          <w:color w:val="auto"/>
          <w:lang w:val="bg-BG"/>
        </w:rPr>
      </w:pPr>
    </w:p>
    <w:p w:rsidR="0051297C" w:rsidRPr="00B24EFE" w:rsidRDefault="0051297C" w:rsidP="0051297C">
      <w:pPr>
        <w:pStyle w:val="Default"/>
        <w:jc w:val="center"/>
        <w:rPr>
          <w:b/>
          <w:bCs/>
          <w:color w:val="auto"/>
          <w:lang w:val="bg-BG"/>
        </w:rPr>
      </w:pPr>
      <w:r w:rsidRPr="00B24EFE">
        <w:rPr>
          <w:b/>
          <w:bCs/>
          <w:color w:val="auto"/>
          <w:lang w:val="bg-BG"/>
        </w:rPr>
        <w:t>Глава втора</w:t>
      </w:r>
    </w:p>
    <w:p w:rsidR="0051297C" w:rsidRPr="00B24EFE" w:rsidRDefault="0051297C" w:rsidP="0051297C">
      <w:pPr>
        <w:pStyle w:val="Default"/>
        <w:jc w:val="center"/>
        <w:rPr>
          <w:b/>
          <w:bCs/>
          <w:color w:val="auto"/>
          <w:lang w:val="bg-BG"/>
        </w:rPr>
      </w:pPr>
      <w:r w:rsidRPr="00B24EFE">
        <w:rPr>
          <w:b/>
          <w:bCs/>
          <w:color w:val="auto"/>
          <w:lang w:val="bg-BG"/>
        </w:rPr>
        <w:t>Общи принципи за начина на определяне и изменение на цените и ценовите пакети на универсалната услуга</w:t>
      </w:r>
    </w:p>
    <w:p w:rsidR="0051297C" w:rsidRPr="00B24EFE" w:rsidRDefault="0051297C" w:rsidP="0051297C">
      <w:pPr>
        <w:pStyle w:val="Default"/>
        <w:jc w:val="center"/>
        <w:rPr>
          <w:color w:val="auto"/>
          <w:lang w:val="bg-BG"/>
        </w:rPr>
      </w:pPr>
    </w:p>
    <w:p w:rsidR="0051297C" w:rsidRPr="00B24EFE" w:rsidRDefault="0051297C" w:rsidP="00B24EFE">
      <w:pPr>
        <w:pStyle w:val="Default"/>
        <w:ind w:firstLine="720"/>
        <w:jc w:val="both"/>
        <w:rPr>
          <w:color w:val="auto"/>
          <w:lang w:val="bg-BG"/>
        </w:rPr>
      </w:pPr>
      <w:r w:rsidRPr="006473B5">
        <w:rPr>
          <w:b/>
          <w:color w:val="auto"/>
          <w:lang w:val="bg-BG"/>
        </w:rPr>
        <w:t>Чл. 5.</w:t>
      </w:r>
      <w:r w:rsidRPr="00B24EFE">
        <w:rPr>
          <w:color w:val="auto"/>
          <w:lang w:val="bg-BG"/>
        </w:rPr>
        <w:t xml:space="preserve"> Предприятията по чл. 2 определят цените на услугите по чл. 182, </w:t>
      </w:r>
      <w:proofErr w:type="spellStart"/>
      <w:r w:rsidRPr="00B24EFE">
        <w:rPr>
          <w:color w:val="auto"/>
          <w:lang w:val="bg-BG"/>
        </w:rPr>
        <w:t>aл</w:t>
      </w:r>
      <w:proofErr w:type="spellEnd"/>
      <w:r w:rsidRPr="00B24EFE">
        <w:rPr>
          <w:color w:val="auto"/>
          <w:lang w:val="bg-BG"/>
        </w:rPr>
        <w:t xml:space="preserve">. 2 от ЗЕС при спазване на следните общи принципи: </w:t>
      </w:r>
    </w:p>
    <w:p w:rsidR="0051297C" w:rsidRPr="00B24EFE" w:rsidRDefault="0051297C" w:rsidP="00B24EFE">
      <w:pPr>
        <w:pStyle w:val="Default"/>
        <w:ind w:firstLine="720"/>
        <w:jc w:val="both"/>
        <w:rPr>
          <w:color w:val="auto"/>
          <w:lang w:val="bg-BG"/>
        </w:rPr>
      </w:pPr>
      <w:r w:rsidRPr="006473B5">
        <w:rPr>
          <w:b/>
          <w:color w:val="auto"/>
          <w:lang w:val="bg-BG"/>
        </w:rPr>
        <w:t>1.</w:t>
      </w:r>
      <w:r w:rsidRPr="00B24EFE">
        <w:rPr>
          <w:color w:val="auto"/>
          <w:lang w:val="bg-BG"/>
        </w:rPr>
        <w:t xml:space="preserve"> отчитане на разходите, свързани с предоставяне на услугите; </w:t>
      </w:r>
    </w:p>
    <w:p w:rsidR="0051297C" w:rsidRPr="00B24EFE" w:rsidRDefault="0051297C" w:rsidP="00B24EFE">
      <w:pPr>
        <w:pStyle w:val="Default"/>
        <w:ind w:firstLine="720"/>
        <w:jc w:val="both"/>
        <w:rPr>
          <w:color w:val="auto"/>
          <w:lang w:val="bg-BG"/>
        </w:rPr>
      </w:pPr>
      <w:r w:rsidRPr="006473B5">
        <w:rPr>
          <w:b/>
          <w:color w:val="auto"/>
          <w:lang w:val="bg-BG"/>
        </w:rPr>
        <w:t>2.</w:t>
      </w:r>
      <w:r w:rsidRPr="00B24EFE">
        <w:rPr>
          <w:color w:val="auto"/>
          <w:lang w:val="bg-BG"/>
        </w:rPr>
        <w:t xml:space="preserve"> прилагане на разумната норма на печалба; </w:t>
      </w:r>
    </w:p>
    <w:p w:rsidR="0051297C" w:rsidRPr="00B24EFE" w:rsidRDefault="0051297C" w:rsidP="00B24EFE">
      <w:pPr>
        <w:pStyle w:val="Default"/>
        <w:ind w:firstLine="720"/>
        <w:jc w:val="both"/>
        <w:rPr>
          <w:color w:val="auto"/>
          <w:lang w:val="bg-BG"/>
        </w:rPr>
      </w:pPr>
      <w:r w:rsidRPr="006473B5">
        <w:rPr>
          <w:b/>
          <w:color w:val="auto"/>
          <w:lang w:val="bg-BG"/>
        </w:rPr>
        <w:t>3.</w:t>
      </w:r>
      <w:r w:rsidRPr="00B24EFE">
        <w:rPr>
          <w:color w:val="auto"/>
          <w:lang w:val="bg-BG"/>
        </w:rPr>
        <w:t xml:space="preserve"> географско осредняване на цените на услугите по чл. 182, </w:t>
      </w:r>
      <w:proofErr w:type="spellStart"/>
      <w:r w:rsidRPr="00B24EFE">
        <w:rPr>
          <w:color w:val="auto"/>
          <w:lang w:val="bg-BG"/>
        </w:rPr>
        <w:t>aл</w:t>
      </w:r>
      <w:proofErr w:type="spellEnd"/>
      <w:r w:rsidRPr="00B24EFE">
        <w:rPr>
          <w:color w:val="auto"/>
          <w:lang w:val="bg-BG"/>
        </w:rPr>
        <w:t xml:space="preserve">. 2 от ЗЕС за територията, на която предприятието предоставя услугата; </w:t>
      </w:r>
    </w:p>
    <w:p w:rsidR="0051297C" w:rsidRPr="00B24EFE" w:rsidRDefault="0051297C" w:rsidP="00B24EFE">
      <w:pPr>
        <w:pStyle w:val="Default"/>
        <w:ind w:firstLine="720"/>
        <w:jc w:val="both"/>
        <w:rPr>
          <w:color w:val="auto"/>
          <w:lang w:val="bg-BG"/>
        </w:rPr>
      </w:pPr>
      <w:r w:rsidRPr="006473B5">
        <w:rPr>
          <w:b/>
          <w:color w:val="auto"/>
          <w:lang w:val="bg-BG"/>
        </w:rPr>
        <w:t>4.</w:t>
      </w:r>
      <w:r w:rsidRPr="00B24EFE">
        <w:rPr>
          <w:color w:val="auto"/>
          <w:lang w:val="bg-BG"/>
        </w:rPr>
        <w:t xml:space="preserve"> </w:t>
      </w:r>
      <w:proofErr w:type="spellStart"/>
      <w:r w:rsidR="00F50938">
        <w:rPr>
          <w:color w:val="auto"/>
          <w:lang w:val="bg-BG"/>
        </w:rPr>
        <w:t>з</w:t>
      </w:r>
      <w:r w:rsidR="00F50938" w:rsidRPr="00F50938">
        <w:rPr>
          <w:color w:val="auto"/>
          <w:lang w:val="bg-BG"/>
        </w:rPr>
        <w:t>аменимост</w:t>
      </w:r>
      <w:proofErr w:type="spellEnd"/>
      <w:r w:rsidR="00F50938" w:rsidRPr="00F50938">
        <w:rPr>
          <w:color w:val="auto"/>
          <w:lang w:val="bg-BG"/>
        </w:rPr>
        <w:t xml:space="preserve"> на услугите по чл.182, ал. 2, от ЗЕС със съответни алтернативни обществени електронни съобщителни услуги, в случай ч</w:t>
      </w:r>
      <w:r w:rsidR="003909E4">
        <w:rPr>
          <w:color w:val="auto"/>
          <w:lang w:val="bg-BG"/>
        </w:rPr>
        <w:t xml:space="preserve">е такава </w:t>
      </w:r>
      <w:proofErr w:type="spellStart"/>
      <w:r w:rsidR="003909E4">
        <w:rPr>
          <w:color w:val="auto"/>
          <w:lang w:val="bg-BG"/>
        </w:rPr>
        <w:t>заменимост</w:t>
      </w:r>
      <w:proofErr w:type="spellEnd"/>
      <w:r w:rsidR="003909E4">
        <w:rPr>
          <w:color w:val="auto"/>
          <w:lang w:val="bg-BG"/>
        </w:rPr>
        <w:t xml:space="preserve"> е приложима</w:t>
      </w:r>
      <w:r w:rsidRPr="00B24EFE">
        <w:rPr>
          <w:color w:val="auto"/>
          <w:lang w:val="bg-BG"/>
        </w:rPr>
        <w:t xml:space="preserve">; </w:t>
      </w:r>
    </w:p>
    <w:p w:rsidR="0051297C" w:rsidRPr="00B24EFE" w:rsidRDefault="0051297C" w:rsidP="00B24EFE">
      <w:pPr>
        <w:pStyle w:val="Default"/>
        <w:ind w:firstLine="720"/>
        <w:jc w:val="both"/>
        <w:rPr>
          <w:color w:val="auto"/>
          <w:lang w:val="bg-BG"/>
        </w:rPr>
      </w:pPr>
      <w:r w:rsidRPr="006473B5">
        <w:rPr>
          <w:b/>
          <w:color w:val="auto"/>
          <w:lang w:val="bg-BG"/>
        </w:rPr>
        <w:t>5.</w:t>
      </w:r>
      <w:r w:rsidRPr="00B24EFE">
        <w:rPr>
          <w:color w:val="auto"/>
          <w:lang w:val="bg-BG"/>
        </w:rPr>
        <w:t xml:space="preserve"> отчитане на равнището на действащите цени на услугите по чл. 182, </w:t>
      </w:r>
      <w:proofErr w:type="spellStart"/>
      <w:r w:rsidRPr="00B24EFE">
        <w:rPr>
          <w:color w:val="auto"/>
          <w:lang w:val="bg-BG"/>
        </w:rPr>
        <w:t>aл</w:t>
      </w:r>
      <w:proofErr w:type="spellEnd"/>
      <w:r w:rsidRPr="00B24EFE">
        <w:rPr>
          <w:color w:val="auto"/>
          <w:lang w:val="bg-BG"/>
        </w:rPr>
        <w:t xml:space="preserve">. 2 от ЗЕС; </w:t>
      </w:r>
    </w:p>
    <w:p w:rsidR="0051297C" w:rsidRPr="00B24EFE" w:rsidRDefault="0051297C" w:rsidP="00B24EFE">
      <w:pPr>
        <w:pStyle w:val="Default"/>
        <w:ind w:firstLine="720"/>
        <w:jc w:val="both"/>
        <w:rPr>
          <w:color w:val="auto"/>
          <w:lang w:val="bg-BG"/>
        </w:rPr>
      </w:pPr>
      <w:r w:rsidRPr="006473B5">
        <w:rPr>
          <w:b/>
          <w:color w:val="auto"/>
          <w:lang w:val="bg-BG"/>
        </w:rPr>
        <w:t>6.</w:t>
      </w:r>
      <w:r w:rsidRPr="00B24EFE">
        <w:rPr>
          <w:color w:val="auto"/>
          <w:lang w:val="bg-BG"/>
        </w:rPr>
        <w:t xml:space="preserve"> отчитане влиянието на </w:t>
      </w:r>
      <w:r w:rsidR="009C0191" w:rsidRPr="009C0191">
        <w:rPr>
          <w:color w:val="auto"/>
          <w:lang w:val="bg-BG"/>
        </w:rPr>
        <w:t>хармонизиран индекс на потребителските цени</w:t>
      </w:r>
      <w:r w:rsidR="009C0191">
        <w:rPr>
          <w:color w:val="auto"/>
          <w:lang w:val="bg-BG"/>
        </w:rPr>
        <w:t xml:space="preserve"> </w:t>
      </w:r>
      <w:r w:rsidR="009C0191">
        <w:rPr>
          <w:color w:val="auto"/>
        </w:rPr>
        <w:t>(</w:t>
      </w:r>
      <w:r w:rsidR="009C0191">
        <w:rPr>
          <w:color w:val="auto"/>
          <w:lang w:val="bg-BG"/>
        </w:rPr>
        <w:t>ХИПЦ</w:t>
      </w:r>
      <w:r w:rsidR="009C0191">
        <w:rPr>
          <w:color w:val="auto"/>
        </w:rPr>
        <w:t>)</w:t>
      </w:r>
      <w:r w:rsidRPr="00B24EFE">
        <w:rPr>
          <w:color w:val="auto"/>
          <w:lang w:val="bg-BG"/>
        </w:rPr>
        <w:t xml:space="preserve">. </w:t>
      </w:r>
    </w:p>
    <w:p w:rsidR="0051297C" w:rsidRPr="00B24EFE" w:rsidRDefault="0051297C" w:rsidP="00B24EFE">
      <w:pPr>
        <w:pStyle w:val="Default"/>
        <w:ind w:firstLine="720"/>
        <w:jc w:val="both"/>
        <w:rPr>
          <w:color w:val="auto"/>
          <w:lang w:val="bg-BG"/>
        </w:rPr>
      </w:pPr>
      <w:r w:rsidRPr="006473B5">
        <w:rPr>
          <w:b/>
          <w:color w:val="auto"/>
          <w:lang w:val="bg-BG"/>
        </w:rPr>
        <w:t>Чл. 6.</w:t>
      </w:r>
      <w:r w:rsidRPr="00B24EFE">
        <w:rPr>
          <w:color w:val="auto"/>
          <w:lang w:val="bg-BG"/>
        </w:rPr>
        <w:t xml:space="preserve"> При определяне на цените по чл. 5 предприятията по чл. 2 спазват следните изисквания: </w:t>
      </w:r>
    </w:p>
    <w:p w:rsidR="0051297C" w:rsidRPr="00B24EFE" w:rsidRDefault="0051297C" w:rsidP="00B24EFE">
      <w:pPr>
        <w:pStyle w:val="Default"/>
        <w:ind w:firstLine="720"/>
        <w:jc w:val="both"/>
        <w:rPr>
          <w:color w:val="auto"/>
          <w:lang w:val="bg-BG"/>
        </w:rPr>
      </w:pPr>
      <w:r w:rsidRPr="006473B5">
        <w:rPr>
          <w:b/>
          <w:color w:val="auto"/>
          <w:lang w:val="bg-BG"/>
        </w:rPr>
        <w:t>1.</w:t>
      </w:r>
      <w:r w:rsidRPr="00B24EFE">
        <w:rPr>
          <w:color w:val="auto"/>
          <w:lang w:val="bg-BG"/>
        </w:rPr>
        <w:t xml:space="preserve"> </w:t>
      </w:r>
      <w:r w:rsidR="00AF5D6F">
        <w:rPr>
          <w:color w:val="auto"/>
          <w:lang w:val="bg-BG"/>
        </w:rPr>
        <w:t>и</w:t>
      </w:r>
      <w:r w:rsidRPr="00B24EFE">
        <w:rPr>
          <w:color w:val="auto"/>
          <w:lang w:val="bg-BG"/>
        </w:rPr>
        <w:t xml:space="preserve">зменението на цените на всяка от услугите по чл. 182, </w:t>
      </w:r>
      <w:proofErr w:type="spellStart"/>
      <w:r w:rsidRPr="00B24EFE">
        <w:rPr>
          <w:color w:val="auto"/>
          <w:lang w:val="bg-BG"/>
        </w:rPr>
        <w:t>aл</w:t>
      </w:r>
      <w:proofErr w:type="spellEnd"/>
      <w:r w:rsidRPr="00B24EFE">
        <w:rPr>
          <w:color w:val="auto"/>
          <w:lang w:val="bg-BG"/>
        </w:rPr>
        <w:t xml:space="preserve">. 2 от ЗЕС не може да надвишава </w:t>
      </w:r>
      <w:r w:rsidR="009C0191" w:rsidRPr="009C0191">
        <w:rPr>
          <w:color w:val="auto"/>
          <w:lang w:val="bg-BG"/>
        </w:rPr>
        <w:t>хармонизиран индекс на потребителските цени (ХИПЦ)</w:t>
      </w:r>
      <w:r w:rsidR="00831934">
        <w:rPr>
          <w:color w:val="auto"/>
          <w:lang w:val="bg-BG"/>
        </w:rPr>
        <w:t>, определен съгласно чл. 7</w:t>
      </w:r>
      <w:r w:rsidR="00831934">
        <w:rPr>
          <w:color w:val="auto"/>
        </w:rPr>
        <w:t>;</w:t>
      </w:r>
      <w:r w:rsidRPr="00B24EFE">
        <w:rPr>
          <w:color w:val="auto"/>
          <w:lang w:val="bg-BG"/>
        </w:rPr>
        <w:t xml:space="preserve"> </w:t>
      </w:r>
    </w:p>
    <w:p w:rsidR="0051297C" w:rsidRPr="00B24EFE" w:rsidRDefault="0051297C" w:rsidP="00B24EFE">
      <w:pPr>
        <w:pStyle w:val="Default"/>
        <w:ind w:firstLine="720"/>
        <w:jc w:val="both"/>
        <w:rPr>
          <w:color w:val="auto"/>
          <w:lang w:val="bg-BG"/>
        </w:rPr>
      </w:pPr>
      <w:r w:rsidRPr="006473B5">
        <w:rPr>
          <w:b/>
          <w:color w:val="auto"/>
          <w:lang w:val="bg-BG"/>
        </w:rPr>
        <w:t>2.</w:t>
      </w:r>
      <w:r w:rsidR="00AF5D6F">
        <w:rPr>
          <w:color w:val="auto"/>
          <w:lang w:val="bg-BG"/>
        </w:rPr>
        <w:t xml:space="preserve"> ц</w:t>
      </w:r>
      <w:r w:rsidRPr="00B24EFE">
        <w:rPr>
          <w:color w:val="auto"/>
          <w:lang w:val="bg-BG"/>
        </w:rPr>
        <w:t xml:space="preserve">ените могат да се променят на период не по-кратък от една година. Цените могат да се променят и на период по-кратък от една година в случай на нарастване на месечния </w:t>
      </w:r>
      <w:r w:rsidR="009C0191" w:rsidRPr="009C0191">
        <w:rPr>
          <w:color w:val="auto"/>
          <w:lang w:val="bg-BG"/>
        </w:rPr>
        <w:t>хармонизиран индекс на потребителските цени (ХИПЦ)</w:t>
      </w:r>
      <w:r w:rsidRPr="00B24EFE">
        <w:rPr>
          <w:color w:val="auto"/>
          <w:lang w:val="bg-BG"/>
        </w:rPr>
        <w:t xml:space="preserve"> с 10 на сто или повече. </w:t>
      </w:r>
    </w:p>
    <w:p w:rsidR="0051297C" w:rsidRPr="00B24EFE" w:rsidRDefault="0051297C" w:rsidP="00B24EFE">
      <w:pPr>
        <w:pStyle w:val="Default"/>
        <w:ind w:firstLine="720"/>
        <w:jc w:val="both"/>
        <w:rPr>
          <w:color w:val="auto"/>
          <w:lang w:val="bg-BG"/>
        </w:rPr>
      </w:pPr>
      <w:r w:rsidRPr="006473B5">
        <w:rPr>
          <w:b/>
          <w:color w:val="auto"/>
          <w:lang w:val="bg-BG"/>
        </w:rPr>
        <w:t>Чл. 7. (1)</w:t>
      </w:r>
      <w:r w:rsidRPr="00B24EFE">
        <w:rPr>
          <w:color w:val="auto"/>
          <w:lang w:val="bg-BG"/>
        </w:rPr>
        <w:t xml:space="preserve"> Предлаганите нови цени се определя по следната формула: </w:t>
      </w:r>
    </w:p>
    <w:p w:rsidR="0051297C" w:rsidRPr="00B24EFE" w:rsidRDefault="0051297C" w:rsidP="00B24EFE">
      <w:pPr>
        <w:pStyle w:val="Default"/>
        <w:ind w:firstLine="720"/>
        <w:jc w:val="both"/>
        <w:rPr>
          <w:color w:val="auto"/>
          <w:lang w:val="bg-BG"/>
        </w:rPr>
      </w:pPr>
      <w:proofErr w:type="spellStart"/>
      <w:r w:rsidRPr="00B24EFE">
        <w:rPr>
          <w:color w:val="auto"/>
          <w:lang w:val="bg-BG"/>
        </w:rPr>
        <w:t>Pt</w:t>
      </w:r>
      <w:proofErr w:type="spellEnd"/>
      <w:r w:rsidRPr="00B24EFE">
        <w:rPr>
          <w:color w:val="auto"/>
          <w:lang w:val="bg-BG"/>
        </w:rPr>
        <w:t xml:space="preserve"> = Pt-1 X (1 + Δ </w:t>
      </w:r>
      <w:proofErr w:type="spellStart"/>
      <w:r w:rsidRPr="00B24EFE">
        <w:rPr>
          <w:color w:val="auto"/>
          <w:lang w:val="bg-BG"/>
        </w:rPr>
        <w:t>ХИПЦt</w:t>
      </w:r>
      <w:proofErr w:type="spellEnd"/>
      <w:r w:rsidRPr="00B24EFE">
        <w:rPr>
          <w:color w:val="auto"/>
          <w:lang w:val="bg-BG"/>
        </w:rPr>
        <w:t xml:space="preserve">), където: </w:t>
      </w:r>
    </w:p>
    <w:p w:rsidR="0051297C" w:rsidRPr="00B24EFE" w:rsidRDefault="0051297C" w:rsidP="00B24EFE">
      <w:pPr>
        <w:pStyle w:val="Default"/>
        <w:ind w:firstLine="720"/>
        <w:jc w:val="both"/>
        <w:rPr>
          <w:color w:val="auto"/>
          <w:lang w:val="bg-BG"/>
        </w:rPr>
      </w:pPr>
      <w:proofErr w:type="spellStart"/>
      <w:r w:rsidRPr="00B24EFE">
        <w:rPr>
          <w:color w:val="auto"/>
          <w:lang w:val="bg-BG"/>
        </w:rPr>
        <w:t>Рt</w:t>
      </w:r>
      <w:proofErr w:type="spellEnd"/>
      <w:r w:rsidRPr="00B24EFE">
        <w:rPr>
          <w:color w:val="auto"/>
          <w:lang w:val="bg-BG"/>
        </w:rPr>
        <w:t xml:space="preserve"> – предлагана нова цена; </w:t>
      </w:r>
    </w:p>
    <w:p w:rsidR="00B24EFE" w:rsidRDefault="00B24EFE" w:rsidP="00B24EFE">
      <w:pPr>
        <w:pStyle w:val="Default"/>
        <w:rPr>
          <w:color w:val="auto"/>
          <w:lang w:val="bg-BG"/>
        </w:rPr>
      </w:pPr>
    </w:p>
    <w:p w:rsidR="0051297C" w:rsidRPr="00B24EFE" w:rsidRDefault="0051297C" w:rsidP="00B24EFE">
      <w:pPr>
        <w:pStyle w:val="Default"/>
        <w:ind w:firstLine="720"/>
        <w:jc w:val="both"/>
        <w:rPr>
          <w:color w:val="auto"/>
          <w:lang w:val="bg-BG"/>
        </w:rPr>
      </w:pPr>
      <w:r w:rsidRPr="00B24EFE">
        <w:rPr>
          <w:color w:val="auto"/>
          <w:lang w:val="bg-BG"/>
        </w:rPr>
        <w:t>P</w:t>
      </w:r>
      <w:r w:rsidRPr="006024EA">
        <w:rPr>
          <w:color w:val="auto"/>
          <w:vertAlign w:val="subscript"/>
          <w:lang w:val="bg-BG"/>
        </w:rPr>
        <w:t>t-1</w:t>
      </w:r>
      <w:r w:rsidRPr="00B24EFE">
        <w:rPr>
          <w:color w:val="auto"/>
          <w:lang w:val="bg-BG"/>
        </w:rPr>
        <w:t xml:space="preserve"> - действащата цена към момента на внесеното предложение за промяна на цените; </w:t>
      </w:r>
    </w:p>
    <w:p w:rsidR="0051297C" w:rsidRPr="00B24EFE" w:rsidRDefault="0051297C" w:rsidP="00B24EFE">
      <w:pPr>
        <w:pStyle w:val="Default"/>
        <w:ind w:firstLine="720"/>
        <w:jc w:val="both"/>
        <w:rPr>
          <w:color w:val="auto"/>
          <w:lang w:val="bg-BG"/>
        </w:rPr>
      </w:pPr>
      <w:r w:rsidRPr="00B24EFE">
        <w:rPr>
          <w:color w:val="auto"/>
          <w:lang w:val="bg-BG"/>
        </w:rPr>
        <w:t>Δ ХИПЦ t (</w:t>
      </w:r>
      <w:proofErr w:type="spellStart"/>
      <w:r w:rsidRPr="00B24EFE">
        <w:rPr>
          <w:color w:val="auto"/>
          <w:lang w:val="bg-BG"/>
        </w:rPr>
        <w:t>НCPIt</w:t>
      </w:r>
      <w:proofErr w:type="spellEnd"/>
      <w:r w:rsidRPr="00B24EFE">
        <w:rPr>
          <w:color w:val="auto"/>
          <w:lang w:val="bg-BG"/>
        </w:rPr>
        <w:t xml:space="preserve">) е хармонизиран индекс на потребителските цени, изчислен по данни на Националния статистически институт (НСИ) за общи индекси на потребителските цени по месеци. За база на изчисленията се приема месечният индекс на инфлацията, </w:t>
      </w:r>
      <w:proofErr w:type="spellStart"/>
      <w:r w:rsidRPr="00B24EFE">
        <w:rPr>
          <w:color w:val="auto"/>
          <w:lang w:val="bg-BG"/>
        </w:rPr>
        <w:t>относим</w:t>
      </w:r>
      <w:proofErr w:type="spellEnd"/>
      <w:r w:rsidRPr="00B24EFE">
        <w:rPr>
          <w:color w:val="auto"/>
          <w:lang w:val="bg-BG"/>
        </w:rPr>
        <w:t xml:space="preserve"> към месеца, в който цените по чл. 3 влязат в сила, а натрупването на инфлацията се извършва до месеца, преди внасяне на предложение за изменение на цените. </w:t>
      </w:r>
    </w:p>
    <w:p w:rsidR="0051297C" w:rsidRPr="00B24EFE" w:rsidRDefault="0051297C" w:rsidP="00B24EFE">
      <w:pPr>
        <w:pStyle w:val="Default"/>
        <w:ind w:firstLine="720"/>
        <w:jc w:val="both"/>
        <w:rPr>
          <w:color w:val="auto"/>
          <w:lang w:val="bg-BG"/>
        </w:rPr>
      </w:pPr>
      <w:r w:rsidRPr="006473B5">
        <w:rPr>
          <w:b/>
          <w:color w:val="auto"/>
          <w:lang w:val="bg-BG"/>
        </w:rPr>
        <w:t>(2)</w:t>
      </w:r>
      <w:r w:rsidRPr="00B24EFE">
        <w:rPr>
          <w:color w:val="auto"/>
          <w:lang w:val="bg-BG"/>
        </w:rPr>
        <w:t xml:space="preserve"> За месеците, за които не са публикувани данни на НСИ, индексът на инфлация се определя въз основа на данни на Министерство на финансите за прогнозния индекс на инфлация. </w:t>
      </w:r>
    </w:p>
    <w:p w:rsidR="0051297C" w:rsidRPr="00B24EFE" w:rsidRDefault="0051297C" w:rsidP="0051297C">
      <w:pPr>
        <w:pStyle w:val="Default"/>
        <w:jc w:val="center"/>
        <w:rPr>
          <w:b/>
          <w:bCs/>
          <w:color w:val="auto"/>
          <w:lang w:val="bg-BG"/>
        </w:rPr>
      </w:pPr>
    </w:p>
    <w:p w:rsidR="0051297C" w:rsidRPr="00B24EFE" w:rsidRDefault="0051297C" w:rsidP="0051297C">
      <w:pPr>
        <w:pStyle w:val="Default"/>
        <w:jc w:val="center"/>
        <w:rPr>
          <w:color w:val="auto"/>
          <w:lang w:val="bg-BG"/>
        </w:rPr>
      </w:pPr>
      <w:r w:rsidRPr="00B24EFE">
        <w:rPr>
          <w:b/>
          <w:bCs/>
          <w:color w:val="auto"/>
          <w:lang w:val="bg-BG"/>
        </w:rPr>
        <w:t>Глава трета</w:t>
      </w:r>
    </w:p>
    <w:p w:rsidR="0051297C" w:rsidRPr="00B24EFE" w:rsidRDefault="0051297C" w:rsidP="0051297C">
      <w:pPr>
        <w:pStyle w:val="Default"/>
        <w:jc w:val="center"/>
        <w:rPr>
          <w:b/>
          <w:bCs/>
          <w:color w:val="auto"/>
          <w:lang w:val="bg-BG"/>
        </w:rPr>
      </w:pPr>
      <w:r w:rsidRPr="00B24EFE">
        <w:rPr>
          <w:b/>
          <w:bCs/>
          <w:color w:val="auto"/>
          <w:lang w:val="bg-BG"/>
        </w:rPr>
        <w:t>Определяне на цени от предприятие с наложено задължение за предоставяне на универсална услуга</w:t>
      </w:r>
    </w:p>
    <w:p w:rsidR="0051297C" w:rsidRPr="00B24EFE" w:rsidRDefault="0051297C" w:rsidP="0051297C">
      <w:pPr>
        <w:pStyle w:val="Default"/>
        <w:jc w:val="center"/>
        <w:rPr>
          <w:color w:val="auto"/>
          <w:lang w:val="bg-BG"/>
        </w:rPr>
      </w:pPr>
    </w:p>
    <w:p w:rsidR="0051297C" w:rsidRPr="00B24EFE" w:rsidRDefault="0051297C" w:rsidP="00B24EFE">
      <w:pPr>
        <w:pStyle w:val="Default"/>
        <w:ind w:firstLine="720"/>
        <w:jc w:val="both"/>
        <w:rPr>
          <w:color w:val="auto"/>
          <w:lang w:val="bg-BG"/>
        </w:rPr>
      </w:pPr>
      <w:r w:rsidRPr="006473B5">
        <w:rPr>
          <w:b/>
          <w:color w:val="auto"/>
          <w:lang w:val="bg-BG"/>
        </w:rPr>
        <w:t>Чл. 8.</w:t>
      </w:r>
      <w:r w:rsidRPr="00B24EFE">
        <w:rPr>
          <w:color w:val="auto"/>
          <w:lang w:val="bg-BG"/>
        </w:rPr>
        <w:t xml:space="preserve"> Цените по чл. 2, определени от предприятието/предприятията към момента на възлагане на задължение от страна на Комисията по реда на Глава единадесета, раздел IIІ от ЗЕС, не могат да надхвърлят цените на услугите по чл. 182, ал. 2 от ЗЕС, действащи към момента на обявяване на намерение за провеждане на конкурс за избор на предприятие/я за възлагане предоставянето на универсалната услуга. </w:t>
      </w:r>
    </w:p>
    <w:p w:rsidR="0051297C" w:rsidRPr="00B24EFE" w:rsidRDefault="0051297C" w:rsidP="0051297C">
      <w:pPr>
        <w:pStyle w:val="Default"/>
        <w:rPr>
          <w:color w:val="auto"/>
          <w:lang w:val="bg-BG"/>
        </w:rPr>
      </w:pPr>
    </w:p>
    <w:p w:rsidR="0051297C" w:rsidRPr="00B24EFE" w:rsidRDefault="0051297C" w:rsidP="0051297C">
      <w:pPr>
        <w:pStyle w:val="Default"/>
        <w:jc w:val="center"/>
        <w:rPr>
          <w:color w:val="auto"/>
          <w:lang w:val="bg-BG"/>
        </w:rPr>
      </w:pPr>
      <w:r w:rsidRPr="00B24EFE">
        <w:rPr>
          <w:b/>
          <w:bCs/>
          <w:color w:val="auto"/>
          <w:lang w:val="bg-BG"/>
        </w:rPr>
        <w:t>Глава четвърта</w:t>
      </w:r>
    </w:p>
    <w:p w:rsidR="0051297C" w:rsidRPr="00B24EFE" w:rsidRDefault="0051297C" w:rsidP="0051297C">
      <w:pPr>
        <w:pStyle w:val="Default"/>
        <w:jc w:val="center"/>
        <w:rPr>
          <w:b/>
          <w:bCs/>
          <w:color w:val="auto"/>
          <w:lang w:val="bg-BG"/>
        </w:rPr>
      </w:pPr>
      <w:r w:rsidRPr="00B24EFE">
        <w:rPr>
          <w:b/>
          <w:bCs/>
          <w:color w:val="auto"/>
          <w:lang w:val="bg-BG"/>
        </w:rPr>
        <w:t>Определяне на цените на тарифни планове и ценовите пакети на универсалната услуга за хора със специални нужди и хора с ниски доходи</w:t>
      </w:r>
    </w:p>
    <w:p w:rsidR="0051297C" w:rsidRPr="00B24EFE" w:rsidRDefault="0051297C" w:rsidP="0051297C">
      <w:pPr>
        <w:pStyle w:val="Default"/>
        <w:jc w:val="center"/>
        <w:rPr>
          <w:color w:val="auto"/>
          <w:lang w:val="bg-BG"/>
        </w:rPr>
      </w:pPr>
    </w:p>
    <w:p w:rsidR="0051297C" w:rsidRPr="00B24EFE" w:rsidRDefault="0051297C" w:rsidP="00B24EFE">
      <w:pPr>
        <w:pStyle w:val="Default"/>
        <w:ind w:firstLine="720"/>
        <w:jc w:val="both"/>
        <w:rPr>
          <w:color w:val="auto"/>
          <w:lang w:val="bg-BG"/>
        </w:rPr>
      </w:pPr>
      <w:r w:rsidRPr="006473B5">
        <w:rPr>
          <w:b/>
          <w:color w:val="auto"/>
          <w:lang w:val="bg-BG"/>
        </w:rPr>
        <w:t>Чл. 9. (1)</w:t>
      </w:r>
      <w:r w:rsidRPr="00B24EFE">
        <w:rPr>
          <w:color w:val="auto"/>
          <w:lang w:val="bg-BG"/>
        </w:rPr>
        <w:t xml:space="preserve"> Предприятията по чл. 3 определят цени за всеки тарифен план за самостоятелна услуга и за ценови пакет по чл. 3. </w:t>
      </w:r>
    </w:p>
    <w:p w:rsidR="0051297C" w:rsidRPr="00B24EFE" w:rsidRDefault="0051297C" w:rsidP="00B24EFE">
      <w:pPr>
        <w:pStyle w:val="Default"/>
        <w:ind w:firstLine="720"/>
        <w:jc w:val="both"/>
        <w:rPr>
          <w:color w:val="auto"/>
          <w:lang w:val="bg-BG"/>
        </w:rPr>
      </w:pPr>
      <w:r w:rsidRPr="006473B5">
        <w:rPr>
          <w:b/>
          <w:color w:val="auto"/>
          <w:lang w:val="bg-BG"/>
        </w:rPr>
        <w:t>(2)</w:t>
      </w:r>
      <w:r w:rsidRPr="00B24EFE">
        <w:rPr>
          <w:color w:val="auto"/>
          <w:lang w:val="bg-BG"/>
        </w:rPr>
        <w:t xml:space="preserve"> Цената на тарифен план за самостоятелна услуга и цената на услугите в ценовия пакет по чл. 3, т. 1 може да е по-ниска от стойността на същите услуги, предлагани при обичайни търговски условия, до 90 на сто в зависимост от степента на загуба на работоспособност. </w:t>
      </w:r>
    </w:p>
    <w:p w:rsidR="0051297C" w:rsidRPr="00B24EFE" w:rsidRDefault="0051297C" w:rsidP="00B24EFE">
      <w:pPr>
        <w:pStyle w:val="Default"/>
        <w:ind w:firstLine="720"/>
        <w:jc w:val="both"/>
        <w:rPr>
          <w:color w:val="auto"/>
          <w:lang w:val="bg-BG"/>
        </w:rPr>
      </w:pPr>
      <w:r w:rsidRPr="006473B5">
        <w:rPr>
          <w:b/>
          <w:color w:val="auto"/>
          <w:lang w:val="bg-BG"/>
        </w:rPr>
        <w:t>(3)</w:t>
      </w:r>
      <w:r w:rsidRPr="00B24EFE">
        <w:rPr>
          <w:color w:val="auto"/>
          <w:lang w:val="bg-BG"/>
        </w:rPr>
        <w:t xml:space="preserve"> Цената на тарифен план за самостоятелна услуга и цената на услугите в ценовия пакет по чл. 3, т. 2 може да е по-ниска от стойността на същите услуги, предлагани при обичайни търговски условия, до 75 на сто. </w:t>
      </w:r>
    </w:p>
    <w:p w:rsidR="0051297C" w:rsidRPr="00B24EFE" w:rsidRDefault="0051297C" w:rsidP="00B24EFE">
      <w:pPr>
        <w:pStyle w:val="Default"/>
        <w:ind w:firstLine="720"/>
        <w:jc w:val="both"/>
        <w:rPr>
          <w:color w:val="auto"/>
          <w:lang w:val="bg-BG"/>
        </w:rPr>
      </w:pPr>
      <w:r w:rsidRPr="006473B5">
        <w:rPr>
          <w:b/>
          <w:color w:val="auto"/>
          <w:lang w:val="bg-BG"/>
        </w:rPr>
        <w:t>Чл. 10. (1)</w:t>
      </w:r>
      <w:r w:rsidRPr="00B24EFE">
        <w:rPr>
          <w:color w:val="auto"/>
          <w:lang w:val="bg-BG"/>
        </w:rPr>
        <w:t xml:space="preserve"> Предприятията по чл. 3 определят месечна цена за всеки един от пакетите по чл. 3, които включват две или повече услуги, чиито цени са по-ниски от цените на всяка от услугите, ако същите се предоставят самостоятелно извън пакет. Когато в съответния ценови пакет е включен определен обем услуги за гласови съобщения, то месечното потребление се определя в минути. Когато в съответния ценови пакет е включено потребление за услуги за гласови съобщения, то месечното потребление се определя в минути. Когато в съответния ценови пакет е включено определено потребление на данни, то месечното потребление се определя в приложимата мерна единица - килобайт, мегабайт, гигабайт. </w:t>
      </w:r>
    </w:p>
    <w:p w:rsidR="0051297C" w:rsidRPr="00B24EFE" w:rsidRDefault="0051297C" w:rsidP="00B24EFE">
      <w:pPr>
        <w:pStyle w:val="Default"/>
        <w:ind w:firstLine="720"/>
        <w:jc w:val="both"/>
        <w:rPr>
          <w:color w:val="auto"/>
          <w:lang w:val="bg-BG"/>
        </w:rPr>
      </w:pPr>
      <w:r w:rsidRPr="006473B5">
        <w:rPr>
          <w:b/>
          <w:color w:val="auto"/>
          <w:lang w:val="bg-BG"/>
        </w:rPr>
        <w:t>(2)</w:t>
      </w:r>
      <w:r w:rsidRPr="00B24EFE">
        <w:rPr>
          <w:color w:val="auto"/>
          <w:lang w:val="bg-BG"/>
        </w:rPr>
        <w:t xml:space="preserve"> Цената на всеки от пакетите по ал. 1 следва да е по-ниска от стойността на сбора от цените на същите услуги, предлагани самостоятелно извън пакет. </w:t>
      </w:r>
    </w:p>
    <w:p w:rsidR="00B24EFE" w:rsidRDefault="0051297C" w:rsidP="00B24EFE">
      <w:pPr>
        <w:pStyle w:val="Default"/>
        <w:ind w:firstLine="720"/>
        <w:jc w:val="both"/>
        <w:rPr>
          <w:color w:val="auto"/>
          <w:lang w:val="bg-BG"/>
        </w:rPr>
      </w:pPr>
      <w:r w:rsidRPr="006473B5">
        <w:rPr>
          <w:b/>
          <w:color w:val="auto"/>
          <w:lang w:val="bg-BG"/>
        </w:rPr>
        <w:lastRenderedPageBreak/>
        <w:t>(3)</w:t>
      </w:r>
      <w:r w:rsidRPr="00B24EFE">
        <w:rPr>
          <w:color w:val="auto"/>
          <w:lang w:val="bg-BG"/>
        </w:rPr>
        <w:t xml:space="preserve"> След изчерпване на потреблението, включено в пакетите по чл. 3, абонатите заплащат използваните услуги по цени, приложими при обичайни търговски условия. </w:t>
      </w:r>
    </w:p>
    <w:p w:rsidR="0051297C" w:rsidRPr="00B24EFE" w:rsidRDefault="0051297C" w:rsidP="00B24EFE">
      <w:pPr>
        <w:pStyle w:val="Default"/>
        <w:ind w:firstLine="720"/>
        <w:jc w:val="both"/>
        <w:rPr>
          <w:color w:val="auto"/>
          <w:lang w:val="bg-BG"/>
        </w:rPr>
      </w:pPr>
      <w:r w:rsidRPr="006473B5">
        <w:rPr>
          <w:b/>
          <w:color w:val="auto"/>
          <w:lang w:val="bg-BG"/>
        </w:rPr>
        <w:t>Чл. 11. (1)</w:t>
      </w:r>
      <w:r w:rsidRPr="00B24EFE">
        <w:rPr>
          <w:color w:val="auto"/>
          <w:lang w:val="bg-BG"/>
        </w:rPr>
        <w:t xml:space="preserve"> Конкретните услуги и обемът на месечно потребление, включен в съответните ценови пакети по чл. 3, се определя по мотивирано предложение на предприятията по чл. 3. </w:t>
      </w:r>
    </w:p>
    <w:p w:rsidR="0051297C" w:rsidRPr="00B24EFE" w:rsidRDefault="0051297C" w:rsidP="00B24EFE">
      <w:pPr>
        <w:pStyle w:val="Default"/>
        <w:ind w:firstLine="720"/>
        <w:jc w:val="both"/>
        <w:rPr>
          <w:color w:val="auto"/>
          <w:lang w:val="bg-BG"/>
        </w:rPr>
      </w:pPr>
      <w:r w:rsidRPr="006473B5">
        <w:rPr>
          <w:b/>
          <w:color w:val="auto"/>
          <w:lang w:val="bg-BG"/>
        </w:rPr>
        <w:t>(2)</w:t>
      </w:r>
      <w:r w:rsidRPr="00B24EFE">
        <w:rPr>
          <w:color w:val="auto"/>
          <w:lang w:val="bg-BG"/>
        </w:rPr>
        <w:t xml:space="preserve"> Обемът на месечното потребление в съответните пакети по ал. 1 се определя от Комисията след провеждане на обществени консултации с представители на сдруженията на потребителите, Министерството на здравеопазването, Министерството на икономиката и индустрията, Министерството на енергетиката, Министерството на труда и социалната политика и Министерството на електронното управление. </w:t>
      </w:r>
    </w:p>
    <w:p w:rsidR="0051297C" w:rsidRPr="00B24EFE" w:rsidRDefault="0051297C" w:rsidP="00B24EFE">
      <w:pPr>
        <w:pStyle w:val="Default"/>
        <w:ind w:firstLine="720"/>
        <w:jc w:val="both"/>
        <w:rPr>
          <w:color w:val="auto"/>
          <w:lang w:val="bg-BG"/>
        </w:rPr>
      </w:pPr>
      <w:r w:rsidRPr="006473B5">
        <w:rPr>
          <w:b/>
          <w:color w:val="auto"/>
          <w:lang w:val="bg-BG"/>
        </w:rPr>
        <w:t>Чл. 12. (1)</w:t>
      </w:r>
      <w:r w:rsidRPr="00B24EFE">
        <w:rPr>
          <w:color w:val="auto"/>
          <w:lang w:val="bg-BG"/>
        </w:rPr>
        <w:t xml:space="preserve"> Цената на ценовия пакет по чл. 3, т. 1 е по-ниска от сумата от стойността на същите услуги, предлагани извън пакета, до 90 на сто в зависимост от степента на загуба на работоспособност. </w:t>
      </w:r>
    </w:p>
    <w:p w:rsidR="0051297C" w:rsidRPr="00B24EFE" w:rsidRDefault="0051297C" w:rsidP="00B24EFE">
      <w:pPr>
        <w:pStyle w:val="Default"/>
        <w:ind w:firstLine="720"/>
        <w:jc w:val="both"/>
        <w:rPr>
          <w:color w:val="auto"/>
          <w:lang w:val="bg-BG"/>
        </w:rPr>
      </w:pPr>
      <w:r w:rsidRPr="006473B5">
        <w:rPr>
          <w:b/>
          <w:color w:val="auto"/>
          <w:lang w:val="bg-BG"/>
        </w:rPr>
        <w:t>(2)</w:t>
      </w:r>
      <w:r w:rsidRPr="00B24EFE">
        <w:rPr>
          <w:color w:val="auto"/>
          <w:lang w:val="bg-BG"/>
        </w:rPr>
        <w:t xml:space="preserve"> Ценовият пакет по ал. 1 се предоставя на хора със специални социални нужди, за които органите на медицинската експертиза са установили степен на намалена работоспособност или намалена възможност за социална адаптация 50 и над 50 на сто, или на настанени в социални или здравни заведения по списък, предложен от Министерството на труда и социалната политика, съгласуван с Министерството на здравеопазването. </w:t>
      </w:r>
    </w:p>
    <w:p w:rsidR="0051297C" w:rsidRPr="00B24EFE" w:rsidRDefault="0051297C">
      <w:pPr>
        <w:pStyle w:val="Default"/>
        <w:ind w:firstLine="720"/>
        <w:jc w:val="both"/>
        <w:rPr>
          <w:color w:val="auto"/>
          <w:lang w:val="bg-BG"/>
        </w:rPr>
      </w:pPr>
      <w:r w:rsidRPr="006473B5">
        <w:rPr>
          <w:b/>
          <w:lang w:val="bg-BG"/>
        </w:rPr>
        <w:t xml:space="preserve">(3) </w:t>
      </w:r>
      <w:r w:rsidRPr="00B24EFE">
        <w:rPr>
          <w:color w:val="auto"/>
          <w:lang w:val="bg-BG"/>
        </w:rPr>
        <w:t xml:space="preserve">Списъкът на социалните или здравните заведения по предходната алинея се актуализира ежегодно до 31 януари. </w:t>
      </w:r>
    </w:p>
    <w:p w:rsidR="0051297C" w:rsidRPr="00B24EFE" w:rsidRDefault="0051297C" w:rsidP="00B24EFE">
      <w:pPr>
        <w:pStyle w:val="Default"/>
        <w:ind w:firstLine="720"/>
        <w:jc w:val="both"/>
        <w:rPr>
          <w:color w:val="auto"/>
          <w:lang w:val="bg-BG"/>
        </w:rPr>
      </w:pPr>
      <w:r w:rsidRPr="006473B5">
        <w:rPr>
          <w:b/>
          <w:color w:val="auto"/>
          <w:lang w:val="bg-BG"/>
        </w:rPr>
        <w:t>Чл. 13. (1)</w:t>
      </w:r>
      <w:r w:rsidRPr="00B24EFE">
        <w:rPr>
          <w:color w:val="auto"/>
          <w:lang w:val="bg-BG"/>
        </w:rPr>
        <w:t xml:space="preserve"> Цената на ценовия пакет по чл. 3, т. 2 е по-ниска от сумата от стойността на същите услуги, предлагани извън пакета, до 75 на сто. </w:t>
      </w:r>
    </w:p>
    <w:p w:rsidR="0051297C" w:rsidRPr="00B24EFE" w:rsidRDefault="0051297C" w:rsidP="00B24EFE">
      <w:pPr>
        <w:pStyle w:val="Default"/>
        <w:ind w:firstLine="720"/>
        <w:jc w:val="both"/>
        <w:rPr>
          <w:color w:val="auto"/>
          <w:lang w:val="bg-BG"/>
        </w:rPr>
      </w:pPr>
      <w:r w:rsidRPr="006473B5">
        <w:rPr>
          <w:b/>
          <w:color w:val="auto"/>
          <w:lang w:val="bg-BG"/>
        </w:rPr>
        <w:t>(2)</w:t>
      </w:r>
      <w:r w:rsidRPr="00B24EFE">
        <w:rPr>
          <w:color w:val="auto"/>
          <w:lang w:val="bg-BG"/>
        </w:rPr>
        <w:t xml:space="preserve"> Ценовият пакет по ал. 1 се предоставя само на лица, които представят на предприятието официален документ, доказващ, че са с ниски доходи. За такъв документ се считат индивидуалните административни актове, издавани на лица, които имат право на месечно социално подпомагане от Агенцията за социално подпомагане, както и актове на други органи, които имат компетентност да издават официален документ, доказващ, че едно лице е с ниски доходи. При изменение на законодателството за такъв документ ще се счита всеки документ, издаван от държавно ведомство, което има същите или сходни правомощия с Агенцията за социално подпомагане. </w:t>
      </w:r>
    </w:p>
    <w:p w:rsidR="0051297C" w:rsidRPr="00B24EFE" w:rsidRDefault="0051297C" w:rsidP="00B24EFE">
      <w:pPr>
        <w:pStyle w:val="Default"/>
        <w:ind w:firstLine="720"/>
        <w:jc w:val="both"/>
        <w:rPr>
          <w:color w:val="auto"/>
          <w:lang w:val="bg-BG"/>
        </w:rPr>
      </w:pPr>
      <w:r w:rsidRPr="006473B5">
        <w:rPr>
          <w:b/>
          <w:color w:val="auto"/>
          <w:lang w:val="bg-BG"/>
        </w:rPr>
        <w:t>Чл. 14.</w:t>
      </w:r>
      <w:r w:rsidRPr="00B24EFE">
        <w:rPr>
          <w:color w:val="auto"/>
          <w:lang w:val="bg-BG"/>
        </w:rPr>
        <w:t xml:space="preserve"> Предприятията по чл. 3 могат да определят в съответните ценови пакети месечно потребление по-високо от определеното по чл. 11, като уведомят Комисията за увеличеното потребление в едноседмичен срок преди влизането му в сила. В този случай разходите за допълнително определеното потребление не подлежат на компенсиране. </w:t>
      </w:r>
    </w:p>
    <w:p w:rsidR="00B24EFE" w:rsidRPr="00B24EFE" w:rsidRDefault="00B24EFE" w:rsidP="0051297C">
      <w:pPr>
        <w:pStyle w:val="Default"/>
        <w:rPr>
          <w:color w:val="auto"/>
          <w:lang w:val="bg-BG"/>
        </w:rPr>
      </w:pPr>
    </w:p>
    <w:p w:rsidR="0051297C" w:rsidRPr="006473B5" w:rsidRDefault="0051297C" w:rsidP="00B24EFE">
      <w:pPr>
        <w:pStyle w:val="Default"/>
        <w:jc w:val="center"/>
        <w:rPr>
          <w:b/>
          <w:color w:val="auto"/>
          <w:lang w:val="bg-BG"/>
        </w:rPr>
      </w:pPr>
      <w:r w:rsidRPr="006473B5">
        <w:rPr>
          <w:b/>
          <w:color w:val="auto"/>
          <w:lang w:val="bg-BG"/>
        </w:rPr>
        <w:t>ДОПЪЛНИТЕЛНА РАЗПОРЕДБА</w:t>
      </w:r>
    </w:p>
    <w:p w:rsidR="00B24EFE" w:rsidRPr="00B24EFE" w:rsidRDefault="00B24EFE" w:rsidP="0051297C">
      <w:pPr>
        <w:pStyle w:val="Default"/>
        <w:rPr>
          <w:color w:val="auto"/>
          <w:lang w:val="bg-BG"/>
        </w:rPr>
      </w:pPr>
    </w:p>
    <w:p w:rsidR="0051297C" w:rsidRPr="00B24EFE" w:rsidRDefault="0051297C" w:rsidP="00413A20">
      <w:pPr>
        <w:pStyle w:val="Default"/>
        <w:ind w:firstLine="709"/>
        <w:jc w:val="both"/>
        <w:rPr>
          <w:color w:val="auto"/>
          <w:lang w:val="bg-BG"/>
        </w:rPr>
      </w:pPr>
      <w:r w:rsidRPr="006473B5">
        <w:rPr>
          <w:b/>
          <w:color w:val="auto"/>
          <w:lang w:val="bg-BG"/>
        </w:rPr>
        <w:t>§ 1.</w:t>
      </w:r>
      <w:r w:rsidRPr="00B24EFE">
        <w:rPr>
          <w:color w:val="auto"/>
          <w:lang w:val="bg-BG"/>
        </w:rPr>
        <w:t xml:space="preserve"> По смисъла на тази методика: </w:t>
      </w:r>
    </w:p>
    <w:p w:rsidR="0051297C" w:rsidRPr="00B24EFE" w:rsidRDefault="0051297C" w:rsidP="00413A20">
      <w:pPr>
        <w:pStyle w:val="Default"/>
        <w:ind w:firstLine="709"/>
        <w:jc w:val="both"/>
        <w:rPr>
          <w:color w:val="auto"/>
          <w:lang w:val="bg-BG"/>
        </w:rPr>
      </w:pPr>
      <w:r w:rsidRPr="006473B5">
        <w:rPr>
          <w:b/>
          <w:color w:val="auto"/>
          <w:lang w:val="bg-BG"/>
        </w:rPr>
        <w:t>1.</w:t>
      </w:r>
      <w:r w:rsidRPr="00B24EFE">
        <w:rPr>
          <w:color w:val="auto"/>
          <w:lang w:val="bg-BG"/>
        </w:rPr>
        <w:t xml:space="preserve"> „Разумна норма на печалба“ е нормата на печалба, която не надвишава възвръщаемостта на вложения капитал на предприятието, на което е възложено задължението за предоставяне на цялата или на част от универсалната услуга на цялата или на част от територията на страната. Възвръщаемостта на вложения капитал се определя като съотношение между размера на печалбата преди лихви и данъци и разликата между общата сума на активите и текущите (краткосрочните) задължения</w:t>
      </w:r>
      <w:r w:rsidR="007E1374">
        <w:rPr>
          <w:color w:val="auto"/>
          <w:lang w:val="bg-BG"/>
        </w:rPr>
        <w:t>.</w:t>
      </w:r>
    </w:p>
    <w:p w:rsidR="0051297C" w:rsidRPr="00B24EFE" w:rsidRDefault="0051297C" w:rsidP="00413A20">
      <w:pPr>
        <w:pStyle w:val="Default"/>
        <w:ind w:firstLine="709"/>
        <w:jc w:val="both"/>
        <w:rPr>
          <w:color w:val="auto"/>
          <w:lang w:val="bg-BG"/>
        </w:rPr>
      </w:pPr>
      <w:r w:rsidRPr="006473B5">
        <w:rPr>
          <w:b/>
          <w:color w:val="auto"/>
          <w:lang w:val="bg-BG"/>
        </w:rPr>
        <w:t>2.</w:t>
      </w:r>
      <w:r w:rsidRPr="00B24EFE">
        <w:rPr>
          <w:color w:val="auto"/>
          <w:lang w:val="bg-BG"/>
        </w:rPr>
        <w:t xml:space="preserve"> „Хора с ниски доходи” са лицата, които ползват различни социални помощи към момента на подаване на искане за ползването на универсална услуга. </w:t>
      </w:r>
    </w:p>
    <w:p w:rsidR="00B24EFE" w:rsidRPr="00B24EFE" w:rsidRDefault="0051297C" w:rsidP="00413A20">
      <w:pPr>
        <w:pStyle w:val="Default"/>
        <w:ind w:firstLine="709"/>
        <w:jc w:val="both"/>
        <w:rPr>
          <w:color w:val="auto"/>
          <w:lang w:val="bg-BG"/>
        </w:rPr>
      </w:pPr>
      <w:r w:rsidRPr="006473B5">
        <w:rPr>
          <w:b/>
          <w:color w:val="auto"/>
          <w:lang w:val="bg-BG"/>
        </w:rPr>
        <w:lastRenderedPageBreak/>
        <w:t>3.</w:t>
      </w:r>
      <w:r w:rsidRPr="00B24EFE">
        <w:rPr>
          <w:color w:val="auto"/>
          <w:lang w:val="bg-BG"/>
        </w:rPr>
        <w:t xml:space="preserve"> Цени, определени при обичайни търговски условия, са цените, прилагани от предприятията по чл. 2 за абонати, които ползват същите услуги извън ценови пакети. </w:t>
      </w:r>
    </w:p>
    <w:p w:rsidR="00B24EFE" w:rsidRDefault="00B24EFE" w:rsidP="00B24EFE">
      <w:pPr>
        <w:pStyle w:val="Default"/>
        <w:rPr>
          <w:color w:val="auto"/>
          <w:lang w:val="bg-BG"/>
        </w:rPr>
      </w:pPr>
    </w:p>
    <w:p w:rsidR="0051297C" w:rsidRPr="006473B5" w:rsidRDefault="002434AD" w:rsidP="002434AD">
      <w:pPr>
        <w:pStyle w:val="Default"/>
        <w:jc w:val="center"/>
        <w:rPr>
          <w:b/>
          <w:color w:val="auto"/>
          <w:lang w:val="bg-BG"/>
        </w:rPr>
      </w:pPr>
      <w:r w:rsidRPr="006473B5">
        <w:rPr>
          <w:b/>
          <w:color w:val="auto"/>
          <w:lang w:val="bg-BG"/>
        </w:rPr>
        <w:t>ЗАКЛЮЧИТЕЛНА РАЗПОРЕДБА</w:t>
      </w:r>
    </w:p>
    <w:p w:rsidR="00DD6287" w:rsidRDefault="0051297C" w:rsidP="00413A20">
      <w:pPr>
        <w:ind w:firstLine="709"/>
        <w:jc w:val="both"/>
        <w:rPr>
          <w:rFonts w:ascii="Times New Roman" w:hAnsi="Times New Roman" w:cs="Times New Roman"/>
          <w:sz w:val="24"/>
          <w:szCs w:val="24"/>
          <w:lang w:val="bg-BG"/>
        </w:rPr>
      </w:pPr>
      <w:r w:rsidRPr="006473B5">
        <w:rPr>
          <w:rFonts w:ascii="Times New Roman" w:hAnsi="Times New Roman" w:cs="Times New Roman"/>
          <w:b/>
          <w:sz w:val="24"/>
          <w:szCs w:val="24"/>
          <w:lang w:val="bg-BG"/>
        </w:rPr>
        <w:t>§ 2.</w:t>
      </w:r>
      <w:r w:rsidRPr="00B24EFE">
        <w:rPr>
          <w:rFonts w:ascii="Times New Roman" w:hAnsi="Times New Roman" w:cs="Times New Roman"/>
          <w:sz w:val="24"/>
          <w:szCs w:val="24"/>
          <w:lang w:val="bg-BG"/>
        </w:rPr>
        <w:t xml:space="preserve"> </w:t>
      </w:r>
      <w:r w:rsidR="00CD12C1">
        <w:rPr>
          <w:rFonts w:ascii="Times New Roman" w:hAnsi="Times New Roman" w:cs="Times New Roman"/>
          <w:sz w:val="24"/>
          <w:szCs w:val="24"/>
          <w:lang w:val="bg-BG"/>
        </w:rPr>
        <w:t>М</w:t>
      </w:r>
      <w:r w:rsidRPr="00B24EFE">
        <w:rPr>
          <w:rFonts w:ascii="Times New Roman" w:hAnsi="Times New Roman" w:cs="Times New Roman"/>
          <w:sz w:val="24"/>
          <w:szCs w:val="24"/>
          <w:lang w:val="bg-BG"/>
        </w:rPr>
        <w:t>етодика</w:t>
      </w:r>
      <w:r w:rsidR="00CD12C1">
        <w:rPr>
          <w:rFonts w:ascii="Times New Roman" w:hAnsi="Times New Roman" w:cs="Times New Roman"/>
          <w:sz w:val="24"/>
          <w:szCs w:val="24"/>
          <w:lang w:val="bg-BG"/>
        </w:rPr>
        <w:t>та</w:t>
      </w:r>
      <w:r w:rsidRPr="00B24EFE">
        <w:rPr>
          <w:rFonts w:ascii="Times New Roman" w:hAnsi="Times New Roman" w:cs="Times New Roman"/>
          <w:sz w:val="24"/>
          <w:szCs w:val="24"/>
          <w:lang w:val="bg-BG"/>
        </w:rPr>
        <w:t xml:space="preserve"> се приема на основание чл. 195, ал. 1 от З</w:t>
      </w:r>
      <w:r w:rsidR="00CD12C1">
        <w:rPr>
          <w:rFonts w:ascii="Times New Roman" w:hAnsi="Times New Roman" w:cs="Times New Roman"/>
          <w:sz w:val="24"/>
          <w:szCs w:val="24"/>
          <w:lang w:val="bg-BG"/>
        </w:rPr>
        <w:t>акона за електронните съобщения</w:t>
      </w:r>
      <w:r w:rsidRPr="00B24EFE">
        <w:rPr>
          <w:rFonts w:ascii="Times New Roman" w:hAnsi="Times New Roman" w:cs="Times New Roman"/>
          <w:sz w:val="24"/>
          <w:szCs w:val="24"/>
          <w:lang w:val="bg-BG"/>
        </w:rPr>
        <w:t>.</w:t>
      </w:r>
    </w:p>
    <w:p w:rsidR="00EC1D3C" w:rsidRPr="00B24EFE" w:rsidRDefault="00EC1D3C" w:rsidP="00EC1D3C">
      <w:pPr>
        <w:jc w:val="both"/>
        <w:rPr>
          <w:rFonts w:ascii="Times New Roman" w:hAnsi="Times New Roman" w:cs="Times New Roman"/>
          <w:sz w:val="24"/>
          <w:szCs w:val="24"/>
          <w:lang w:val="bg-BG"/>
        </w:rPr>
      </w:pPr>
    </w:p>
    <w:sectPr w:rsidR="00EC1D3C" w:rsidRPr="00B24EFE" w:rsidSect="00B24EFE">
      <w:headerReference w:type="default" r:id="rId6"/>
      <w:footerReference w:type="default" r:id="rId7"/>
      <w:headerReference w:type="first" r:id="rId8"/>
      <w:pgSz w:w="12240" w:h="15840"/>
      <w:pgMar w:top="1417" w:right="1417" w:bottom="1417" w:left="141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E79" w:rsidRDefault="00DA3E79" w:rsidP="00B24EFE">
      <w:pPr>
        <w:spacing w:after="0" w:line="240" w:lineRule="auto"/>
      </w:pPr>
      <w:r>
        <w:separator/>
      </w:r>
    </w:p>
  </w:endnote>
  <w:endnote w:type="continuationSeparator" w:id="0">
    <w:p w:rsidR="00DA3E79" w:rsidRDefault="00DA3E79" w:rsidP="00B24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6397141"/>
      <w:docPartObj>
        <w:docPartGallery w:val="Page Numbers (Bottom of Page)"/>
        <w:docPartUnique/>
      </w:docPartObj>
    </w:sdtPr>
    <w:sdtEndPr>
      <w:rPr>
        <w:noProof/>
      </w:rPr>
    </w:sdtEndPr>
    <w:sdtContent>
      <w:p w:rsidR="00487FDD" w:rsidRDefault="00487FDD">
        <w:pPr>
          <w:pStyle w:val="Footer"/>
          <w:jc w:val="right"/>
        </w:pPr>
      </w:p>
      <w:p w:rsidR="00487FDD" w:rsidRDefault="00487FDD">
        <w:pPr>
          <w:pStyle w:val="Footer"/>
          <w:jc w:val="right"/>
        </w:pPr>
        <w:r w:rsidRPr="00CB1F7D">
          <w:rPr>
            <w:rFonts w:ascii="Times New Roman" w:hAnsi="Times New Roman" w:cs="Times New Roman"/>
            <w:sz w:val="24"/>
            <w:szCs w:val="24"/>
          </w:rPr>
          <w:fldChar w:fldCharType="begin"/>
        </w:r>
        <w:r w:rsidRPr="00CB1F7D">
          <w:rPr>
            <w:rFonts w:ascii="Times New Roman" w:hAnsi="Times New Roman" w:cs="Times New Roman"/>
            <w:sz w:val="24"/>
            <w:szCs w:val="24"/>
          </w:rPr>
          <w:instrText xml:space="preserve"> PAGE   \* MERGEFORMAT </w:instrText>
        </w:r>
        <w:r w:rsidRPr="00CB1F7D">
          <w:rPr>
            <w:rFonts w:ascii="Times New Roman" w:hAnsi="Times New Roman" w:cs="Times New Roman"/>
            <w:sz w:val="24"/>
            <w:szCs w:val="24"/>
          </w:rPr>
          <w:fldChar w:fldCharType="separate"/>
        </w:r>
        <w:r w:rsidR="006473B5">
          <w:rPr>
            <w:rFonts w:ascii="Times New Roman" w:hAnsi="Times New Roman" w:cs="Times New Roman"/>
            <w:noProof/>
            <w:sz w:val="24"/>
            <w:szCs w:val="24"/>
          </w:rPr>
          <w:t>5</w:t>
        </w:r>
        <w:r w:rsidRPr="00CB1F7D">
          <w:rPr>
            <w:rFonts w:ascii="Times New Roman" w:hAnsi="Times New Roman" w:cs="Times New Roman"/>
            <w:noProof/>
            <w:sz w:val="24"/>
            <w:szCs w:val="24"/>
          </w:rPr>
          <w:fldChar w:fldCharType="end"/>
        </w:r>
      </w:p>
    </w:sdtContent>
  </w:sdt>
  <w:p w:rsidR="00487FDD" w:rsidRDefault="00487F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E79" w:rsidRDefault="00DA3E79" w:rsidP="00B24EFE">
      <w:pPr>
        <w:spacing w:after="0" w:line="240" w:lineRule="auto"/>
      </w:pPr>
      <w:r>
        <w:separator/>
      </w:r>
    </w:p>
  </w:footnote>
  <w:footnote w:type="continuationSeparator" w:id="0">
    <w:p w:rsidR="00DA3E79" w:rsidRDefault="00DA3E79" w:rsidP="00B24E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EFE" w:rsidRPr="00030F39" w:rsidRDefault="00B24EFE" w:rsidP="00030F39">
    <w:pPr>
      <w:pStyle w:val="Header"/>
      <w:jc w:val="right"/>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2C1" w:rsidRPr="00B24EFE" w:rsidRDefault="00CD12C1" w:rsidP="00CD12C1">
    <w:pPr>
      <w:pStyle w:val="Default"/>
      <w:jc w:val="right"/>
      <w:rPr>
        <w:color w:val="auto"/>
        <w:lang w:val="bg-BG"/>
      </w:rPr>
    </w:pPr>
    <w:r w:rsidRPr="00B24EFE">
      <w:rPr>
        <w:b/>
        <w:bCs/>
        <w:color w:val="auto"/>
        <w:lang w:val="bg-BG"/>
      </w:rPr>
      <w:t xml:space="preserve">Проект! </w:t>
    </w:r>
  </w:p>
  <w:p w:rsidR="00CD12C1" w:rsidRDefault="00CD12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97C"/>
    <w:rsid w:val="00030F39"/>
    <w:rsid w:val="00060575"/>
    <w:rsid w:val="000C4F2B"/>
    <w:rsid w:val="001170BB"/>
    <w:rsid w:val="001A3566"/>
    <w:rsid w:val="001F4C98"/>
    <w:rsid w:val="002434AD"/>
    <w:rsid w:val="00304F9A"/>
    <w:rsid w:val="00323D51"/>
    <w:rsid w:val="003909E4"/>
    <w:rsid w:val="00413A20"/>
    <w:rsid w:val="00434783"/>
    <w:rsid w:val="00456A6B"/>
    <w:rsid w:val="00487FDD"/>
    <w:rsid w:val="004C4F68"/>
    <w:rsid w:val="004E3C3B"/>
    <w:rsid w:val="004E56A1"/>
    <w:rsid w:val="00510630"/>
    <w:rsid w:val="0051297C"/>
    <w:rsid w:val="00566946"/>
    <w:rsid w:val="006024EA"/>
    <w:rsid w:val="006473B5"/>
    <w:rsid w:val="006548E9"/>
    <w:rsid w:val="007B6B32"/>
    <w:rsid w:val="007E1374"/>
    <w:rsid w:val="00831934"/>
    <w:rsid w:val="00847F4E"/>
    <w:rsid w:val="008E6FA0"/>
    <w:rsid w:val="009029EB"/>
    <w:rsid w:val="0095110A"/>
    <w:rsid w:val="009C0191"/>
    <w:rsid w:val="009D2A86"/>
    <w:rsid w:val="00A952C5"/>
    <w:rsid w:val="00AF5D6F"/>
    <w:rsid w:val="00B24EFE"/>
    <w:rsid w:val="00CB1F7D"/>
    <w:rsid w:val="00CD12C1"/>
    <w:rsid w:val="00D12D8A"/>
    <w:rsid w:val="00D14703"/>
    <w:rsid w:val="00D24D12"/>
    <w:rsid w:val="00D908AB"/>
    <w:rsid w:val="00DA2448"/>
    <w:rsid w:val="00DA3E79"/>
    <w:rsid w:val="00DD6287"/>
    <w:rsid w:val="00DD70B1"/>
    <w:rsid w:val="00E17685"/>
    <w:rsid w:val="00EB24C2"/>
    <w:rsid w:val="00EC1D3C"/>
    <w:rsid w:val="00F14C51"/>
    <w:rsid w:val="00F24653"/>
    <w:rsid w:val="00F25049"/>
    <w:rsid w:val="00F378CD"/>
    <w:rsid w:val="00F50938"/>
    <w:rsid w:val="00FC6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8C06B2-823D-4272-8E16-78CAC7503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1297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B24EFE"/>
    <w:pPr>
      <w:tabs>
        <w:tab w:val="center" w:pos="4703"/>
        <w:tab w:val="right" w:pos="9406"/>
      </w:tabs>
      <w:spacing w:after="0" w:line="240" w:lineRule="auto"/>
    </w:pPr>
  </w:style>
  <w:style w:type="character" w:customStyle="1" w:styleId="HeaderChar">
    <w:name w:val="Header Char"/>
    <w:basedOn w:val="DefaultParagraphFont"/>
    <w:link w:val="Header"/>
    <w:uiPriority w:val="99"/>
    <w:rsid w:val="00B24EFE"/>
  </w:style>
  <w:style w:type="paragraph" w:styleId="Footer">
    <w:name w:val="footer"/>
    <w:basedOn w:val="Normal"/>
    <w:link w:val="FooterChar"/>
    <w:uiPriority w:val="99"/>
    <w:unhideWhenUsed/>
    <w:rsid w:val="00B24EFE"/>
    <w:pPr>
      <w:tabs>
        <w:tab w:val="center" w:pos="4703"/>
        <w:tab w:val="right" w:pos="9406"/>
      </w:tabs>
      <w:spacing w:after="0" w:line="240" w:lineRule="auto"/>
    </w:pPr>
  </w:style>
  <w:style w:type="character" w:customStyle="1" w:styleId="FooterChar">
    <w:name w:val="Footer Char"/>
    <w:basedOn w:val="DefaultParagraphFont"/>
    <w:link w:val="Footer"/>
    <w:uiPriority w:val="99"/>
    <w:rsid w:val="00B24EFE"/>
  </w:style>
  <w:style w:type="paragraph" w:styleId="BalloonText">
    <w:name w:val="Balloon Text"/>
    <w:basedOn w:val="Normal"/>
    <w:link w:val="BalloonTextChar"/>
    <w:uiPriority w:val="99"/>
    <w:semiHidden/>
    <w:unhideWhenUsed/>
    <w:rsid w:val="008319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1934"/>
    <w:rPr>
      <w:rFonts w:ascii="Segoe UI" w:hAnsi="Segoe UI" w:cs="Segoe UI"/>
      <w:sz w:val="18"/>
      <w:szCs w:val="18"/>
    </w:rPr>
  </w:style>
  <w:style w:type="character" w:styleId="CommentReference">
    <w:name w:val="annotation reference"/>
    <w:basedOn w:val="DefaultParagraphFont"/>
    <w:uiPriority w:val="99"/>
    <w:semiHidden/>
    <w:unhideWhenUsed/>
    <w:rsid w:val="00CD12C1"/>
    <w:rPr>
      <w:sz w:val="16"/>
      <w:szCs w:val="16"/>
    </w:rPr>
  </w:style>
  <w:style w:type="paragraph" w:styleId="CommentText">
    <w:name w:val="annotation text"/>
    <w:basedOn w:val="Normal"/>
    <w:link w:val="CommentTextChar"/>
    <w:uiPriority w:val="99"/>
    <w:semiHidden/>
    <w:unhideWhenUsed/>
    <w:rsid w:val="00CD12C1"/>
    <w:pPr>
      <w:spacing w:line="240" w:lineRule="auto"/>
    </w:pPr>
    <w:rPr>
      <w:sz w:val="20"/>
      <w:szCs w:val="20"/>
    </w:rPr>
  </w:style>
  <w:style w:type="character" w:customStyle="1" w:styleId="CommentTextChar">
    <w:name w:val="Comment Text Char"/>
    <w:basedOn w:val="DefaultParagraphFont"/>
    <w:link w:val="CommentText"/>
    <w:uiPriority w:val="99"/>
    <w:semiHidden/>
    <w:rsid w:val="00CD12C1"/>
    <w:rPr>
      <w:sz w:val="20"/>
      <w:szCs w:val="20"/>
    </w:rPr>
  </w:style>
  <w:style w:type="paragraph" w:styleId="CommentSubject">
    <w:name w:val="annotation subject"/>
    <w:basedOn w:val="CommentText"/>
    <w:next w:val="CommentText"/>
    <w:link w:val="CommentSubjectChar"/>
    <w:uiPriority w:val="99"/>
    <w:semiHidden/>
    <w:unhideWhenUsed/>
    <w:rsid w:val="00CD12C1"/>
    <w:rPr>
      <w:b/>
      <w:bCs/>
    </w:rPr>
  </w:style>
  <w:style w:type="character" w:customStyle="1" w:styleId="CommentSubjectChar">
    <w:name w:val="Comment Subject Char"/>
    <w:basedOn w:val="CommentTextChar"/>
    <w:link w:val="CommentSubject"/>
    <w:uiPriority w:val="99"/>
    <w:semiHidden/>
    <w:rsid w:val="00CD12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1461</Words>
  <Characters>8331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Nikolina Valerieva Hubavenska</dc:creator>
  <cp:keywords/>
  <dc:description/>
  <cp:lastModifiedBy>Yana Grozeva</cp:lastModifiedBy>
  <cp:revision>2</cp:revision>
  <cp:lastPrinted>2022-09-28T12:56:00Z</cp:lastPrinted>
  <dcterms:created xsi:type="dcterms:W3CDTF">2022-11-15T06:53:00Z</dcterms:created>
  <dcterms:modified xsi:type="dcterms:W3CDTF">2022-11-15T06:53:00Z</dcterms:modified>
</cp:coreProperties>
</file>