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41" w:rightFromText="141" w:vertAnchor="text" w:horzAnchor="margin" w:tblpX="-98" w:tblpY="-194"/>
        <w:tblW w:w="100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73"/>
        <w:gridCol w:w="2595"/>
        <w:gridCol w:w="19"/>
        <w:gridCol w:w="2268"/>
        <w:gridCol w:w="3358"/>
      </w:tblGrid>
      <w:tr w:rsidR="005354C0" w:rsidRPr="000C2DAD" w14:paraId="32BAAA5E" w14:textId="77777777" w:rsidTr="005354C0">
        <w:tc>
          <w:tcPr>
            <w:tcW w:w="10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B5D6C" w14:textId="77777777" w:rsidR="005354C0" w:rsidRPr="000C2DAD" w:rsidRDefault="005354C0" w:rsidP="005354C0">
            <w:pPr>
              <w:spacing w:before="24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C2DAD">
              <w:rPr>
                <w:b/>
                <w:sz w:val="36"/>
                <w:szCs w:val="36"/>
              </w:rPr>
              <w:t xml:space="preserve">Становище на </w:t>
            </w:r>
          </w:p>
          <w:p w14:paraId="415BF48A" w14:textId="77777777" w:rsidR="005354C0" w:rsidRPr="000C2DAD" w:rsidRDefault="005354C0" w:rsidP="005354C0">
            <w:pPr>
              <w:spacing w:after="240"/>
              <w:jc w:val="center"/>
              <w:rPr>
                <w:b/>
                <w:sz w:val="36"/>
                <w:szCs w:val="36"/>
                <w:lang w:val="ru-RU"/>
              </w:rPr>
            </w:pPr>
            <w:r w:rsidRPr="000C2DA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FC13928" w14:textId="77777777" w:rsidR="00D559BC" w:rsidRPr="000C2DAD" w:rsidRDefault="005354C0" w:rsidP="00DE7A64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0C2DA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354C0" w:rsidRPr="000C2DAD" w14:paraId="68A12689" w14:textId="77777777" w:rsidTr="005A0DA3">
        <w:trPr>
          <w:trHeight w:val="537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E26B549" w14:textId="77777777" w:rsidR="005354C0" w:rsidRPr="000C2DAD" w:rsidRDefault="005354C0" w:rsidP="005354C0">
            <w:pPr>
              <w:ind w:firstLine="0"/>
            </w:pPr>
            <w:r w:rsidRPr="000C2DAD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E0582E4" w14:textId="77777777" w:rsidR="005354C0" w:rsidRPr="000C2DAD" w:rsidRDefault="005354C0" w:rsidP="005354C0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47B48B5" w14:textId="77777777" w:rsidR="005354C0" w:rsidRPr="000C2DAD" w:rsidRDefault="005354C0" w:rsidP="005354C0">
            <w:pPr>
              <w:ind w:firstLine="0"/>
              <w:jc w:val="left"/>
            </w:pPr>
            <w:r w:rsidRPr="000C2DAD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0C2DAD">
              <w:rPr>
                <w:shd w:val="clear" w:color="auto" w:fill="FFFFFF" w:themeFill="background1"/>
              </w:rPr>
              <w:instrText xml:space="preserve"> FORMDROPDOWN </w:instrText>
            </w:r>
            <w:r w:rsidR="00FB38FA">
              <w:rPr>
                <w:shd w:val="clear" w:color="auto" w:fill="FFFFFF" w:themeFill="background1"/>
              </w:rPr>
            </w:r>
            <w:r w:rsidR="00FB38FA">
              <w:rPr>
                <w:shd w:val="clear" w:color="auto" w:fill="FFFFFF" w:themeFill="background1"/>
              </w:rPr>
              <w:fldChar w:fldCharType="separate"/>
            </w:r>
            <w:r w:rsidRPr="000C2DAD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5354C0" w:rsidRPr="000C2DAD" w14:paraId="54DC6A25" w14:textId="77777777" w:rsidTr="005A0DA3">
        <w:trPr>
          <w:trHeight w:val="537"/>
        </w:trPr>
        <w:tc>
          <w:tcPr>
            <w:tcW w:w="4387" w:type="dxa"/>
            <w:gridSpan w:val="3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09504D5C" w14:textId="77777777" w:rsidR="005354C0" w:rsidRPr="000C2DAD" w:rsidRDefault="00B67952" w:rsidP="005354C0">
            <w:pPr>
              <w:ind w:firstLine="0"/>
            </w:pPr>
            <w:r w:rsidRPr="00B67952">
              <w:t>Постановление на Министерския съвет за изменение и допълнение на Тарифата за таксите, които се събират от Комисията за регулиране на съобщенията по Закона за електронните съобщения</w:t>
            </w: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8B47200" w14:textId="77777777" w:rsidR="005354C0" w:rsidRPr="000C2DAD" w:rsidRDefault="005354C0" w:rsidP="005354C0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35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D8650F3" w14:textId="77777777" w:rsidR="005354C0" w:rsidRPr="000C2DAD" w:rsidRDefault="005354C0" w:rsidP="005354C0">
            <w:pPr>
              <w:ind w:firstLine="0"/>
              <w:jc w:val="left"/>
            </w:pPr>
            <w:r w:rsidRPr="000C2DAD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0C2DAD">
              <w:instrText xml:space="preserve"> FORMDROPDOWN </w:instrText>
            </w:r>
            <w:r w:rsidR="00FB38FA">
              <w:fldChar w:fldCharType="separate"/>
            </w:r>
            <w:r w:rsidRPr="000C2DAD">
              <w:fldChar w:fldCharType="end"/>
            </w:r>
          </w:p>
        </w:tc>
      </w:tr>
      <w:tr w:rsidR="005354C0" w:rsidRPr="000C2DAD" w14:paraId="10D0B3E1" w14:textId="77777777" w:rsidTr="005A0DA3">
        <w:trPr>
          <w:trHeight w:val="537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26E0EEA0" w14:textId="77777777" w:rsidR="005354C0" w:rsidRPr="000C2DAD" w:rsidRDefault="005354C0" w:rsidP="005354C0">
            <w:pPr>
              <w:ind w:firstLine="0"/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E2F3A28" w14:textId="77777777" w:rsidR="005354C0" w:rsidRPr="000C2DAD" w:rsidRDefault="00CA4F64" w:rsidP="00CA4F64">
            <w:pPr>
              <w:ind w:left="13"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5354C0"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35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4D6D5B1" w14:textId="77777777" w:rsidR="005354C0" w:rsidRPr="000C2DAD" w:rsidRDefault="00FC7903" w:rsidP="00CA4F64">
            <w:pPr>
              <w:ind w:firstLine="0"/>
              <w:jc w:val="left"/>
            </w:pPr>
            <w:r>
              <w:rPr>
                <w:rFonts w:ascii="Times New Roman" w:hAnsi="Times New Roman"/>
                <w:b/>
              </w:rPr>
              <w:pict w14:anchorId="2A4AEF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4.4pt;height:36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5354C0" w:rsidRPr="000C2DAD" w14:paraId="59C290C6" w14:textId="77777777" w:rsidTr="005A0DA3">
        <w:trPr>
          <w:trHeight w:val="537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1918AA4" w14:textId="77777777" w:rsidR="005354C0" w:rsidRPr="000C2DAD" w:rsidRDefault="005354C0" w:rsidP="005354C0">
            <w:pPr>
              <w:ind w:firstLine="0"/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7808F7E" w14:textId="77777777" w:rsidR="005354C0" w:rsidRPr="000C2DAD" w:rsidRDefault="005354C0" w:rsidP="005354C0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35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A0DAD6A" w14:textId="77777777" w:rsidR="005354C0" w:rsidRPr="000C2DAD" w:rsidRDefault="00B67952" w:rsidP="005354C0">
            <w:pPr>
              <w:ind w:firstLine="0"/>
              <w:jc w:val="left"/>
            </w:pPr>
            <w:r w:rsidRPr="00B67952">
              <w:t>02-00-214/28.11.2022 г.</w:t>
            </w:r>
          </w:p>
        </w:tc>
      </w:tr>
      <w:tr w:rsidR="005354C0" w:rsidRPr="000C2DAD" w14:paraId="4D93B9D9" w14:textId="77777777" w:rsidTr="005A0DA3">
        <w:trPr>
          <w:trHeight w:val="537"/>
        </w:trPr>
        <w:tc>
          <w:tcPr>
            <w:tcW w:w="438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38F0E5" w14:textId="77777777" w:rsidR="005354C0" w:rsidRPr="000C2DAD" w:rsidRDefault="005354C0" w:rsidP="005354C0">
            <w:pPr>
              <w:ind w:firstLine="0"/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B7E496C" w14:textId="77777777" w:rsidR="005354C0" w:rsidRPr="000C2DAD" w:rsidRDefault="005354C0" w:rsidP="005354C0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5E510F5EC890415D93E5FA9845A533DB"/>
            </w:placeholder>
          </w:sdtPr>
          <w:sdtEndPr/>
          <w:sdtContent>
            <w:tc>
              <w:tcPr>
                <w:tcW w:w="3358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16D391F9" w14:textId="77777777" w:rsidR="005354C0" w:rsidRPr="000C2DAD" w:rsidRDefault="00B67952" w:rsidP="00B67952">
                <w:pPr>
                  <w:ind w:firstLine="0"/>
                  <w:jc w:val="left"/>
                </w:pPr>
                <w:r>
                  <w:t>Комисия за регулиране на съобщенията</w:t>
                </w:r>
              </w:p>
            </w:tc>
          </w:sdtContent>
        </w:sdt>
      </w:tr>
      <w:tr w:rsidR="005354C0" w:rsidRPr="000C2DAD" w14:paraId="4DC0B066" w14:textId="77777777" w:rsidTr="00DE7A64">
        <w:trPr>
          <w:trHeight w:val="471"/>
        </w:trPr>
        <w:tc>
          <w:tcPr>
            <w:tcW w:w="17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374DA31B" w14:textId="77777777" w:rsidR="005354C0" w:rsidRPr="000C2DAD" w:rsidRDefault="005354C0" w:rsidP="00DE7A6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C2DAD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772484" w14:textId="77777777" w:rsidR="005354C0" w:rsidRPr="000C2DAD" w:rsidRDefault="00FB38FA" w:rsidP="00DE7A64">
            <w:pPr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5354C0" w:rsidRPr="000C2DAD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5354C0" w:rsidRPr="000C2DAD">
                <w:instrText xml:space="preserve"> FORMDROPDOWN </w:instrText>
              </w:r>
              <w:r>
                <w:fldChar w:fldCharType="separate"/>
              </w:r>
              <w:r w:rsidR="005354C0" w:rsidRPr="000C2DAD">
                <w:fldChar w:fldCharType="end"/>
              </w:r>
            </w:hyperlink>
          </w:p>
        </w:tc>
      </w:tr>
      <w:tr w:rsidR="005354C0" w:rsidRPr="000C2DAD" w14:paraId="6D73B3BB" w14:textId="77777777" w:rsidTr="00DE7A64">
        <w:tc>
          <w:tcPr>
            <w:tcW w:w="17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743C07BA" w14:textId="77777777" w:rsidR="005354C0" w:rsidRPr="000C2DAD" w:rsidRDefault="005354C0" w:rsidP="00DE7A64">
            <w:pPr>
              <w:ind w:firstLine="0"/>
              <w:jc w:val="left"/>
            </w:pPr>
            <w:r w:rsidRPr="000C2DAD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E016022" w14:textId="77777777" w:rsidR="005354C0" w:rsidRPr="000C2DAD" w:rsidRDefault="005354C0" w:rsidP="00DE7A64">
            <w:pPr>
              <w:ind w:firstLine="0"/>
              <w:jc w:val="left"/>
            </w:pPr>
            <w:r w:rsidRPr="000C2DAD">
              <w:t>Чл. 30б, ал. 3, т. 2, б. “а</w:t>
            </w:r>
            <w:r w:rsidRPr="000C2DAD">
              <w:rPr>
                <w:lang w:val="ru-RU"/>
              </w:rPr>
              <w:t>”</w:t>
            </w:r>
          </w:p>
        </w:tc>
        <w:tc>
          <w:tcPr>
            <w:tcW w:w="564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55D1D20A" w14:textId="77777777" w:rsidR="005354C0" w:rsidRPr="000C2DAD" w:rsidRDefault="005354C0" w:rsidP="00DE7A64">
            <w:pPr>
              <w:ind w:firstLine="0"/>
              <w:jc w:val="left"/>
            </w:pPr>
            <w:r w:rsidRPr="000C2DAD">
              <w:t>от Устройствения правилник на Министерския съвет и на неговата администрация</w:t>
            </w:r>
          </w:p>
        </w:tc>
      </w:tr>
    </w:tbl>
    <w:p w14:paraId="0AC2EE92" w14:textId="77777777" w:rsidR="00602DA4" w:rsidRDefault="00602DA4">
      <w:pPr>
        <w:sectPr w:rsidR="00602DA4" w:rsidSect="00EC1DD0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05D74" w:rsidRPr="00E346EA" w14:paraId="10919D1E" w14:textId="77777777" w:rsidTr="00E346EA">
        <w:tc>
          <w:tcPr>
            <w:tcW w:w="10065" w:type="dxa"/>
            <w:shd w:val="clear" w:color="auto" w:fill="FFFFFF" w:themeFill="background1"/>
          </w:tcPr>
          <w:p w14:paraId="7346FE39" w14:textId="77777777" w:rsidR="00D86B21" w:rsidRPr="00E346EA" w:rsidRDefault="00D86B21" w:rsidP="00E346EA">
            <w:pPr>
              <w:pStyle w:val="a"/>
              <w:spacing w:line="276" w:lineRule="auto"/>
            </w:pPr>
            <w:r w:rsidRPr="00E346EA">
              <w:t>Относно раздел 1 „</w:t>
            </w:r>
            <w:r w:rsidR="008F5607" w:rsidRPr="00E346EA">
              <w:t>Проблем/проблеми за решаване</w:t>
            </w:r>
            <w:r w:rsidRPr="00E346EA">
              <w:t>”</w:t>
            </w:r>
          </w:p>
          <w:p w14:paraId="0593D0D7" w14:textId="77777777" w:rsidR="00F55B33" w:rsidRPr="00E346EA" w:rsidRDefault="00235999" w:rsidP="00E346EA">
            <w:pPr>
              <w:spacing w:line="276" w:lineRule="auto"/>
            </w:pPr>
            <w:r w:rsidRPr="00E346EA">
              <w:t>Приветстваме решението всяка промяна в Тарифата да б</w:t>
            </w:r>
            <w:r w:rsidR="00F55B33" w:rsidRPr="00E346EA">
              <w:t xml:space="preserve">ъде обособена </w:t>
            </w:r>
            <w:r w:rsidRPr="00E346EA">
              <w:t xml:space="preserve">като отделен проблем, но </w:t>
            </w:r>
            <w:r w:rsidR="00F55B33" w:rsidRPr="00E346EA">
              <w:t xml:space="preserve">поради </w:t>
            </w:r>
            <w:r w:rsidR="00E346EA" w:rsidRPr="00E346EA">
              <w:t>големия</w:t>
            </w:r>
            <w:r w:rsidR="00E346EA">
              <w:t>т</w:t>
            </w:r>
            <w:r w:rsidR="00F55B33" w:rsidRPr="00E346EA">
              <w:t xml:space="preserve"> </w:t>
            </w:r>
            <w:r w:rsidR="00E346EA">
              <w:t xml:space="preserve">им </w:t>
            </w:r>
            <w:r w:rsidR="00F55B33" w:rsidRPr="00E346EA">
              <w:t xml:space="preserve">брой </w:t>
            </w:r>
            <w:r w:rsidR="00E346EA">
              <w:t>(</w:t>
            </w:r>
            <w:r w:rsidR="00F55B33" w:rsidRPr="00E346EA">
              <w:t>десет), такъв вариант на представяне</w:t>
            </w:r>
            <w:r w:rsidRPr="00E346EA">
              <w:t xml:space="preserve"> води до </w:t>
            </w:r>
            <w:r w:rsidR="00F55B33" w:rsidRPr="00E346EA">
              <w:t>по-</w:t>
            </w:r>
            <w:r w:rsidRPr="00E346EA">
              <w:t xml:space="preserve">трудно проследяване на </w:t>
            </w:r>
            <w:r w:rsidR="00F55B33" w:rsidRPr="00E346EA">
              <w:t>информацията</w:t>
            </w:r>
            <w:r w:rsidR="00E346EA">
              <w:t>.</w:t>
            </w:r>
            <w:r w:rsidR="00F55B33" w:rsidRPr="00E346EA">
              <w:t xml:space="preserve"> В тази връзка препоръчваме констатираните </w:t>
            </w:r>
            <w:r w:rsidRPr="00E346EA">
              <w:t xml:space="preserve">проблеми да бъдат представени </w:t>
            </w:r>
            <w:r w:rsidR="00F55B33" w:rsidRPr="00E346EA">
              <w:t xml:space="preserve">в </w:t>
            </w:r>
            <w:r w:rsidR="00F55B33" w:rsidRPr="00E346EA">
              <w:rPr>
                <w:b/>
              </w:rPr>
              <w:t>свързани групи</w:t>
            </w:r>
            <w:r w:rsidR="00E346EA">
              <w:rPr>
                <w:b/>
              </w:rPr>
              <w:t xml:space="preserve">, </w:t>
            </w:r>
            <w:r w:rsidR="00E346EA" w:rsidRPr="00E346EA">
              <w:t xml:space="preserve">като </w:t>
            </w:r>
            <w:r w:rsidR="00F55B33" w:rsidRPr="00E346EA">
              <w:t xml:space="preserve">се включат </w:t>
            </w:r>
            <w:r w:rsidR="00700291" w:rsidRPr="00E346EA">
              <w:t xml:space="preserve">конкретни </w:t>
            </w:r>
            <w:r w:rsidRPr="00E346EA">
              <w:t xml:space="preserve">данни, </w:t>
            </w:r>
            <w:r w:rsidR="00700291" w:rsidRPr="00E346EA">
              <w:t>статистика за предоставяне на услуги</w:t>
            </w:r>
            <w:r w:rsidR="00E346EA">
              <w:t>те</w:t>
            </w:r>
            <w:r w:rsidR="00700291" w:rsidRPr="00E346EA">
              <w:t xml:space="preserve"> (напр. за определен период от време) и</w:t>
            </w:r>
            <w:r w:rsidRPr="00E346EA">
              <w:t>ли друга релевантна информация</w:t>
            </w:r>
            <w:r w:rsidR="00700291" w:rsidRPr="00E346EA">
              <w:t xml:space="preserve">, така че </w:t>
            </w:r>
            <w:r w:rsidR="00F55B33" w:rsidRPr="00E346EA">
              <w:t xml:space="preserve">да се добие реална представа за мащаба на действията, свързани с </w:t>
            </w:r>
            <w:r w:rsidR="00E346EA">
              <w:t>предлаганите промени на таксите.</w:t>
            </w:r>
          </w:p>
          <w:p w14:paraId="12BF6C99" w14:textId="77777777" w:rsidR="00235999" w:rsidRPr="00E346EA" w:rsidRDefault="00E71DA1" w:rsidP="00E346EA">
            <w:pPr>
              <w:spacing w:line="276" w:lineRule="auto"/>
            </w:pPr>
            <w:r w:rsidRPr="00E346EA">
              <w:t xml:space="preserve">В </w:t>
            </w:r>
            <w:r w:rsidR="00E346EA">
              <w:t xml:space="preserve">раздел 1 </w:t>
            </w:r>
            <w:r w:rsidRPr="00E346EA">
              <w:t>не е необходимо да бъдат описвани конкретните предложения за промени</w:t>
            </w:r>
            <w:r w:rsidR="00235999" w:rsidRPr="00E346EA">
              <w:t xml:space="preserve">. Тази информация следва да се съдържа </w:t>
            </w:r>
            <w:r w:rsidR="00700291" w:rsidRPr="00E346EA">
              <w:t xml:space="preserve">само </w:t>
            </w:r>
            <w:r w:rsidR="00235999" w:rsidRPr="00E346EA">
              <w:t>при представянето на вариантите на действие в раздел 4.</w:t>
            </w:r>
          </w:p>
          <w:p w14:paraId="54B5EEAA" w14:textId="77777777" w:rsidR="008F5607" w:rsidRPr="00E346EA" w:rsidRDefault="008F5607" w:rsidP="00E346EA">
            <w:pPr>
              <w:pStyle w:val="a"/>
              <w:spacing w:line="276" w:lineRule="auto"/>
            </w:pPr>
            <w:r w:rsidRPr="00E346EA">
              <w:t>Относно раздел 2 „Цели”</w:t>
            </w:r>
          </w:p>
          <w:p w14:paraId="6291DBBA" w14:textId="77777777" w:rsidR="008F5607" w:rsidRPr="00E346EA" w:rsidRDefault="00C96E08" w:rsidP="00E346EA">
            <w:pPr>
              <w:spacing w:line="276" w:lineRule="auto"/>
            </w:pPr>
            <w:r w:rsidRPr="00E346EA">
              <w:t>В</w:t>
            </w:r>
            <w:r w:rsidR="008718BD" w:rsidRPr="00E346EA">
              <w:t xml:space="preserve"> </w:t>
            </w:r>
            <w:r w:rsidR="008718BD" w:rsidRPr="00E346EA">
              <w:rPr>
                <w:i/>
              </w:rPr>
              <w:t>Цел 1</w:t>
            </w:r>
            <w:r w:rsidR="008718BD" w:rsidRPr="00E346EA">
              <w:t xml:space="preserve"> е включен</w:t>
            </w:r>
            <w:r w:rsidRPr="00E346EA">
              <w:t>а информация,</w:t>
            </w:r>
            <w:r w:rsidR="00A521F2" w:rsidRPr="00E346EA">
              <w:t xml:space="preserve"> която е</w:t>
            </w:r>
            <w:r w:rsidRPr="00E346EA">
              <w:t xml:space="preserve"> относима за раздел 1 при представянето на </w:t>
            </w:r>
            <w:r w:rsidR="003F6DDC" w:rsidRPr="00E346EA">
              <w:rPr>
                <w:i/>
              </w:rPr>
              <w:t>Проблем 1</w:t>
            </w:r>
            <w:r w:rsidRPr="00E346EA">
              <w:t>.</w:t>
            </w:r>
            <w:r w:rsidR="00A521F2" w:rsidRPr="00E346EA">
              <w:t xml:space="preserve"> </w:t>
            </w:r>
            <w:r w:rsidRPr="00E346EA">
              <w:t xml:space="preserve">В </w:t>
            </w:r>
            <w:r w:rsidR="008718BD" w:rsidRPr="00E346EA">
              <w:rPr>
                <w:i/>
              </w:rPr>
              <w:t>Цел 2</w:t>
            </w:r>
            <w:r w:rsidR="008718BD" w:rsidRPr="00E346EA">
              <w:t xml:space="preserve"> </w:t>
            </w:r>
            <w:r w:rsidRPr="00E346EA">
              <w:t xml:space="preserve">са изброени </w:t>
            </w:r>
            <w:r w:rsidR="008718BD" w:rsidRPr="00E346EA">
              <w:t>предлаганите варианти на действие,</w:t>
            </w:r>
            <w:r w:rsidRPr="00E346EA">
              <w:t xml:space="preserve"> а в </w:t>
            </w:r>
            <w:r w:rsidRPr="00E346EA">
              <w:rPr>
                <w:i/>
              </w:rPr>
              <w:t>Цел 3</w:t>
            </w:r>
            <w:r w:rsidRPr="00E346EA">
              <w:t xml:space="preserve"> се описват очакваните ефекти от предлаганите промени</w:t>
            </w:r>
            <w:r w:rsidR="00A521F2" w:rsidRPr="00E346EA">
              <w:t>. С оглед на горното, както и в контекста на препоръките по раздел първи, след оформянето на групите проблеми предлагаме да бъдат формулирани и съответните цели, които да водят до решаването на тези проблеми и по възможност да бъдат количествено или качествено представени</w:t>
            </w:r>
            <w:r w:rsidR="008F5607" w:rsidRPr="00E346EA">
              <w:t>, така че в бъд</w:t>
            </w:r>
            <w:r w:rsidR="00E346EA">
              <w:t xml:space="preserve">еще да може да се прецени дали </w:t>
            </w:r>
            <w:r w:rsidR="008F5607" w:rsidRPr="00E346EA">
              <w:t>са били постигнати</w:t>
            </w:r>
            <w:r w:rsidR="00BD3CC5" w:rsidRPr="00E346EA">
              <w:t>.</w:t>
            </w:r>
          </w:p>
          <w:p w14:paraId="10A764F6" w14:textId="77777777" w:rsidR="008F5607" w:rsidRPr="00E346EA" w:rsidRDefault="00520AB2" w:rsidP="00E346EA">
            <w:pPr>
              <w:spacing w:line="276" w:lineRule="auto"/>
              <w:rPr>
                <w:rFonts w:cstheme="minorHAnsi"/>
              </w:rPr>
            </w:pPr>
            <w:r w:rsidRPr="00E346EA">
              <w:t>В тази връзка п</w:t>
            </w:r>
            <w:r w:rsidR="008F5607" w:rsidRPr="00E346EA">
              <w:t xml:space="preserve">репоръчваме за коректното дефиниране на целите да се ползва </w:t>
            </w:r>
            <w:r w:rsidR="008F5607" w:rsidRPr="00E346EA">
              <w:rPr>
                <w:rFonts w:cstheme="minorHAnsi"/>
                <w:i/>
              </w:rPr>
              <w:t>Ръководството за извършване на предварителна оценка на въздействието</w:t>
            </w:r>
            <w:r w:rsidRPr="00E346EA">
              <w:rPr>
                <w:rFonts w:cstheme="minorHAnsi"/>
                <w:i/>
              </w:rPr>
              <w:t xml:space="preserve"> (</w:t>
            </w:r>
            <w:r w:rsidR="008F5607" w:rsidRPr="00E346EA">
              <w:rPr>
                <w:rFonts w:cstheme="minorHAnsi"/>
              </w:rPr>
              <w:t>стр. 22-24).</w:t>
            </w:r>
          </w:p>
          <w:p w14:paraId="00D8E48C" w14:textId="77777777" w:rsidR="00715FD8" w:rsidRPr="00E346EA" w:rsidRDefault="00715FD8" w:rsidP="00E346EA">
            <w:pPr>
              <w:pStyle w:val="a"/>
              <w:spacing w:line="276" w:lineRule="auto"/>
            </w:pPr>
            <w:r w:rsidRPr="00E346EA">
              <w:t>Относно раздел 4 „</w:t>
            </w:r>
            <w:r w:rsidR="008F5607" w:rsidRPr="00E346EA">
              <w:t>Варианти на действие. Анализ на въздействията.</w:t>
            </w:r>
            <w:r w:rsidR="00F8315B" w:rsidRPr="00E346EA">
              <w:t>”</w:t>
            </w:r>
          </w:p>
          <w:p w14:paraId="1BC484A9" w14:textId="77777777" w:rsidR="00E346EA" w:rsidRPr="00E346EA" w:rsidRDefault="00E346EA" w:rsidP="00E346EA">
            <w:pPr>
              <w:spacing w:line="276" w:lineRule="auto"/>
              <w:rPr>
                <w:b/>
              </w:rPr>
            </w:pPr>
            <w:r w:rsidRPr="00E346EA">
              <w:rPr>
                <w:b/>
              </w:rPr>
              <w:t>Относно Анализ на въздействията</w:t>
            </w:r>
          </w:p>
          <w:p w14:paraId="5D220AE8" w14:textId="77777777" w:rsidR="00792EA2" w:rsidRPr="00E346EA" w:rsidRDefault="00792EA2" w:rsidP="00E346EA">
            <w:pPr>
              <w:spacing w:line="276" w:lineRule="auto"/>
            </w:pPr>
            <w:r w:rsidRPr="00E346EA">
              <w:t xml:space="preserve">В този раздел </w:t>
            </w:r>
            <w:r w:rsidR="00E346EA">
              <w:t xml:space="preserve">трябва да </w:t>
            </w:r>
            <w:r w:rsidRPr="00E346EA">
              <w:t>се представят очакваните икономически, социални, екологични или други въздействия върху всички заинтересовани и засегнати страни от раздел 3 или поне върху основните групи заинтересовани страни. В случай че очакваните въздействия са сходни за различните групи заинтересовани страни, това следва да се посочи в изложението</w:t>
            </w:r>
            <w:r w:rsidR="00E346EA">
              <w:t>.</w:t>
            </w:r>
            <w:r w:rsidRPr="00E346EA">
              <w:t xml:space="preserve"> </w:t>
            </w:r>
          </w:p>
          <w:p w14:paraId="7E093E81" w14:textId="77777777" w:rsidR="00792EA2" w:rsidRPr="00E346EA" w:rsidRDefault="00792EA2" w:rsidP="00E346EA">
            <w:pPr>
              <w:spacing w:line="276" w:lineRule="auto"/>
            </w:pPr>
            <w:r w:rsidRPr="00E346EA">
              <w:lastRenderedPageBreak/>
              <w:t>Анализът на въздействията представлява оценяването им спрямо текущото състояние в качествено, количествено или парично изражение, когато това е възможно. Ако количествената оценка е невъзможна или неефективна следва да се поясни защо.</w:t>
            </w:r>
          </w:p>
          <w:p w14:paraId="43AFE9AD" w14:textId="77777777" w:rsidR="00580FDC" w:rsidRPr="00E346EA" w:rsidRDefault="001A0C1A" w:rsidP="00E346EA">
            <w:pPr>
              <w:spacing w:line="276" w:lineRule="auto"/>
            </w:pPr>
            <w:r w:rsidRPr="00E346EA">
              <w:t xml:space="preserve">Препоръчваме за пълнота на изложението в този раздел да се използват насоките от </w:t>
            </w:r>
            <w:r w:rsidRPr="00E346EA">
              <w:rPr>
                <w:i/>
              </w:rPr>
              <w:t>Ръководството за извършване на предварителна оценка на въздействието</w:t>
            </w:r>
            <w:r w:rsidRPr="00E346EA">
              <w:t xml:space="preserve"> относно определяне на въздействията (и на по-значимите от тях), с отговор на примерните въпроси при идентифициране на въздействията (стр. 27 и сл.).</w:t>
            </w:r>
          </w:p>
          <w:p w14:paraId="4EA473C7" w14:textId="77777777" w:rsidR="009C38BD" w:rsidRPr="00E346EA" w:rsidRDefault="009C38BD" w:rsidP="00E346EA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E346EA">
              <w:rPr>
                <w:rFonts w:ascii="Calibri" w:eastAsia="Calibri" w:hAnsi="Calibri" w:cs="Times New Roman"/>
                <w:b/>
              </w:rPr>
              <w:t>Относно административната тежест</w:t>
            </w:r>
          </w:p>
          <w:p w14:paraId="15FA82A5" w14:textId="77777777" w:rsidR="009C38BD" w:rsidRPr="00E346EA" w:rsidRDefault="009C38BD" w:rsidP="00E346EA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E346EA">
              <w:rPr>
                <w:rFonts w:ascii="Calibri" w:eastAsia="Calibri" w:hAnsi="Calibri" w:cs="Times New Roman"/>
              </w:rPr>
              <w:t xml:space="preserve">За повечето </w:t>
            </w:r>
            <w:r w:rsidR="00286BF2" w:rsidRPr="00E346EA">
              <w:rPr>
                <w:rFonts w:ascii="Calibri" w:eastAsia="Calibri" w:hAnsi="Calibri" w:cs="Times New Roman"/>
              </w:rPr>
              <w:t>варианти на действие (</w:t>
            </w:r>
            <w:r w:rsidRPr="00E346EA">
              <w:rPr>
                <w:rFonts w:ascii="Calibri" w:eastAsia="Calibri" w:hAnsi="Calibri" w:cs="Times New Roman"/>
                <w:i/>
              </w:rPr>
              <w:t>Вариант 2</w:t>
            </w:r>
            <w:r w:rsidR="00286BF2" w:rsidRPr="00E346EA">
              <w:rPr>
                <w:rFonts w:ascii="Calibri" w:eastAsia="Calibri" w:hAnsi="Calibri" w:cs="Times New Roman"/>
                <w:i/>
              </w:rPr>
              <w:t xml:space="preserve">) </w:t>
            </w:r>
            <w:r w:rsidR="00286BF2" w:rsidRPr="00E346EA">
              <w:rPr>
                <w:rFonts w:ascii="Calibri" w:eastAsia="Calibri" w:hAnsi="Calibri" w:cs="Times New Roman"/>
              </w:rPr>
              <w:t>е о</w:t>
            </w:r>
            <w:r w:rsidRPr="00E346EA">
              <w:rPr>
                <w:rFonts w:ascii="Calibri" w:eastAsia="Calibri" w:hAnsi="Calibri" w:cs="Times New Roman"/>
              </w:rPr>
              <w:t xml:space="preserve">тбелязано, че административната тежест няма ефект, тъй като </w:t>
            </w:r>
            <w:r w:rsidRPr="009E7D5D">
              <w:rPr>
                <w:rFonts w:ascii="Calibri" w:eastAsia="Calibri" w:hAnsi="Calibri" w:cs="Times New Roman"/>
                <w:i/>
              </w:rPr>
              <w:t>предложените изменения се отнасят до такси и не се предвиждат промени в процедурите и изискваните документи за предоставяне и ползване на ресурс</w:t>
            </w:r>
            <w:r w:rsidRPr="00E346EA">
              <w:rPr>
                <w:rFonts w:ascii="Calibri" w:eastAsia="Calibri" w:hAnsi="Calibri" w:cs="Times New Roman"/>
              </w:rPr>
              <w:t>.</w:t>
            </w:r>
          </w:p>
          <w:p w14:paraId="4672B641" w14:textId="77777777" w:rsidR="00580FDC" w:rsidRPr="00E346EA" w:rsidRDefault="00286BF2" w:rsidP="00E346EA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E346EA">
              <w:rPr>
                <w:rFonts w:ascii="Calibri" w:eastAsia="Calibri" w:hAnsi="Calibri" w:cs="Times New Roman"/>
              </w:rPr>
              <w:t xml:space="preserve">Напомняме, че въвеждането на нови такси </w:t>
            </w:r>
            <w:r w:rsidR="009C38BD" w:rsidRPr="00E346EA">
              <w:rPr>
                <w:rFonts w:ascii="Calibri" w:eastAsia="Calibri" w:hAnsi="Calibri" w:cs="Times New Roman"/>
              </w:rPr>
              <w:t>представлява увеличаване на административната тежест</w:t>
            </w:r>
            <w:r w:rsidRPr="00E346EA">
              <w:rPr>
                <w:rFonts w:ascii="Calibri" w:eastAsia="Calibri" w:hAnsi="Calibri" w:cs="Times New Roman"/>
              </w:rPr>
              <w:t xml:space="preserve"> и </w:t>
            </w:r>
            <w:r w:rsidR="009C38BD" w:rsidRPr="00E346EA">
              <w:rPr>
                <w:rFonts w:ascii="Calibri" w:eastAsia="Calibri" w:hAnsi="Calibri" w:cs="Times New Roman"/>
              </w:rPr>
              <w:t>това следва да бъде отбелязано.</w:t>
            </w:r>
          </w:p>
          <w:p w14:paraId="39C6ABF0" w14:textId="77777777" w:rsidR="00580FDC" w:rsidRPr="00E346EA" w:rsidRDefault="005A0DA3" w:rsidP="00E346EA">
            <w:pPr>
              <w:pStyle w:val="a"/>
              <w:spacing w:line="276" w:lineRule="auto"/>
            </w:pPr>
            <w:r w:rsidRPr="00E346EA">
              <w:t>Относно раздел 6 „Избор на препоръчителен вариант:”</w:t>
            </w:r>
          </w:p>
          <w:p w14:paraId="15BEE53D" w14:textId="77777777" w:rsidR="00580FDC" w:rsidRPr="00E346EA" w:rsidRDefault="005A0DA3" w:rsidP="00E346EA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E346EA">
              <w:rPr>
                <w:rFonts w:ascii="Calibri" w:eastAsia="Calibri" w:hAnsi="Calibri" w:cs="Times New Roman"/>
                <w:b/>
              </w:rPr>
              <w:t>Относно подраздел 6.4 „По какъв начин препоръчителният вариант въздейства върху микро-, малките и средните предприятия (МСП) (включително по отделните проблеми)?“</w:t>
            </w:r>
          </w:p>
          <w:p w14:paraId="576D20D6" w14:textId="77777777" w:rsidR="00580FDC" w:rsidRPr="00E346EA" w:rsidRDefault="005A0DA3" w:rsidP="009E7D5D">
            <w:pPr>
              <w:spacing w:line="276" w:lineRule="auto"/>
            </w:pPr>
            <w:r w:rsidRPr="00E346EA">
              <w:t>В обхвата на заинтересованите страни в раздел 3 са включени потребители на високоскоростни широколентови услуги, производители, вносители и дистрибутори на оборудване, които се определят като МСП. В</w:t>
            </w:r>
            <w:r w:rsidR="009E7D5D">
              <w:t xml:space="preserve"> тази </w:t>
            </w:r>
            <w:r w:rsidRPr="00E346EA">
              <w:t xml:space="preserve">връзка предлагаме да се ревизира твърдението, че предложеният проект на акт </w:t>
            </w:r>
            <w:r w:rsidRPr="009E7D5D">
              <w:rPr>
                <w:i/>
              </w:rPr>
              <w:t>не засяга МСП</w:t>
            </w:r>
            <w:r w:rsidRPr="00E346EA">
              <w:t xml:space="preserve">. В случай че това твърдение остава, то следва да бъде </w:t>
            </w:r>
            <w:r w:rsidR="009E7D5D">
              <w:t xml:space="preserve">аргументирано и </w:t>
            </w:r>
            <w:r w:rsidRPr="00E346EA">
              <w:t>обосновано.</w:t>
            </w:r>
            <w:r w:rsidR="009E7D5D">
              <w:t xml:space="preserve"> </w:t>
            </w:r>
          </w:p>
        </w:tc>
      </w:tr>
    </w:tbl>
    <w:p w14:paraId="3D45468A" w14:textId="77777777" w:rsidR="00602DA4" w:rsidRDefault="00602DA4"/>
    <w:tbl>
      <w:tblPr>
        <w:tblStyle w:val="TableGrid"/>
        <w:tblW w:w="10065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40FB" w:rsidRPr="00B640FB" w14:paraId="7A7512AF" w14:textId="77777777" w:rsidTr="00E346EA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AFF047" w14:textId="77777777" w:rsidR="00A8338D" w:rsidRPr="00B640FB" w:rsidRDefault="00A8338D" w:rsidP="005A0DA3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 xml:space="preserve"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</w:t>
            </w:r>
            <w:r w:rsidRPr="00B640FB">
              <w:rPr>
                <w:rStyle w:val="SubtleEmphasis"/>
              </w:rPr>
              <w:t>правилник</w:t>
            </w:r>
            <w:r w:rsidRPr="00B640FB">
              <w:rPr>
                <w:rStyle w:val="SubtleEmphasis"/>
                <w:color w:val="auto"/>
              </w:rPr>
              <w:t xml:space="preserve"> на Министерския съвет и на неговата администрация.</w:t>
            </w:r>
          </w:p>
          <w:p w14:paraId="69A1ACF5" w14:textId="77777777" w:rsidR="00A8338D" w:rsidRPr="00B640FB" w:rsidRDefault="00A8338D" w:rsidP="005A0DA3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</w:tc>
      </w:tr>
      <w:tr w:rsidR="00B640FB" w:rsidRPr="00B640FB" w14:paraId="4CD35DF0" w14:textId="77777777" w:rsidTr="00E346EA"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5AC20D" w14:textId="77777777" w:rsidR="00A8338D" w:rsidRPr="00B640FB" w:rsidRDefault="00A8338D" w:rsidP="005A0DA3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  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B640FB" w:rsidRPr="00B640FB" w14:paraId="7E1331B1" w14:textId="77777777" w:rsidTr="00E346EA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7ABB5" w14:textId="77777777" w:rsidR="00A8338D" w:rsidRPr="00B640FB" w:rsidRDefault="00A8338D" w:rsidP="005A0DA3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****  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640FB" w:rsidRPr="00B640FB" w14:paraId="2B8737A9" w14:textId="77777777" w:rsidTr="00E346EA"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4591" w14:textId="77777777" w:rsidR="00564081" w:rsidRPr="00BE1406" w:rsidRDefault="00564081" w:rsidP="005A0DA3">
            <w:pPr>
              <w:pStyle w:val="a0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</w:pPr>
            <w:r w:rsidRPr="00BE1406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 xml:space="preserve">ДИРЕКТОР НА ДИРЕКЦИЯ </w:t>
            </w:r>
          </w:p>
          <w:p w14:paraId="0B87A5AB" w14:textId="77777777" w:rsidR="00564081" w:rsidRDefault="00564081" w:rsidP="005A0DA3">
            <w:pPr>
              <w:pStyle w:val="a0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  <w:lang w:val="ru-RU"/>
              </w:rPr>
            </w:pPr>
            <w:r w:rsidRPr="00BE1406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>„МОДЕРНИЗАЦИЯ НА АДМИНИСТРАЦИЯТА</w:t>
            </w:r>
            <w:r w:rsidR="00F1178C" w:rsidRPr="00BE1406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>”</w:t>
            </w:r>
            <w:r w:rsidR="008B046F" w:rsidRPr="008F5607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  <w:lang w:val="ru-RU"/>
              </w:rPr>
              <w:t xml:space="preserve">       </w:t>
            </w:r>
          </w:p>
          <w:p w14:paraId="6DEB4A5D" w14:textId="77777777" w:rsidR="008F5607" w:rsidRPr="008B046F" w:rsidRDefault="00FC7903" w:rsidP="005A0DA3">
            <w:pPr>
              <w:pStyle w:val="a0"/>
              <w:ind w:left="5992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</w:pPr>
            <w:r>
              <w:rPr>
                <w:rFonts w:cstheme="minorHAnsi"/>
              </w:rPr>
              <w:pict w14:anchorId="17DDACB1">
                <v:shape id="_x0000_i1026" type="#_x0000_t75" alt="Microsoft Office Signature Line..." style="width:105pt;height:54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14:paraId="7690C94B" w14:textId="77777777" w:rsidR="00F1178C" w:rsidRPr="00F03BC9" w:rsidRDefault="008F5607" w:rsidP="005A0DA3">
            <w:pPr>
              <w:pStyle w:val="a0"/>
              <w:ind w:left="5992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</w:pPr>
            <w:r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>/</w:t>
            </w:r>
            <w:r w:rsidR="00F03BC9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>НИКОЛИНА СТОЯНОВА</w:t>
            </w:r>
            <w:r w:rsidR="00564081" w:rsidRPr="00BE1406">
              <w:rPr>
                <w:rStyle w:val="SubtleEmphasis"/>
                <w:rFonts w:ascii="Times New Roman" w:hAnsi="Times New Roman"/>
                <w:iCs w:val="0"/>
                <w:color w:val="auto"/>
                <w:sz w:val="24"/>
              </w:rPr>
              <w:t>/</w:t>
            </w:r>
          </w:p>
        </w:tc>
      </w:tr>
    </w:tbl>
    <w:p w14:paraId="7D6F1A25" w14:textId="77777777" w:rsidR="00602DA4" w:rsidRDefault="00602DA4" w:rsidP="00F03BC9">
      <w:pPr>
        <w:ind w:firstLine="0"/>
      </w:pPr>
    </w:p>
    <w:sectPr w:rsidR="00602DA4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B14E" w14:textId="77777777" w:rsidR="00FB38FA" w:rsidRDefault="00FB38FA" w:rsidP="004568A7">
      <w:pPr>
        <w:spacing w:after="0"/>
      </w:pPr>
      <w:r>
        <w:separator/>
      </w:r>
    </w:p>
  </w:endnote>
  <w:endnote w:type="continuationSeparator" w:id="0">
    <w:p w14:paraId="46E9FEF0" w14:textId="77777777" w:rsidR="00FB38FA" w:rsidRDefault="00FB38FA" w:rsidP="00456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3966" w14:textId="77777777" w:rsidR="00EC1DD0" w:rsidRPr="00551C3A" w:rsidRDefault="00EC1DD0" w:rsidP="00EC1DD0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14:paraId="4A4FF963" w14:textId="77777777" w:rsidR="00EC1DD0" w:rsidRPr="00DB0CA9" w:rsidRDefault="00EC1DD0" w:rsidP="00EC1DD0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14:paraId="791F2F84" w14:textId="05FBF9F9" w:rsidR="00EC1DD0" w:rsidRPr="00D42109" w:rsidRDefault="00EC1DD0" w:rsidP="00EC1DD0">
    <w:pPr>
      <w:tabs>
        <w:tab w:val="right" w:pos="9072"/>
      </w:tabs>
      <w:jc w:val="right"/>
    </w:pPr>
    <w:r w:rsidRPr="00DB0CA9">
      <w:rPr>
        <w:rFonts w:ascii="Times New Roman" w:hAnsi="Times New Roman"/>
        <w:b/>
        <w:sz w:val="16"/>
        <w:szCs w:val="16"/>
      </w:rPr>
      <w:t xml:space="preserve">Страница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FC7903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  <w:r w:rsidRPr="00DB0CA9">
      <w:rPr>
        <w:rFonts w:ascii="Times New Roman" w:hAnsi="Times New Roman"/>
        <w:b/>
        <w:sz w:val="16"/>
        <w:szCs w:val="16"/>
      </w:rPr>
      <w:t xml:space="preserve"> от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FC7903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AF0F" w14:textId="77777777" w:rsidR="00551C3A" w:rsidRPr="00EC1DD0" w:rsidRDefault="00EC1DD0" w:rsidP="00EC1DD0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9E16" w14:textId="77777777" w:rsidR="00FB38FA" w:rsidRDefault="00FB38FA" w:rsidP="004568A7">
      <w:pPr>
        <w:spacing w:after="0"/>
      </w:pPr>
      <w:r>
        <w:separator/>
      </w:r>
    </w:p>
  </w:footnote>
  <w:footnote w:type="continuationSeparator" w:id="0">
    <w:p w14:paraId="3D852D74" w14:textId="77777777" w:rsidR="00FB38FA" w:rsidRDefault="00FB38FA" w:rsidP="004568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5B1"/>
    <w:multiLevelType w:val="hybridMultilevel"/>
    <w:tmpl w:val="90463B2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FD26BB1"/>
    <w:multiLevelType w:val="hybridMultilevel"/>
    <w:tmpl w:val="5260AA94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34014DD"/>
    <w:multiLevelType w:val="hybridMultilevel"/>
    <w:tmpl w:val="289063FA"/>
    <w:lvl w:ilvl="0" w:tplc="0402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5F1762"/>
    <w:multiLevelType w:val="hybridMultilevel"/>
    <w:tmpl w:val="E79C079E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29C4"/>
    <w:multiLevelType w:val="hybridMultilevel"/>
    <w:tmpl w:val="92543EEE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4612"/>
    <w:rsid w:val="00016896"/>
    <w:rsid w:val="00023D4D"/>
    <w:rsid w:val="00024ABB"/>
    <w:rsid w:val="000257D5"/>
    <w:rsid w:val="00050DAA"/>
    <w:rsid w:val="0005265F"/>
    <w:rsid w:val="0006327B"/>
    <w:rsid w:val="00064C9B"/>
    <w:rsid w:val="00065873"/>
    <w:rsid w:val="0007372B"/>
    <w:rsid w:val="000851AE"/>
    <w:rsid w:val="000879ED"/>
    <w:rsid w:val="00094215"/>
    <w:rsid w:val="000A68D9"/>
    <w:rsid w:val="000C3DF0"/>
    <w:rsid w:val="000F7A0F"/>
    <w:rsid w:val="001043BF"/>
    <w:rsid w:val="00126555"/>
    <w:rsid w:val="00152F23"/>
    <w:rsid w:val="0016707E"/>
    <w:rsid w:val="00180238"/>
    <w:rsid w:val="00182180"/>
    <w:rsid w:val="001A08D6"/>
    <w:rsid w:val="001A0C1A"/>
    <w:rsid w:val="001D7F92"/>
    <w:rsid w:val="001E5CFD"/>
    <w:rsid w:val="002061BC"/>
    <w:rsid w:val="0021032A"/>
    <w:rsid w:val="00235999"/>
    <w:rsid w:val="00247168"/>
    <w:rsid w:val="0024731C"/>
    <w:rsid w:val="00253DD0"/>
    <w:rsid w:val="002663C2"/>
    <w:rsid w:val="00267F02"/>
    <w:rsid w:val="00274543"/>
    <w:rsid w:val="002750EA"/>
    <w:rsid w:val="00277B2B"/>
    <w:rsid w:val="002802AD"/>
    <w:rsid w:val="00285E25"/>
    <w:rsid w:val="00286BF2"/>
    <w:rsid w:val="00292933"/>
    <w:rsid w:val="00293DC3"/>
    <w:rsid w:val="002946C4"/>
    <w:rsid w:val="002A5F99"/>
    <w:rsid w:val="002C09AA"/>
    <w:rsid w:val="002C1D3A"/>
    <w:rsid w:val="002D3CB0"/>
    <w:rsid w:val="002D6CC6"/>
    <w:rsid w:val="002E37E0"/>
    <w:rsid w:val="002F2D35"/>
    <w:rsid w:val="00314B2B"/>
    <w:rsid w:val="00314B6A"/>
    <w:rsid w:val="00324E9F"/>
    <w:rsid w:val="003477B9"/>
    <w:rsid w:val="00351063"/>
    <w:rsid w:val="00352CDA"/>
    <w:rsid w:val="00372C00"/>
    <w:rsid w:val="00380C9B"/>
    <w:rsid w:val="003911F8"/>
    <w:rsid w:val="003916A4"/>
    <w:rsid w:val="00394AA9"/>
    <w:rsid w:val="003A3CA8"/>
    <w:rsid w:val="003A4582"/>
    <w:rsid w:val="003A614F"/>
    <w:rsid w:val="003C1E9E"/>
    <w:rsid w:val="003D5314"/>
    <w:rsid w:val="003F05E8"/>
    <w:rsid w:val="003F6DDC"/>
    <w:rsid w:val="00402D7D"/>
    <w:rsid w:val="00407932"/>
    <w:rsid w:val="00421A3A"/>
    <w:rsid w:val="00431CC4"/>
    <w:rsid w:val="00445B87"/>
    <w:rsid w:val="004568A7"/>
    <w:rsid w:val="00473BEA"/>
    <w:rsid w:val="0050294F"/>
    <w:rsid w:val="00520AB2"/>
    <w:rsid w:val="005354C0"/>
    <w:rsid w:val="0054673B"/>
    <w:rsid w:val="00551C3A"/>
    <w:rsid w:val="00562FF2"/>
    <w:rsid w:val="00564081"/>
    <w:rsid w:val="005717CC"/>
    <w:rsid w:val="005806A8"/>
    <w:rsid w:val="00580FDC"/>
    <w:rsid w:val="0058181F"/>
    <w:rsid w:val="00585DEB"/>
    <w:rsid w:val="005860E2"/>
    <w:rsid w:val="005A0DA3"/>
    <w:rsid w:val="005B5E64"/>
    <w:rsid w:val="005D3149"/>
    <w:rsid w:val="005D479D"/>
    <w:rsid w:val="005D55AD"/>
    <w:rsid w:val="005D5C5F"/>
    <w:rsid w:val="005E7DC8"/>
    <w:rsid w:val="005F1939"/>
    <w:rsid w:val="005F2242"/>
    <w:rsid w:val="005F5E54"/>
    <w:rsid w:val="005F7FB1"/>
    <w:rsid w:val="00602DA4"/>
    <w:rsid w:val="00664A4E"/>
    <w:rsid w:val="006717EA"/>
    <w:rsid w:val="006718A8"/>
    <w:rsid w:val="006746B3"/>
    <w:rsid w:val="006B108E"/>
    <w:rsid w:val="006B1131"/>
    <w:rsid w:val="006C05A6"/>
    <w:rsid w:val="006D4637"/>
    <w:rsid w:val="006E1025"/>
    <w:rsid w:val="00700291"/>
    <w:rsid w:val="00704F5C"/>
    <w:rsid w:val="00715FD8"/>
    <w:rsid w:val="00755B26"/>
    <w:rsid w:val="00771F50"/>
    <w:rsid w:val="00772679"/>
    <w:rsid w:val="00776C85"/>
    <w:rsid w:val="00792AE1"/>
    <w:rsid w:val="00792EA2"/>
    <w:rsid w:val="007C039F"/>
    <w:rsid w:val="007D0247"/>
    <w:rsid w:val="007D5CC8"/>
    <w:rsid w:val="007F4C8D"/>
    <w:rsid w:val="008004E3"/>
    <w:rsid w:val="00844479"/>
    <w:rsid w:val="00852EF9"/>
    <w:rsid w:val="008569ED"/>
    <w:rsid w:val="008718BD"/>
    <w:rsid w:val="008B046F"/>
    <w:rsid w:val="008F5607"/>
    <w:rsid w:val="00903FB2"/>
    <w:rsid w:val="0092716C"/>
    <w:rsid w:val="00956F84"/>
    <w:rsid w:val="009575CC"/>
    <w:rsid w:val="009724E0"/>
    <w:rsid w:val="00981CBD"/>
    <w:rsid w:val="009839CB"/>
    <w:rsid w:val="00987BBE"/>
    <w:rsid w:val="009A3050"/>
    <w:rsid w:val="009A6001"/>
    <w:rsid w:val="009B6F55"/>
    <w:rsid w:val="009C38BD"/>
    <w:rsid w:val="009D1A1B"/>
    <w:rsid w:val="009D287A"/>
    <w:rsid w:val="009D454A"/>
    <w:rsid w:val="009E3DA0"/>
    <w:rsid w:val="009E7D5D"/>
    <w:rsid w:val="00A07BE3"/>
    <w:rsid w:val="00A11132"/>
    <w:rsid w:val="00A51279"/>
    <w:rsid w:val="00A521F2"/>
    <w:rsid w:val="00A575B4"/>
    <w:rsid w:val="00A746DB"/>
    <w:rsid w:val="00A75F5C"/>
    <w:rsid w:val="00A8338D"/>
    <w:rsid w:val="00A86130"/>
    <w:rsid w:val="00AC6248"/>
    <w:rsid w:val="00AE4086"/>
    <w:rsid w:val="00AF598D"/>
    <w:rsid w:val="00B23EDE"/>
    <w:rsid w:val="00B30A33"/>
    <w:rsid w:val="00B33F9E"/>
    <w:rsid w:val="00B640FB"/>
    <w:rsid w:val="00B67952"/>
    <w:rsid w:val="00B75004"/>
    <w:rsid w:val="00B90C49"/>
    <w:rsid w:val="00BB2188"/>
    <w:rsid w:val="00BC79FA"/>
    <w:rsid w:val="00BD3CC5"/>
    <w:rsid w:val="00BE1406"/>
    <w:rsid w:val="00BF6FA0"/>
    <w:rsid w:val="00C0393A"/>
    <w:rsid w:val="00C307F0"/>
    <w:rsid w:val="00C4134E"/>
    <w:rsid w:val="00C45E18"/>
    <w:rsid w:val="00C875AB"/>
    <w:rsid w:val="00C948A8"/>
    <w:rsid w:val="00C96E08"/>
    <w:rsid w:val="00CA4F64"/>
    <w:rsid w:val="00CA5AC0"/>
    <w:rsid w:val="00CD1444"/>
    <w:rsid w:val="00D04285"/>
    <w:rsid w:val="00D31CCD"/>
    <w:rsid w:val="00D34E9D"/>
    <w:rsid w:val="00D4506B"/>
    <w:rsid w:val="00D50DE1"/>
    <w:rsid w:val="00D559BC"/>
    <w:rsid w:val="00D640D4"/>
    <w:rsid w:val="00D71609"/>
    <w:rsid w:val="00D73612"/>
    <w:rsid w:val="00D86B21"/>
    <w:rsid w:val="00DA2187"/>
    <w:rsid w:val="00DA5512"/>
    <w:rsid w:val="00DB0697"/>
    <w:rsid w:val="00DD01B2"/>
    <w:rsid w:val="00DE33AD"/>
    <w:rsid w:val="00DE708B"/>
    <w:rsid w:val="00DE7A64"/>
    <w:rsid w:val="00E05D74"/>
    <w:rsid w:val="00E14879"/>
    <w:rsid w:val="00E24F94"/>
    <w:rsid w:val="00E346EA"/>
    <w:rsid w:val="00E56E16"/>
    <w:rsid w:val="00E57CBF"/>
    <w:rsid w:val="00E71DA1"/>
    <w:rsid w:val="00E94A73"/>
    <w:rsid w:val="00EC1DD0"/>
    <w:rsid w:val="00EC5EF3"/>
    <w:rsid w:val="00ED1FBD"/>
    <w:rsid w:val="00EF021C"/>
    <w:rsid w:val="00F03BC9"/>
    <w:rsid w:val="00F1178C"/>
    <w:rsid w:val="00F175B5"/>
    <w:rsid w:val="00F3067F"/>
    <w:rsid w:val="00F343E9"/>
    <w:rsid w:val="00F501F3"/>
    <w:rsid w:val="00F55B33"/>
    <w:rsid w:val="00F65858"/>
    <w:rsid w:val="00F73064"/>
    <w:rsid w:val="00F8315B"/>
    <w:rsid w:val="00FA56F0"/>
    <w:rsid w:val="00FA7C0A"/>
    <w:rsid w:val="00FB1701"/>
    <w:rsid w:val="00FB38FA"/>
    <w:rsid w:val="00FC790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5A630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87"/>
    <w:pPr>
      <w:spacing w:line="240" w:lineRule="auto"/>
      <w:ind w:firstLine="73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9575CC"/>
    <w:pPr>
      <w:numPr>
        <w:numId w:val="2"/>
      </w:numPr>
      <w:spacing w:after="0"/>
      <w:ind w:left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9575CC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B640FB"/>
    <w:pPr>
      <w:spacing w:after="0" w:line="240" w:lineRule="auto"/>
      <w:ind w:firstLine="737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92AE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E1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styleId="SubtleReference">
    <w:name w:val="Subtle Reference"/>
    <w:basedOn w:val="DefaultParagraphFont"/>
    <w:uiPriority w:val="31"/>
    <w:qFormat/>
    <w:rsid w:val="00B640F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B640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0F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640FB"/>
    <w:rPr>
      <w:b/>
      <w:bCs/>
    </w:rPr>
  </w:style>
  <w:style w:type="character" w:styleId="Emphasis">
    <w:name w:val="Emphasis"/>
    <w:basedOn w:val="DefaultParagraphFont"/>
    <w:uiPriority w:val="20"/>
    <w:qFormat/>
    <w:rsid w:val="00B640F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640FB"/>
    <w:rPr>
      <w:rFonts w:asciiTheme="minorHAnsi" w:hAnsiTheme="minorHAnsi"/>
      <w:i w:val="0"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0FB"/>
    <w:pPr>
      <w:numPr>
        <w:ilvl w:val="1"/>
      </w:numPr>
      <w:ind w:firstLine="73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0FB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53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510F5EC890415D93E5FA9845A5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824D-77FB-4CEC-B727-D896327C7CF0}"/>
      </w:docPartPr>
      <w:docPartBody>
        <w:p w:rsidR="00404A9A" w:rsidRDefault="003A30EF" w:rsidP="003A30EF">
          <w:pPr>
            <w:pStyle w:val="5E510F5EC890415D93E5FA9845A533D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27C2"/>
    <w:rsid w:val="000D51D1"/>
    <w:rsid w:val="000E292A"/>
    <w:rsid w:val="000E2D09"/>
    <w:rsid w:val="001120B4"/>
    <w:rsid w:val="001E1825"/>
    <w:rsid w:val="00200B3D"/>
    <w:rsid w:val="00217012"/>
    <w:rsid w:val="0023310F"/>
    <w:rsid w:val="002623A6"/>
    <w:rsid w:val="002646CF"/>
    <w:rsid w:val="00292ABC"/>
    <w:rsid w:val="002B6C5A"/>
    <w:rsid w:val="002F2554"/>
    <w:rsid w:val="00313038"/>
    <w:rsid w:val="00320857"/>
    <w:rsid w:val="003366C9"/>
    <w:rsid w:val="00342FA7"/>
    <w:rsid w:val="0035473A"/>
    <w:rsid w:val="003A30EF"/>
    <w:rsid w:val="003A6AB6"/>
    <w:rsid w:val="003F4474"/>
    <w:rsid w:val="00404A9A"/>
    <w:rsid w:val="00417370"/>
    <w:rsid w:val="00462E91"/>
    <w:rsid w:val="00490423"/>
    <w:rsid w:val="004B1CA2"/>
    <w:rsid w:val="00562318"/>
    <w:rsid w:val="005F6154"/>
    <w:rsid w:val="00647130"/>
    <w:rsid w:val="00672054"/>
    <w:rsid w:val="006B0232"/>
    <w:rsid w:val="00747068"/>
    <w:rsid w:val="007B399F"/>
    <w:rsid w:val="007C50AD"/>
    <w:rsid w:val="007E7BAB"/>
    <w:rsid w:val="007F66D9"/>
    <w:rsid w:val="009015F6"/>
    <w:rsid w:val="00913EF8"/>
    <w:rsid w:val="0094156A"/>
    <w:rsid w:val="00956789"/>
    <w:rsid w:val="00A15891"/>
    <w:rsid w:val="00A90378"/>
    <w:rsid w:val="00AC04E0"/>
    <w:rsid w:val="00AD27BC"/>
    <w:rsid w:val="00B83FFA"/>
    <w:rsid w:val="00BC46D4"/>
    <w:rsid w:val="00BF2609"/>
    <w:rsid w:val="00C769A9"/>
    <w:rsid w:val="00CF7E76"/>
    <w:rsid w:val="00D559DD"/>
    <w:rsid w:val="00E5285C"/>
    <w:rsid w:val="00E84714"/>
    <w:rsid w:val="00ED6597"/>
    <w:rsid w:val="00EE4BFD"/>
    <w:rsid w:val="00F0172C"/>
    <w:rsid w:val="00F96F68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0EF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FA5A2D797D2C4052999C010584D98383">
    <w:name w:val="FA5A2D797D2C4052999C010584D98383"/>
    <w:rsid w:val="003A30EF"/>
  </w:style>
  <w:style w:type="paragraph" w:customStyle="1" w:styleId="E0AA173ACE0D402686E9AC5ADD2C673C">
    <w:name w:val="E0AA173ACE0D402686E9AC5ADD2C673C"/>
    <w:rsid w:val="003A30EF"/>
  </w:style>
  <w:style w:type="paragraph" w:customStyle="1" w:styleId="FE81FB7EE1BE4739A2EB0BDCD7017F3C">
    <w:name w:val="FE81FB7EE1BE4739A2EB0BDCD7017F3C"/>
    <w:rsid w:val="003A30EF"/>
  </w:style>
  <w:style w:type="paragraph" w:customStyle="1" w:styleId="91B365BAB5CF49B89BE885CCA10B5320">
    <w:name w:val="91B365BAB5CF49B89BE885CCA10B5320"/>
    <w:rsid w:val="003A30EF"/>
  </w:style>
  <w:style w:type="paragraph" w:customStyle="1" w:styleId="8355669FA0F841409E3EC56FCC7358AB">
    <w:name w:val="8355669FA0F841409E3EC56FCC7358AB"/>
    <w:rsid w:val="003A30EF"/>
  </w:style>
  <w:style w:type="paragraph" w:customStyle="1" w:styleId="5E510F5EC890415D93E5FA9845A533DB">
    <w:name w:val="5E510F5EC890415D93E5FA9845A533DB"/>
    <w:rsid w:val="003A30EF"/>
  </w:style>
  <w:style w:type="paragraph" w:customStyle="1" w:styleId="7F7F9AB2C4A04B59AF35B4EE3AC49B5F">
    <w:name w:val="7F7F9AB2C4A04B59AF35B4EE3AC49B5F"/>
    <w:rsid w:val="003A30EF"/>
  </w:style>
  <w:style w:type="paragraph" w:customStyle="1" w:styleId="E5DC11BB2FD24368A3641CA6A78FB5B2">
    <w:name w:val="E5DC11BB2FD24368A3641CA6A78FB5B2"/>
    <w:rsid w:val="003A3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59EA-3950-4427-BA6D-D7BD4265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Zlatina Nikolova</cp:lastModifiedBy>
  <cp:revision>2</cp:revision>
  <cp:lastPrinted>2019-12-12T11:39:00Z</cp:lastPrinted>
  <dcterms:created xsi:type="dcterms:W3CDTF">2022-12-22T08:35:00Z</dcterms:created>
  <dcterms:modified xsi:type="dcterms:W3CDTF">2022-12-22T08:35:00Z</dcterms:modified>
</cp:coreProperties>
</file>