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4793F" w14:textId="5447E115" w:rsidR="005061BB" w:rsidRDefault="005061BB">
      <w:pPr>
        <w:pStyle w:val="10"/>
        <w:keepNext/>
        <w:keepLines/>
        <w:shd w:val="clear" w:color="auto" w:fill="auto"/>
        <w:tabs>
          <w:tab w:val="left" w:leader="dot" w:pos="5493"/>
        </w:tabs>
        <w:spacing w:after="0"/>
        <w:ind w:left="1480"/>
        <w:jc w:val="both"/>
        <w:rPr>
          <w:lang w:val="en-US"/>
        </w:rPr>
      </w:pPr>
      <w:bookmarkStart w:id="0" w:name="bookmark0"/>
      <w:r>
        <w:t xml:space="preserve">                                              </w:t>
      </w:r>
    </w:p>
    <w:p w14:paraId="382C2FEB" w14:textId="77777777" w:rsidR="005061BB" w:rsidRDefault="005061BB">
      <w:pPr>
        <w:pStyle w:val="10"/>
        <w:keepNext/>
        <w:keepLines/>
        <w:shd w:val="clear" w:color="auto" w:fill="auto"/>
        <w:tabs>
          <w:tab w:val="left" w:leader="dot" w:pos="5493"/>
        </w:tabs>
        <w:spacing w:after="0"/>
        <w:ind w:left="1480"/>
        <w:jc w:val="both"/>
        <w:rPr>
          <w:lang w:val="en-US"/>
        </w:rPr>
      </w:pPr>
    </w:p>
    <w:p w14:paraId="13946659" w14:textId="77777777" w:rsidR="00B6696C" w:rsidRDefault="005101B4">
      <w:pPr>
        <w:pStyle w:val="10"/>
        <w:keepNext/>
        <w:keepLines/>
        <w:shd w:val="clear" w:color="auto" w:fill="auto"/>
        <w:tabs>
          <w:tab w:val="left" w:leader="dot" w:pos="5493"/>
        </w:tabs>
        <w:spacing w:after="0"/>
        <w:ind w:left="1480"/>
        <w:jc w:val="both"/>
      </w:pPr>
      <w:r>
        <w:t>НАРЕДБА № ОТ</w:t>
      </w:r>
      <w:r>
        <w:tab/>
        <w:t>ЗА УСЛОВИЯТА И РЕДА ЗА</w:t>
      </w:r>
      <w:bookmarkEnd w:id="0"/>
    </w:p>
    <w:p w14:paraId="3F2727EB" w14:textId="77777777" w:rsidR="00B6696C" w:rsidRDefault="005101B4">
      <w:pPr>
        <w:pStyle w:val="10"/>
        <w:keepNext/>
        <w:keepLines/>
        <w:shd w:val="clear" w:color="auto" w:fill="auto"/>
        <w:spacing w:after="0"/>
        <w:ind w:left="0"/>
      </w:pPr>
      <w:bookmarkStart w:id="1" w:name="bookmark1"/>
      <w:r>
        <w:t>ПРЕДОСТАВЯНЕ НА УНИВЕРСАЛНАТА УСЛУГА ПО ЗАКОНА ЗА</w:t>
      </w:r>
      <w:bookmarkEnd w:id="1"/>
    </w:p>
    <w:p w14:paraId="5C333611" w14:textId="77777777" w:rsidR="00B6696C" w:rsidRDefault="005101B4">
      <w:pPr>
        <w:pStyle w:val="10"/>
        <w:keepNext/>
        <w:keepLines/>
        <w:shd w:val="clear" w:color="auto" w:fill="auto"/>
        <w:spacing w:after="260"/>
        <w:ind w:left="0"/>
      </w:pPr>
      <w:bookmarkStart w:id="2" w:name="bookmark2"/>
      <w:r>
        <w:t>ЕЛЕКТРОННИТЕ СЪОБЩЕНИЯ</w:t>
      </w:r>
      <w:bookmarkEnd w:id="2"/>
    </w:p>
    <w:p w14:paraId="76C15554" w14:textId="2EF23449" w:rsidR="00A61CEC" w:rsidRDefault="00CC0411">
      <w:pPr>
        <w:pStyle w:val="22"/>
        <w:keepNext/>
        <w:keepLines/>
        <w:shd w:val="clear" w:color="auto" w:fill="auto"/>
        <w:spacing w:line="233" w:lineRule="auto"/>
        <w:ind w:left="0" w:right="700"/>
        <w:jc w:val="center"/>
      </w:pPr>
      <w:bookmarkStart w:id="3" w:name="bookmark3"/>
      <w:r>
        <w:t>Раздел I</w:t>
      </w:r>
      <w:r w:rsidR="005101B4">
        <w:br/>
        <w:t>Обхват</w:t>
      </w:r>
      <w:bookmarkEnd w:id="3"/>
    </w:p>
    <w:p w14:paraId="353EC63D" w14:textId="77777777" w:rsidR="00B6696C" w:rsidRDefault="005101B4">
      <w:pPr>
        <w:pStyle w:val="a0"/>
        <w:shd w:val="clear" w:color="auto" w:fill="auto"/>
        <w:ind w:firstLine="880"/>
      </w:pPr>
      <w:r w:rsidRPr="00CC0411">
        <w:rPr>
          <w:b/>
        </w:rPr>
        <w:t>Чл. 1.</w:t>
      </w:r>
      <w:r>
        <w:t xml:space="preserve"> С тази наредба се определят:</w:t>
      </w:r>
    </w:p>
    <w:p w14:paraId="4447E807" w14:textId="77777777" w:rsidR="00B6696C" w:rsidRDefault="005101B4">
      <w:pPr>
        <w:pStyle w:val="a0"/>
        <w:numPr>
          <w:ilvl w:val="0"/>
          <w:numId w:val="1"/>
        </w:numPr>
        <w:shd w:val="clear" w:color="auto" w:fill="auto"/>
        <w:tabs>
          <w:tab w:val="left" w:pos="1214"/>
        </w:tabs>
        <w:ind w:firstLine="880"/>
      </w:pPr>
      <w:r>
        <w:t>условията и редът за предоставяне на универсалната услуга;</w:t>
      </w:r>
    </w:p>
    <w:p w14:paraId="159D3487" w14:textId="77777777" w:rsidR="006429FE" w:rsidRPr="000276F8" w:rsidRDefault="006429FE" w:rsidP="006429FE">
      <w:pPr>
        <w:pStyle w:val="a0"/>
        <w:numPr>
          <w:ilvl w:val="0"/>
          <w:numId w:val="1"/>
        </w:numPr>
        <w:shd w:val="clear" w:color="auto" w:fill="auto"/>
        <w:tabs>
          <w:tab w:val="left" w:pos="1234"/>
        </w:tabs>
        <w:ind w:firstLine="880"/>
      </w:pPr>
      <w:r w:rsidRPr="000276F8">
        <w:t>параметрите за качеството на универсалната услуга;</w:t>
      </w:r>
    </w:p>
    <w:p w14:paraId="4AF4ECAB" w14:textId="77777777" w:rsidR="00B6696C" w:rsidRDefault="005101B4" w:rsidP="00091F49">
      <w:pPr>
        <w:pStyle w:val="a0"/>
        <w:numPr>
          <w:ilvl w:val="0"/>
          <w:numId w:val="1"/>
        </w:numPr>
        <w:shd w:val="clear" w:color="auto" w:fill="auto"/>
        <w:tabs>
          <w:tab w:val="left" w:pos="1213"/>
        </w:tabs>
        <w:ind w:firstLine="880"/>
      </w:pPr>
      <w:r>
        <w:t>условията, редът и средствата за предоставяне на универсалната услуга на хора с увреждания;</w:t>
      </w:r>
    </w:p>
    <w:p w14:paraId="31283CDB" w14:textId="77777777" w:rsidR="00B6696C" w:rsidRDefault="005101B4" w:rsidP="00091F49">
      <w:pPr>
        <w:pStyle w:val="a0"/>
        <w:numPr>
          <w:ilvl w:val="0"/>
          <w:numId w:val="1"/>
        </w:numPr>
        <w:shd w:val="clear" w:color="auto" w:fill="auto"/>
        <w:tabs>
          <w:tab w:val="left" w:pos="1234"/>
        </w:tabs>
        <w:ind w:firstLine="880"/>
      </w:pPr>
      <w:r>
        <w:t>редът за налагане на задължения във връзка с предоставянето на универсалната услуга.</w:t>
      </w:r>
    </w:p>
    <w:p w14:paraId="6FB36423" w14:textId="77777777" w:rsidR="00B6696C" w:rsidRPr="00A64DEF" w:rsidRDefault="005101B4" w:rsidP="00091F49">
      <w:pPr>
        <w:pStyle w:val="a0"/>
        <w:shd w:val="clear" w:color="auto" w:fill="auto"/>
        <w:ind w:firstLine="880"/>
      </w:pPr>
      <w:r w:rsidRPr="00CC0411">
        <w:rPr>
          <w:b/>
        </w:rPr>
        <w:t>Чл. 2. (1)</w:t>
      </w:r>
      <w:r w:rsidRPr="00A64DEF">
        <w:t xml:space="preserve"> </w:t>
      </w:r>
      <w:r w:rsidR="006429FE" w:rsidRPr="00A64DEF">
        <w:t>Универсалната услуга е набор от услуги с определено качество, предлагани на всички потребители независимо от географското им местоположение на територията на страната на достъпна цена</w:t>
      </w:r>
      <w:r w:rsidRPr="00A64DEF">
        <w:t>.</w:t>
      </w:r>
    </w:p>
    <w:p w14:paraId="501596F6" w14:textId="77777777" w:rsidR="00B6696C" w:rsidRPr="00A64DEF" w:rsidRDefault="005101B4" w:rsidP="00091F49">
      <w:pPr>
        <w:pStyle w:val="a0"/>
        <w:numPr>
          <w:ilvl w:val="0"/>
          <w:numId w:val="2"/>
        </w:numPr>
        <w:shd w:val="clear" w:color="auto" w:fill="auto"/>
        <w:tabs>
          <w:tab w:val="left" w:pos="1344"/>
        </w:tabs>
        <w:ind w:firstLine="880"/>
      </w:pPr>
      <w:r w:rsidRPr="00A64DEF">
        <w:t>Универсалната услуга включва:</w:t>
      </w:r>
    </w:p>
    <w:p w14:paraId="674D4C22" w14:textId="77777777" w:rsidR="00B6696C" w:rsidRDefault="005101B4">
      <w:pPr>
        <w:pStyle w:val="a0"/>
        <w:numPr>
          <w:ilvl w:val="0"/>
          <w:numId w:val="3"/>
        </w:numPr>
        <w:shd w:val="clear" w:color="auto" w:fill="auto"/>
        <w:tabs>
          <w:tab w:val="left" w:pos="1208"/>
        </w:tabs>
        <w:ind w:firstLine="880"/>
      </w:pPr>
      <w:r w:rsidRPr="00A64DEF">
        <w:t>предоставяне на услуги за гласови съобщения чрез свързване в определено местоположение</w:t>
      </w:r>
      <w:r>
        <w:t xml:space="preserve"> към обществена електронна съобщителна мрежа независимо от използваната технология;</w:t>
      </w:r>
    </w:p>
    <w:p w14:paraId="1B6E9C5B" w14:textId="77777777" w:rsidR="00B6696C" w:rsidRDefault="005101B4">
      <w:pPr>
        <w:pStyle w:val="a0"/>
        <w:numPr>
          <w:ilvl w:val="0"/>
          <w:numId w:val="3"/>
        </w:numPr>
        <w:shd w:val="clear" w:color="auto" w:fill="auto"/>
        <w:tabs>
          <w:tab w:val="left" w:pos="1198"/>
        </w:tabs>
        <w:ind w:firstLine="880"/>
      </w:pPr>
      <w:r>
        <w:t>осигуряване на подходящ широколентов достъп до интернет в определено местоположение, чрез който могат да се поддържат най-малко следните услуги:</w:t>
      </w:r>
    </w:p>
    <w:p w14:paraId="7D710707" w14:textId="77777777" w:rsidR="00B6696C" w:rsidRDefault="005101B4">
      <w:pPr>
        <w:pStyle w:val="a0"/>
        <w:shd w:val="clear" w:color="auto" w:fill="auto"/>
        <w:tabs>
          <w:tab w:val="left" w:pos="1253"/>
        </w:tabs>
        <w:ind w:firstLine="880"/>
      </w:pPr>
      <w:r w:rsidRPr="00CC0411">
        <w:rPr>
          <w:b/>
        </w:rPr>
        <w:t>а)</w:t>
      </w:r>
      <w:r>
        <w:tab/>
        <w:t>електронна поща;</w:t>
      </w:r>
    </w:p>
    <w:p w14:paraId="74278BAE" w14:textId="77777777" w:rsidR="00B6696C" w:rsidRDefault="005101B4">
      <w:pPr>
        <w:pStyle w:val="a0"/>
        <w:shd w:val="clear" w:color="auto" w:fill="auto"/>
        <w:tabs>
          <w:tab w:val="left" w:pos="1267"/>
        </w:tabs>
        <w:ind w:firstLine="880"/>
      </w:pPr>
      <w:r w:rsidRPr="00CC0411">
        <w:rPr>
          <w:b/>
        </w:rPr>
        <w:t>б)</w:t>
      </w:r>
      <w:r>
        <w:tab/>
        <w:t>търсачки за търсене и намиране на всякакъв вид информация;</w:t>
      </w:r>
    </w:p>
    <w:p w14:paraId="2C268108" w14:textId="77777777" w:rsidR="00B6696C" w:rsidRDefault="005101B4">
      <w:pPr>
        <w:pStyle w:val="a0"/>
        <w:shd w:val="clear" w:color="auto" w:fill="auto"/>
        <w:tabs>
          <w:tab w:val="left" w:pos="1267"/>
        </w:tabs>
        <w:ind w:firstLine="880"/>
      </w:pPr>
      <w:r w:rsidRPr="00CC0411">
        <w:rPr>
          <w:b/>
        </w:rPr>
        <w:t>в)</w:t>
      </w:r>
      <w:r>
        <w:tab/>
        <w:t>базови онлайн инструменти за обучение и образование;</w:t>
      </w:r>
    </w:p>
    <w:p w14:paraId="5C30DC42" w14:textId="77777777" w:rsidR="00B6696C" w:rsidRDefault="005101B4">
      <w:pPr>
        <w:pStyle w:val="a0"/>
        <w:shd w:val="clear" w:color="auto" w:fill="auto"/>
        <w:tabs>
          <w:tab w:val="left" w:pos="1267"/>
        </w:tabs>
        <w:ind w:firstLine="880"/>
      </w:pPr>
      <w:r w:rsidRPr="00CC0411">
        <w:rPr>
          <w:b/>
        </w:rPr>
        <w:t>г)</w:t>
      </w:r>
      <w:r>
        <w:tab/>
        <w:t>онлайн вестници или новини;</w:t>
      </w:r>
    </w:p>
    <w:p w14:paraId="597EAD56" w14:textId="77777777" w:rsidR="00B6696C" w:rsidRDefault="005101B4">
      <w:pPr>
        <w:pStyle w:val="a0"/>
        <w:shd w:val="clear" w:color="auto" w:fill="auto"/>
        <w:tabs>
          <w:tab w:val="left" w:pos="1272"/>
        </w:tabs>
        <w:ind w:firstLine="880"/>
      </w:pPr>
      <w:r w:rsidRPr="00CC0411">
        <w:rPr>
          <w:b/>
        </w:rPr>
        <w:t>д)</w:t>
      </w:r>
      <w:r>
        <w:tab/>
        <w:t>закупуване или поръчка на стоки или услуги онлайн;</w:t>
      </w:r>
    </w:p>
    <w:p w14:paraId="6BCCA284" w14:textId="77777777" w:rsidR="00B6696C" w:rsidRDefault="005101B4">
      <w:pPr>
        <w:pStyle w:val="a0"/>
        <w:shd w:val="clear" w:color="auto" w:fill="auto"/>
        <w:tabs>
          <w:tab w:val="left" w:pos="1272"/>
        </w:tabs>
        <w:ind w:firstLine="880"/>
      </w:pPr>
      <w:r w:rsidRPr="00CC0411">
        <w:rPr>
          <w:b/>
        </w:rPr>
        <w:t>е)</w:t>
      </w:r>
      <w:r>
        <w:tab/>
        <w:t>търсене на работа и инструменти за търсене на работа;</w:t>
      </w:r>
    </w:p>
    <w:p w14:paraId="24839FD6" w14:textId="77777777" w:rsidR="00B6696C" w:rsidRDefault="005101B4">
      <w:pPr>
        <w:pStyle w:val="a0"/>
        <w:shd w:val="clear" w:color="auto" w:fill="auto"/>
        <w:tabs>
          <w:tab w:val="left" w:pos="1315"/>
        </w:tabs>
        <w:ind w:firstLine="880"/>
      </w:pPr>
      <w:r w:rsidRPr="00CC0411">
        <w:rPr>
          <w:b/>
        </w:rPr>
        <w:t>ж)</w:t>
      </w:r>
      <w:r>
        <w:tab/>
        <w:t>общности за работа в мрежа с професионална цел;</w:t>
      </w:r>
    </w:p>
    <w:p w14:paraId="68978E36" w14:textId="77777777" w:rsidR="00B6696C" w:rsidRDefault="005101B4">
      <w:pPr>
        <w:pStyle w:val="a0"/>
        <w:shd w:val="clear" w:color="auto" w:fill="auto"/>
        <w:tabs>
          <w:tab w:val="left" w:pos="1315"/>
        </w:tabs>
        <w:ind w:firstLine="880"/>
      </w:pPr>
      <w:r w:rsidRPr="00CC0411">
        <w:rPr>
          <w:b/>
        </w:rPr>
        <w:t>з)</w:t>
      </w:r>
      <w:r>
        <w:tab/>
        <w:t>интернет банкиране;</w:t>
      </w:r>
    </w:p>
    <w:p w14:paraId="193793AC" w14:textId="77777777" w:rsidR="00B6696C" w:rsidRDefault="005101B4">
      <w:pPr>
        <w:pStyle w:val="a0"/>
        <w:shd w:val="clear" w:color="auto" w:fill="auto"/>
        <w:tabs>
          <w:tab w:val="left" w:pos="1315"/>
        </w:tabs>
        <w:ind w:firstLine="880"/>
      </w:pPr>
      <w:r w:rsidRPr="00CC0411">
        <w:rPr>
          <w:b/>
        </w:rPr>
        <w:t>и)</w:t>
      </w:r>
      <w:r>
        <w:tab/>
        <w:t>използване на електронни административни услуги;</w:t>
      </w:r>
    </w:p>
    <w:p w14:paraId="0428F019" w14:textId="77777777" w:rsidR="00B6696C" w:rsidRDefault="005101B4">
      <w:pPr>
        <w:pStyle w:val="a0"/>
        <w:shd w:val="clear" w:color="auto" w:fill="auto"/>
        <w:tabs>
          <w:tab w:val="left" w:pos="1315"/>
        </w:tabs>
        <w:ind w:firstLine="880"/>
      </w:pPr>
      <w:r w:rsidRPr="00CC0411">
        <w:rPr>
          <w:b/>
        </w:rPr>
        <w:t>к)</w:t>
      </w:r>
      <w:r>
        <w:tab/>
        <w:t>социални медии и комуникация в реално време чрез текстови съобщения;</w:t>
      </w:r>
    </w:p>
    <w:p w14:paraId="318FB4EB" w14:textId="77777777" w:rsidR="00B6696C" w:rsidRDefault="005101B4">
      <w:pPr>
        <w:pStyle w:val="a0"/>
        <w:shd w:val="clear" w:color="auto" w:fill="auto"/>
        <w:tabs>
          <w:tab w:val="left" w:pos="1315"/>
        </w:tabs>
        <w:ind w:firstLine="880"/>
      </w:pPr>
      <w:r w:rsidRPr="00CC0411">
        <w:rPr>
          <w:b/>
        </w:rPr>
        <w:t>л)</w:t>
      </w:r>
      <w:r>
        <w:tab/>
        <w:t>гласови и видеоразговори.</w:t>
      </w:r>
    </w:p>
    <w:p w14:paraId="711C59EF" w14:textId="77777777" w:rsidR="00B6696C" w:rsidRDefault="005101B4">
      <w:pPr>
        <w:pStyle w:val="a0"/>
        <w:numPr>
          <w:ilvl w:val="0"/>
          <w:numId w:val="2"/>
        </w:numPr>
        <w:shd w:val="clear" w:color="auto" w:fill="auto"/>
        <w:tabs>
          <w:tab w:val="left" w:pos="1184"/>
        </w:tabs>
        <w:ind w:firstLine="740"/>
      </w:pPr>
      <w:r>
        <w:t>По искане на потребителя свързването по ал. 2 може да бъде ограничено до поддържане на услуги за гласови съобщения.</w:t>
      </w:r>
    </w:p>
    <w:p w14:paraId="67B3195D" w14:textId="77777777" w:rsidR="00492B28" w:rsidRDefault="00492B28" w:rsidP="00492B28">
      <w:pPr>
        <w:pStyle w:val="a0"/>
        <w:shd w:val="clear" w:color="auto" w:fill="auto"/>
        <w:tabs>
          <w:tab w:val="left" w:pos="1184"/>
        </w:tabs>
        <w:ind w:left="740" w:firstLine="0"/>
      </w:pPr>
    </w:p>
    <w:p w14:paraId="5CE0E238" w14:textId="2D667A17" w:rsidR="00B6696C" w:rsidRDefault="005101B4">
      <w:pPr>
        <w:pStyle w:val="22"/>
        <w:keepNext/>
        <w:keepLines/>
        <w:shd w:val="clear" w:color="auto" w:fill="auto"/>
        <w:spacing w:after="0"/>
        <w:ind w:left="0" w:right="700"/>
        <w:jc w:val="center"/>
      </w:pPr>
      <w:bookmarkStart w:id="4" w:name="bookmark4"/>
      <w:r>
        <w:t>Раздел II</w:t>
      </w:r>
      <w:bookmarkEnd w:id="4"/>
    </w:p>
    <w:p w14:paraId="3A536B97" w14:textId="77777777" w:rsidR="00B6696C" w:rsidRDefault="005101B4">
      <w:pPr>
        <w:pStyle w:val="a0"/>
        <w:shd w:val="clear" w:color="auto" w:fill="auto"/>
        <w:spacing w:after="260"/>
        <w:ind w:firstLine="0"/>
        <w:jc w:val="center"/>
      </w:pPr>
      <w:r>
        <w:rPr>
          <w:b/>
          <w:bCs/>
        </w:rPr>
        <w:t>Предоставяне на услуги за гласови съобщения чрез свързване в определено</w:t>
      </w:r>
      <w:r>
        <w:rPr>
          <w:b/>
          <w:bCs/>
        </w:rPr>
        <w:br/>
        <w:t>местоположение към обществена електронна съобщителна мрежа и осигуряване на</w:t>
      </w:r>
      <w:r>
        <w:rPr>
          <w:b/>
          <w:bCs/>
        </w:rPr>
        <w:br/>
        <w:t>подходящ широколентов достъп до интернет в определено местоположение</w:t>
      </w:r>
    </w:p>
    <w:p w14:paraId="2D535341" w14:textId="77777777" w:rsidR="00B6696C" w:rsidRDefault="005101B4">
      <w:pPr>
        <w:pStyle w:val="a0"/>
        <w:shd w:val="clear" w:color="auto" w:fill="auto"/>
        <w:ind w:firstLine="880"/>
      </w:pPr>
      <w:r w:rsidRPr="00091F49">
        <w:rPr>
          <w:b/>
        </w:rPr>
        <w:t>Чл. 3. (1)</w:t>
      </w:r>
      <w:r>
        <w:t xml:space="preserve"> </w:t>
      </w:r>
      <w:r w:rsidR="00324030">
        <w:t>П</w:t>
      </w:r>
      <w:r w:rsidR="00A900B1">
        <w:t>р</w:t>
      </w:r>
      <w:r w:rsidR="00324030">
        <w:t>едприятията, задължени</w:t>
      </w:r>
      <w:r w:rsidR="00FD0087">
        <w:t xml:space="preserve"> </w:t>
      </w:r>
      <w:r w:rsidR="00A900B1">
        <w:t>да предоставя</w:t>
      </w:r>
      <w:r w:rsidR="00324030">
        <w:t>т</w:t>
      </w:r>
      <w:r>
        <w:t xml:space="preserve"> ус</w:t>
      </w:r>
      <w:r w:rsidR="00492B28">
        <w:t>лугите по чл. 2, ал. 2</w:t>
      </w:r>
      <w:r>
        <w:t xml:space="preserve">, </w:t>
      </w:r>
      <w:r w:rsidR="00324030">
        <w:t>са</w:t>
      </w:r>
      <w:r>
        <w:t xml:space="preserve"> длъжн</w:t>
      </w:r>
      <w:r w:rsidR="00324030">
        <w:t>и</w:t>
      </w:r>
      <w:r>
        <w:t xml:space="preserve"> да удовлетвор</w:t>
      </w:r>
      <w:r w:rsidR="00324030">
        <w:t>ят</w:t>
      </w:r>
      <w:r>
        <w:t xml:space="preserve"> всяко обосновано искане, подадено от потребител, за свързване в определено местоположение към обществена електронна съобщителна мрежа, за нуждите на достъп до услуги</w:t>
      </w:r>
      <w:r w:rsidR="00A900B1">
        <w:t xml:space="preserve"> </w:t>
      </w:r>
      <w:r>
        <w:t xml:space="preserve">за гласови съобщения и/или за осигуряване на подходящ широколентов достъп до интернет в </w:t>
      </w:r>
      <w:r>
        <w:lastRenderedPageBreak/>
        <w:t>определено местоположение.</w:t>
      </w:r>
    </w:p>
    <w:p w14:paraId="70AD9E75" w14:textId="77777777" w:rsidR="00B6696C" w:rsidRDefault="006429FE">
      <w:pPr>
        <w:pStyle w:val="a0"/>
        <w:numPr>
          <w:ilvl w:val="0"/>
          <w:numId w:val="4"/>
        </w:numPr>
        <w:shd w:val="clear" w:color="auto" w:fill="auto"/>
        <w:tabs>
          <w:tab w:val="left" w:pos="1258"/>
        </w:tabs>
        <w:ind w:firstLine="860"/>
      </w:pPr>
      <w:r>
        <w:t>За обосновано искане се счита всяко изрично, писмено искане, подадено от потребител</w:t>
      </w:r>
      <w:r w:rsidR="00A64DEF">
        <w:t>,</w:t>
      </w:r>
      <w:r>
        <w:t xml:space="preserve"> за осигуряване на достъп до услуги за гласови съобщения в определено местоположение и/или за осигуряване на подходящ широколентов достъп до интер</w:t>
      </w:r>
      <w:r w:rsidR="00492B28">
        <w:t>нет в определено местоположение</w:t>
      </w:r>
      <w:r w:rsidR="005101B4">
        <w:t>:</w:t>
      </w:r>
    </w:p>
    <w:p w14:paraId="4FA4D109" w14:textId="6D6B251C" w:rsidR="006429FE" w:rsidRDefault="00F31C0A" w:rsidP="006429FE">
      <w:pPr>
        <w:pStyle w:val="a0"/>
        <w:numPr>
          <w:ilvl w:val="0"/>
          <w:numId w:val="17"/>
        </w:numPr>
        <w:shd w:val="clear" w:color="auto" w:fill="auto"/>
        <w:tabs>
          <w:tab w:val="left" w:pos="1173"/>
        </w:tabs>
      </w:pPr>
      <w:r>
        <w:t xml:space="preserve">в рамките на строителните граници </w:t>
      </w:r>
      <w:r w:rsidR="00091F49">
        <w:t>на населено място;</w:t>
      </w:r>
      <w:r w:rsidR="00492B28">
        <w:t xml:space="preserve"> и</w:t>
      </w:r>
      <w:r>
        <w:t xml:space="preserve"> </w:t>
      </w:r>
    </w:p>
    <w:p w14:paraId="00F41AB8" w14:textId="7250E933" w:rsidR="006429FE" w:rsidRDefault="00F31C0A" w:rsidP="006429FE">
      <w:pPr>
        <w:pStyle w:val="a0"/>
        <w:numPr>
          <w:ilvl w:val="0"/>
          <w:numId w:val="17"/>
        </w:numPr>
        <w:shd w:val="clear" w:color="auto" w:fill="auto"/>
        <w:tabs>
          <w:tab w:val="left" w:pos="1173"/>
        </w:tabs>
      </w:pPr>
      <w:r>
        <w:t xml:space="preserve">отнасящо се до постоянния </w:t>
      </w:r>
      <w:r w:rsidR="0097761B">
        <w:t xml:space="preserve">адрес </w:t>
      </w:r>
      <w:r>
        <w:t>на потребителя</w:t>
      </w:r>
      <w:r w:rsidR="00983B6E">
        <w:t>.</w:t>
      </w:r>
    </w:p>
    <w:p w14:paraId="4E4CA6BB" w14:textId="77777777" w:rsidR="00B6696C" w:rsidRDefault="005101B4" w:rsidP="00DC60D0">
      <w:pPr>
        <w:pStyle w:val="a0"/>
        <w:numPr>
          <w:ilvl w:val="0"/>
          <w:numId w:val="4"/>
        </w:numPr>
        <w:shd w:val="clear" w:color="auto" w:fill="auto"/>
        <w:tabs>
          <w:tab w:val="left" w:pos="1530"/>
        </w:tabs>
        <w:ind w:firstLine="860"/>
      </w:pPr>
      <w:r>
        <w:t>Свързването по ал. 1 трябва да позволява поддържане на услуги за гласови съобщения в определено местоположение без ограничения по отношение на използваната технология и техническите средства.</w:t>
      </w:r>
    </w:p>
    <w:p w14:paraId="6DA5390C" w14:textId="77777777" w:rsidR="00B6696C" w:rsidRDefault="005101B4" w:rsidP="00091F49">
      <w:pPr>
        <w:pStyle w:val="a0"/>
        <w:numPr>
          <w:ilvl w:val="0"/>
          <w:numId w:val="4"/>
        </w:numPr>
        <w:shd w:val="clear" w:color="auto" w:fill="auto"/>
        <w:tabs>
          <w:tab w:val="left" w:pos="1530"/>
        </w:tabs>
        <w:ind w:firstLine="860"/>
      </w:pPr>
      <w:r>
        <w:t>Достъпът до интернет по ал. 1 трябва да позволява поддържане най-малко на услугите, посочени в чл. 2, ал. 2, т. 2 без ограничения по отношение на технологията и техническите средства, използвани за предоставяне на достъпа.</w:t>
      </w:r>
    </w:p>
    <w:p w14:paraId="768A7319" w14:textId="77777777" w:rsidR="00B6696C" w:rsidRDefault="00E943D2" w:rsidP="00091F49">
      <w:pPr>
        <w:pStyle w:val="a0"/>
        <w:shd w:val="clear" w:color="auto" w:fill="auto"/>
        <w:ind w:firstLine="860"/>
      </w:pPr>
      <w:r w:rsidRPr="00091F49">
        <w:rPr>
          <w:b/>
        </w:rPr>
        <w:t>Чл. 4.</w:t>
      </w:r>
      <w:r w:rsidRPr="009E1933">
        <w:t xml:space="preserve"> Предприятията по чл. 3 осигуряват на </w:t>
      </w:r>
      <w:r w:rsidR="0097761B" w:rsidRPr="009E1933">
        <w:t>потребителите възможност за непрекъснатост</w:t>
      </w:r>
      <w:r w:rsidR="00A11C8F">
        <w:t xml:space="preserve"> </w:t>
      </w:r>
      <w:r w:rsidR="0097761B" w:rsidRPr="009E1933">
        <w:t xml:space="preserve">при </w:t>
      </w:r>
      <w:r w:rsidRPr="009E1933">
        <w:t>ползване на услуги</w:t>
      </w:r>
      <w:r w:rsidR="00A11C8F">
        <w:t>те по чл. 2, ал. 2,</w:t>
      </w:r>
      <w:r w:rsidR="00A11C8F" w:rsidRPr="00A11C8F">
        <w:t xml:space="preserve"> </w:t>
      </w:r>
      <w:r w:rsidR="00A11C8F" w:rsidRPr="009E1933">
        <w:t>с изключение на случаите на аварии и планирани прекъсвания</w:t>
      </w:r>
      <w:r w:rsidR="005101B4" w:rsidRPr="009E1933">
        <w:t>.</w:t>
      </w:r>
    </w:p>
    <w:p w14:paraId="386E7C18" w14:textId="77777777" w:rsidR="00B6696C" w:rsidRDefault="005101B4">
      <w:pPr>
        <w:pStyle w:val="22"/>
        <w:keepNext/>
        <w:keepLines/>
        <w:shd w:val="clear" w:color="auto" w:fill="auto"/>
        <w:spacing w:after="0"/>
        <w:ind w:left="4880"/>
      </w:pPr>
      <w:bookmarkStart w:id="5" w:name="bookmark5"/>
      <w:r>
        <w:t>Раздел III</w:t>
      </w:r>
      <w:bookmarkEnd w:id="5"/>
    </w:p>
    <w:p w14:paraId="019B81DC" w14:textId="77777777" w:rsidR="00B6696C" w:rsidRDefault="0063762A" w:rsidP="001E14E2">
      <w:pPr>
        <w:pStyle w:val="a0"/>
        <w:shd w:val="clear" w:color="auto" w:fill="auto"/>
        <w:spacing w:after="260"/>
        <w:ind w:firstLine="0"/>
        <w:jc w:val="center"/>
      </w:pPr>
      <w:r>
        <w:rPr>
          <w:b/>
          <w:bCs/>
        </w:rPr>
        <w:t>П</w:t>
      </w:r>
      <w:r w:rsidR="005101B4">
        <w:rPr>
          <w:b/>
          <w:bCs/>
        </w:rPr>
        <w:t>араметри за качество на универсалната услуга</w:t>
      </w:r>
    </w:p>
    <w:p w14:paraId="45D17FEE" w14:textId="77777777" w:rsidR="006C2972" w:rsidRPr="00492B28" w:rsidRDefault="009E1933" w:rsidP="006C2972">
      <w:pPr>
        <w:pStyle w:val="a0"/>
        <w:shd w:val="clear" w:color="auto" w:fill="auto"/>
        <w:ind w:firstLine="880"/>
        <w:rPr>
          <w:color w:val="auto"/>
        </w:rPr>
      </w:pPr>
      <w:r w:rsidRPr="00091F49">
        <w:rPr>
          <w:b/>
        </w:rPr>
        <w:t>Чл. 5</w:t>
      </w:r>
      <w:r w:rsidR="005101B4" w:rsidRPr="00091F49">
        <w:rPr>
          <w:b/>
        </w:rPr>
        <w:t xml:space="preserve">. </w:t>
      </w:r>
      <w:r w:rsidR="003E0D04" w:rsidRPr="00091F49">
        <w:rPr>
          <w:b/>
          <w:color w:val="auto"/>
        </w:rPr>
        <w:t>(1)</w:t>
      </w:r>
      <w:r w:rsidR="003E0D04" w:rsidRPr="003E0D04">
        <w:rPr>
          <w:color w:val="auto"/>
        </w:rPr>
        <w:t xml:space="preserve"> </w:t>
      </w:r>
      <w:r w:rsidR="006C2972" w:rsidRPr="00492B28">
        <w:rPr>
          <w:color w:val="auto"/>
        </w:rPr>
        <w:t>Параметрите за качество на предоставяните услуги, които се измерват, методите за измерване, съдържанието, формата и начина на</w:t>
      </w:r>
      <w:r w:rsidR="00B52816" w:rsidRPr="00492B28">
        <w:rPr>
          <w:color w:val="auto"/>
        </w:rPr>
        <w:t xml:space="preserve"> публикуване на информацията,  </w:t>
      </w:r>
      <w:r w:rsidR="006C2972" w:rsidRPr="00492B28">
        <w:rPr>
          <w:color w:val="auto"/>
        </w:rPr>
        <w:t xml:space="preserve">определени от </w:t>
      </w:r>
      <w:r w:rsidR="00B52816" w:rsidRPr="00492B28">
        <w:rPr>
          <w:color w:val="auto"/>
        </w:rPr>
        <w:t>Комисията за регулиране на съобщенията, нар</w:t>
      </w:r>
      <w:r w:rsidR="00A11C8F">
        <w:rPr>
          <w:color w:val="auto"/>
        </w:rPr>
        <w:t>ичана по-нататък „Комисията“, на основание чл. 236 от</w:t>
      </w:r>
      <w:r w:rsidR="006C2972" w:rsidRPr="00492B28">
        <w:rPr>
          <w:color w:val="auto"/>
        </w:rPr>
        <w:t xml:space="preserve"> Закона за електронните съобщения, се прилагат и по отношение параметрите за качество на универсалната услуга.</w:t>
      </w:r>
    </w:p>
    <w:p w14:paraId="1125B158" w14:textId="61C8AB15" w:rsidR="001E14E2" w:rsidRDefault="006C2972" w:rsidP="001E14E2">
      <w:pPr>
        <w:pStyle w:val="a0"/>
        <w:shd w:val="clear" w:color="auto" w:fill="auto"/>
        <w:ind w:firstLine="880"/>
      </w:pPr>
      <w:r w:rsidRPr="00091F49">
        <w:rPr>
          <w:b/>
          <w:lang w:val="en-US"/>
        </w:rPr>
        <w:t>(2)</w:t>
      </w:r>
      <w:r w:rsidRPr="00492B28">
        <w:rPr>
          <w:lang w:val="en-US"/>
        </w:rPr>
        <w:t xml:space="preserve"> </w:t>
      </w:r>
      <w:r w:rsidR="005E48A3" w:rsidRPr="005E48A3">
        <w:t>Постигнатите стойности на параметрите за качество на услугите, публикувани от предприятията, задължени да предоставят услугите по чл. 2, ал. 2, са относими и към  предоставянето на универсалната услуга.</w:t>
      </w:r>
    </w:p>
    <w:p w14:paraId="6E1140C7" w14:textId="16E251F7" w:rsidR="00B6696C" w:rsidRDefault="005101B4" w:rsidP="001E14E2">
      <w:pPr>
        <w:pStyle w:val="a0"/>
        <w:shd w:val="clear" w:color="auto" w:fill="auto"/>
        <w:ind w:firstLine="880"/>
      </w:pPr>
      <w:r w:rsidRPr="00091F49">
        <w:rPr>
          <w:b/>
        </w:rPr>
        <w:t>Чл</w:t>
      </w:r>
      <w:r w:rsidR="009E1933" w:rsidRPr="00091F49">
        <w:rPr>
          <w:b/>
        </w:rPr>
        <w:t>. 6</w:t>
      </w:r>
      <w:r w:rsidRPr="00091F49">
        <w:rPr>
          <w:b/>
        </w:rPr>
        <w:t xml:space="preserve">. </w:t>
      </w:r>
      <w:r w:rsidR="00903231" w:rsidRPr="00091F49">
        <w:rPr>
          <w:b/>
          <w:lang w:val="en-US"/>
        </w:rPr>
        <w:t>(1)</w:t>
      </w:r>
      <w:r w:rsidR="00903231" w:rsidRPr="001E14E2">
        <w:rPr>
          <w:lang w:val="en-US"/>
        </w:rPr>
        <w:t xml:space="preserve"> </w:t>
      </w:r>
      <w:r w:rsidRPr="001E14E2">
        <w:t>Предприятията</w:t>
      </w:r>
      <w:r w:rsidR="00324030" w:rsidRPr="001E14E2">
        <w:t xml:space="preserve">, задължени да предоставят услугите по чл. 2, ал. 2, </w:t>
      </w:r>
      <w:r w:rsidR="00983B6E">
        <w:t>представят на К</w:t>
      </w:r>
      <w:r w:rsidRPr="001E14E2">
        <w:t xml:space="preserve">омисията ежегодно до </w:t>
      </w:r>
      <w:r w:rsidR="00431856" w:rsidRPr="001E14E2">
        <w:t xml:space="preserve">15 </w:t>
      </w:r>
      <w:r w:rsidR="00A051C9" w:rsidRPr="001E14E2">
        <w:t xml:space="preserve">март </w:t>
      </w:r>
      <w:r w:rsidRPr="001E14E2">
        <w:t>информация за предходната година за предоставянето на универсална услуга, в т.ч. брой абонати на универсалната услуга</w:t>
      </w:r>
      <w:r w:rsidR="003E0D04" w:rsidRPr="001E14E2">
        <w:t xml:space="preserve">, брой подадени обосновани заявления, </w:t>
      </w:r>
      <w:r w:rsidRPr="001E14E2">
        <w:t xml:space="preserve">брой удовлетворени заявления, приходи и разходи за предоставянето на универсалната услуга, жалби от потребители и </w:t>
      </w:r>
      <w:r w:rsidR="003E0D04" w:rsidRPr="001E14E2">
        <w:t>др.</w:t>
      </w:r>
    </w:p>
    <w:p w14:paraId="26EEFAE5" w14:textId="77777777" w:rsidR="00B6696C" w:rsidRPr="001E14E2" w:rsidRDefault="005101B4">
      <w:pPr>
        <w:pStyle w:val="a0"/>
        <w:numPr>
          <w:ilvl w:val="0"/>
          <w:numId w:val="12"/>
        </w:numPr>
        <w:shd w:val="clear" w:color="auto" w:fill="auto"/>
        <w:tabs>
          <w:tab w:val="left" w:pos="1330"/>
        </w:tabs>
        <w:spacing w:after="260"/>
        <w:ind w:firstLine="880"/>
      </w:pPr>
      <w:r w:rsidRPr="001E14E2">
        <w:t>Комисията определя съдържанието, формата и начина за предоставяне на информацията по ал. 1</w:t>
      </w:r>
      <w:r w:rsidR="00903231" w:rsidRPr="001E14E2">
        <w:t>.</w:t>
      </w:r>
    </w:p>
    <w:p w14:paraId="391BEC8C" w14:textId="2C2F1B21" w:rsidR="00B6696C" w:rsidRDefault="005101B4">
      <w:pPr>
        <w:pStyle w:val="22"/>
        <w:keepNext/>
        <w:keepLines/>
        <w:shd w:val="clear" w:color="auto" w:fill="auto"/>
        <w:spacing w:after="0"/>
        <w:ind w:left="4900"/>
      </w:pPr>
      <w:bookmarkStart w:id="6" w:name="bookmark8"/>
      <w:r>
        <w:t xml:space="preserve">Раздел </w:t>
      </w:r>
      <w:r w:rsidR="001E14E2">
        <w:rPr>
          <w:lang w:val="en-US"/>
        </w:rPr>
        <w:t>I</w:t>
      </w:r>
      <w:r>
        <w:t>V</w:t>
      </w:r>
      <w:bookmarkEnd w:id="6"/>
    </w:p>
    <w:p w14:paraId="7F4E8A07" w14:textId="77777777" w:rsidR="00B6696C" w:rsidRDefault="005101B4">
      <w:pPr>
        <w:pStyle w:val="22"/>
        <w:keepNext/>
        <w:keepLines/>
        <w:shd w:val="clear" w:color="auto" w:fill="auto"/>
        <w:spacing w:after="260"/>
        <w:ind w:left="0"/>
        <w:jc w:val="center"/>
      </w:pPr>
      <w:bookmarkStart w:id="7" w:name="bookmark9"/>
      <w:r>
        <w:t>Специални мерки за хора с увреждания</w:t>
      </w:r>
      <w:bookmarkEnd w:id="7"/>
    </w:p>
    <w:p w14:paraId="03122037" w14:textId="77777777" w:rsidR="00B6696C" w:rsidRDefault="009E1933" w:rsidP="00091F49">
      <w:pPr>
        <w:pStyle w:val="a0"/>
        <w:shd w:val="clear" w:color="auto" w:fill="auto"/>
        <w:ind w:firstLine="880"/>
      </w:pPr>
      <w:r w:rsidRPr="00091F49">
        <w:rPr>
          <w:b/>
        </w:rPr>
        <w:t>Чл. 7</w:t>
      </w:r>
      <w:r w:rsidR="005101B4" w:rsidRPr="00091F49">
        <w:rPr>
          <w:b/>
        </w:rPr>
        <w:t>. (1)</w:t>
      </w:r>
      <w:r w:rsidR="005101B4">
        <w:t xml:space="preserve"> Предприятията, на които е възложено задължение по чл. 187, ал. 1 от ЗЕС, осигуряват на хората с увреждания услуги за гласови съобщения чрез свързване в определено местоположение към обществена електронна съобщителна мрежа независимо от използваната технология и подходящ широколентов достъп до интернет в определено местоположение, подобни на ползваните от другите потребители, като предприемат следните специални мерки:</w:t>
      </w:r>
    </w:p>
    <w:p w14:paraId="696A8038" w14:textId="77777777" w:rsidR="00B6696C" w:rsidRDefault="005101B4" w:rsidP="00091F49">
      <w:pPr>
        <w:pStyle w:val="a0"/>
        <w:numPr>
          <w:ilvl w:val="0"/>
          <w:numId w:val="13"/>
        </w:numPr>
        <w:shd w:val="clear" w:color="auto" w:fill="auto"/>
        <w:tabs>
          <w:tab w:val="left" w:pos="1171"/>
        </w:tabs>
        <w:ind w:firstLine="880"/>
      </w:pPr>
      <w:r>
        <w:t>предоставят безплатни консултации относно техническите характеристики на крайните съобщителни устройства за хора с увреждания на слуха, зрението и говора и за възможностите за осигуряване на тези устройства на пазара;</w:t>
      </w:r>
    </w:p>
    <w:p w14:paraId="35C5E4ED" w14:textId="77777777" w:rsidR="00B6696C" w:rsidRDefault="005101B4" w:rsidP="00091F49">
      <w:pPr>
        <w:pStyle w:val="a0"/>
        <w:numPr>
          <w:ilvl w:val="0"/>
          <w:numId w:val="13"/>
        </w:numPr>
        <w:shd w:val="clear" w:color="auto" w:fill="auto"/>
        <w:tabs>
          <w:tab w:val="left" w:pos="1138"/>
        </w:tabs>
        <w:ind w:firstLine="860"/>
      </w:pPr>
      <w:r>
        <w:t>осигуряват безплатно включване към услугата „Ограничаване на изходящите повиквания“;</w:t>
      </w:r>
    </w:p>
    <w:p w14:paraId="03EC16E4" w14:textId="77777777" w:rsidR="00B6696C" w:rsidRDefault="005101B4">
      <w:pPr>
        <w:pStyle w:val="a0"/>
        <w:numPr>
          <w:ilvl w:val="0"/>
          <w:numId w:val="13"/>
        </w:numPr>
        <w:shd w:val="clear" w:color="auto" w:fill="auto"/>
        <w:tabs>
          <w:tab w:val="left" w:pos="1153"/>
        </w:tabs>
        <w:ind w:firstLine="860"/>
      </w:pPr>
      <w:r>
        <w:t xml:space="preserve">осигуряват улеснения за потребители, лишени от зрение или с увредено зрение, както и </w:t>
      </w:r>
      <w:r>
        <w:lastRenderedPageBreak/>
        <w:t>за други хора с увреждания;</w:t>
      </w:r>
    </w:p>
    <w:p w14:paraId="1336E48D" w14:textId="77777777" w:rsidR="00B6696C" w:rsidRDefault="005101B4">
      <w:pPr>
        <w:pStyle w:val="a0"/>
        <w:numPr>
          <w:ilvl w:val="0"/>
          <w:numId w:val="13"/>
        </w:numPr>
        <w:shd w:val="clear" w:color="auto" w:fill="auto"/>
        <w:tabs>
          <w:tab w:val="left" w:pos="1138"/>
        </w:tabs>
        <w:ind w:firstLine="860"/>
      </w:pPr>
      <w:r>
        <w:t>по искане на потребители с увреждания осигуряват безплатно, в подходяща за тях форма, детайлизираните им сметки;</w:t>
      </w:r>
    </w:p>
    <w:p w14:paraId="3BEA9FC8" w14:textId="77777777" w:rsidR="00B6696C" w:rsidRDefault="005101B4">
      <w:pPr>
        <w:pStyle w:val="a0"/>
        <w:numPr>
          <w:ilvl w:val="0"/>
          <w:numId w:val="13"/>
        </w:numPr>
        <w:shd w:val="clear" w:color="auto" w:fill="auto"/>
        <w:tabs>
          <w:tab w:val="left" w:pos="1148"/>
        </w:tabs>
        <w:ind w:firstLine="860"/>
      </w:pPr>
      <w:r>
        <w:t>предлагат цени и ценови пакети на универсалната услуга, определени в съответствие с методиката по чл. 195 от Закона за електронните съобщения;</w:t>
      </w:r>
    </w:p>
    <w:p w14:paraId="33009C17" w14:textId="77777777" w:rsidR="00B6696C" w:rsidRDefault="005101B4">
      <w:pPr>
        <w:pStyle w:val="a0"/>
        <w:numPr>
          <w:ilvl w:val="0"/>
          <w:numId w:val="13"/>
        </w:numPr>
        <w:shd w:val="clear" w:color="auto" w:fill="auto"/>
        <w:tabs>
          <w:tab w:val="left" w:pos="1143"/>
        </w:tabs>
        <w:ind w:firstLine="860"/>
      </w:pPr>
      <w:r>
        <w:t>осигуряват на потребители с увреждания възможност да наблюдават и контролират самостоятелно разходите си чрез средства, подобни на ползваните от другите потребители;</w:t>
      </w:r>
    </w:p>
    <w:p w14:paraId="3970EF6E" w14:textId="77777777" w:rsidR="00B6696C" w:rsidRPr="007F473C" w:rsidRDefault="0097761B" w:rsidP="007F473C">
      <w:pPr>
        <w:pStyle w:val="a0"/>
        <w:numPr>
          <w:ilvl w:val="0"/>
          <w:numId w:val="13"/>
        </w:numPr>
        <w:shd w:val="clear" w:color="auto" w:fill="auto"/>
        <w:tabs>
          <w:tab w:val="left" w:pos="1153"/>
        </w:tabs>
        <w:ind w:firstLine="860"/>
      </w:pPr>
      <w:r w:rsidRPr="007F473C">
        <w:t xml:space="preserve">по искане на потребители с </w:t>
      </w:r>
      <w:r w:rsidR="005101B4" w:rsidRPr="007F473C">
        <w:t xml:space="preserve">увреждания на слуха или говора </w:t>
      </w:r>
      <w:r w:rsidR="005101B4" w:rsidRPr="00E26FE9">
        <w:t xml:space="preserve">осигуряват </w:t>
      </w:r>
      <w:r w:rsidR="007F473C" w:rsidRPr="00E26FE9">
        <w:t>наличност и достъпност на</w:t>
      </w:r>
      <w:r w:rsidR="007F473C" w:rsidRPr="007F473C">
        <w:t xml:space="preserve"> </w:t>
      </w:r>
      <w:r w:rsidR="005101B4" w:rsidRPr="007F473C">
        <w:t>подходящи крайни устройства, съответно - специализирано софтуерно приложение, осигуряващо, в зависимост от техническите възможности, текстова или друг вид негласова връзка; устройствата, съответно - специализираното софтуерно приложение, трябва да дават възможност за достъп на потребители с увреждания на слуха или говора до единния европейски номер за спешни повиквания 112 в съответствие с наредбата на министъра на вътрешните работи по чл. 23, ал. 2 от Закона за Националната система за спешни повиквания с единен европейски номер 112.</w:t>
      </w:r>
    </w:p>
    <w:p w14:paraId="3C9E16F8" w14:textId="77777777" w:rsidR="00B6696C" w:rsidRDefault="005101B4">
      <w:pPr>
        <w:pStyle w:val="a0"/>
        <w:shd w:val="clear" w:color="auto" w:fill="auto"/>
        <w:spacing w:after="260"/>
        <w:ind w:firstLine="860"/>
      </w:pPr>
      <w:r w:rsidRPr="00091F49">
        <w:rPr>
          <w:b/>
        </w:rPr>
        <w:t>(2)</w:t>
      </w:r>
      <w:r>
        <w:t xml:space="preserve"> Предприятията по ал. 1 след консултации със заинтересованите страни, включително организации на и за хора с увреждания, могат да предприемат и други мерки за осигуряване на услуги за гласови съобщения чрез свързване в определено местоположение към обществена електронна съобщителна мрежа независимо от използваната технология и подходящ широколентов достъп до интернет в определено местоположение на хора с увреждания.</w:t>
      </w:r>
    </w:p>
    <w:p w14:paraId="17E3F0ED" w14:textId="2544B8E2" w:rsidR="00B6696C" w:rsidRDefault="00A11C8F">
      <w:pPr>
        <w:pStyle w:val="22"/>
        <w:keepNext/>
        <w:keepLines/>
        <w:shd w:val="clear" w:color="auto" w:fill="auto"/>
        <w:spacing w:after="0"/>
        <w:ind w:left="4860"/>
      </w:pPr>
      <w:bookmarkStart w:id="8" w:name="bookmark10"/>
      <w:r>
        <w:t>Раздел V</w:t>
      </w:r>
      <w:bookmarkEnd w:id="8"/>
    </w:p>
    <w:p w14:paraId="1E9E7CDB" w14:textId="77777777" w:rsidR="00B6696C" w:rsidRDefault="005101B4">
      <w:pPr>
        <w:pStyle w:val="a0"/>
        <w:shd w:val="clear" w:color="auto" w:fill="auto"/>
        <w:spacing w:after="260"/>
        <w:ind w:firstLine="0"/>
        <w:jc w:val="center"/>
      </w:pPr>
      <w:r w:rsidRPr="00381E08">
        <w:rPr>
          <w:b/>
          <w:bCs/>
        </w:rPr>
        <w:t>Ред за налагане на задължения във връзка с предоставянето на универсалната услуга</w:t>
      </w:r>
    </w:p>
    <w:p w14:paraId="1B02130F" w14:textId="22EA4833" w:rsidR="00E26FE9" w:rsidRPr="003D01AF" w:rsidRDefault="00E26FE9" w:rsidP="003D01AF">
      <w:pPr>
        <w:pStyle w:val="a0"/>
        <w:shd w:val="clear" w:color="auto" w:fill="auto"/>
        <w:ind w:firstLine="860"/>
        <w:rPr>
          <w:lang w:val="en-GB"/>
        </w:rPr>
      </w:pPr>
      <w:r w:rsidRPr="00091F49">
        <w:rPr>
          <w:b/>
        </w:rPr>
        <w:t>Чл. 8.</w:t>
      </w:r>
      <w:r w:rsidRPr="00091892">
        <w:t xml:space="preserve"> </w:t>
      </w:r>
      <w:r w:rsidR="0069600B" w:rsidRPr="007360C1">
        <w:rPr>
          <w:rFonts w:eastAsiaTheme="minorHAnsi"/>
          <w:lang w:eastAsia="en-US"/>
        </w:rPr>
        <w:t>Комисията извършва анализ на наличността на услуги за подходящ широколентов достъп до интернет в определено местоположение и на услуги за гласови съобщения чрез свързване в определено местоположение, осигурявани при обичайни търговски условия на територията на цялата страна или в отделни части от нея</w:t>
      </w:r>
      <w:r w:rsidR="00142223">
        <w:rPr>
          <w:rFonts w:eastAsiaTheme="minorHAnsi"/>
          <w:lang w:eastAsia="en-US"/>
        </w:rPr>
        <w:t>,</w:t>
      </w:r>
      <w:r w:rsidR="0069600B" w:rsidRPr="007360C1">
        <w:rPr>
          <w:rFonts w:eastAsiaTheme="minorHAnsi"/>
          <w:lang w:eastAsia="en-US"/>
        </w:rPr>
        <w:t xml:space="preserve"> като взема предвид и резултатите от географското проучване по чл. 181а от Закона за електронните съобщения.</w:t>
      </w:r>
      <w:r w:rsidRPr="00E32990">
        <w:t xml:space="preserve"> </w:t>
      </w:r>
    </w:p>
    <w:p w14:paraId="39A1EF81" w14:textId="584E0138" w:rsidR="00E26FE9" w:rsidRDefault="00E26FE9" w:rsidP="00E26FE9">
      <w:pPr>
        <w:pStyle w:val="a0"/>
        <w:shd w:val="clear" w:color="auto" w:fill="auto"/>
        <w:ind w:firstLine="860"/>
      </w:pPr>
      <w:r w:rsidRPr="00091F49">
        <w:rPr>
          <w:b/>
        </w:rPr>
        <w:t>Чл. 9. (1)</w:t>
      </w:r>
      <w:r>
        <w:t xml:space="preserve"> </w:t>
      </w:r>
      <w:r w:rsidRPr="00091892">
        <w:t>Когато установи</w:t>
      </w:r>
      <w:r>
        <w:t xml:space="preserve"> след анализа</w:t>
      </w:r>
      <w:r w:rsidRPr="00091892">
        <w:t xml:space="preserve">, че услугите по </w:t>
      </w:r>
      <w:r>
        <w:t>чл. 8</w:t>
      </w:r>
      <w:r w:rsidRPr="00091892">
        <w:t xml:space="preserve"> не са налични на територията на цялата страна или на отделни части от нея</w:t>
      </w:r>
      <w:r>
        <w:t xml:space="preserve">, </w:t>
      </w:r>
      <w:r w:rsidR="005061BB">
        <w:t>К</w:t>
      </w:r>
      <w:r w:rsidRPr="007807C8">
        <w:t>омисията възлага на едно или повече предприятия, предоставящи услуги за гласови съобщения чрез свързване в определено местоположение и/или услуги за достъп до интернет в определено местоположение, предоставянето на всички или някои от услугите по чл. 2, ал. 2</w:t>
      </w:r>
      <w:r>
        <w:t>,</w:t>
      </w:r>
      <w:r w:rsidRPr="007807C8">
        <w:t xml:space="preserve"> с цел да бъдат удовлетворени всички обосновани искания от потребители за достъп до тези услуги. </w:t>
      </w:r>
    </w:p>
    <w:p w14:paraId="58C8DFA0" w14:textId="2C95A7A7" w:rsidR="00E26FE9" w:rsidRPr="003D01AF" w:rsidRDefault="00E26FE9" w:rsidP="003D01AF">
      <w:pPr>
        <w:pStyle w:val="a0"/>
        <w:shd w:val="clear" w:color="auto" w:fill="auto"/>
        <w:ind w:firstLine="860"/>
        <w:rPr>
          <w:lang w:val="en-GB"/>
        </w:rPr>
      </w:pPr>
      <w:r w:rsidRPr="00091F49">
        <w:rPr>
          <w:b/>
        </w:rPr>
        <w:t>(2)</w:t>
      </w:r>
      <w:r>
        <w:t xml:space="preserve"> З</w:t>
      </w:r>
      <w:r w:rsidRPr="007807C8">
        <w:t xml:space="preserve">адължението </w:t>
      </w:r>
      <w:r>
        <w:t xml:space="preserve">по ал. 1 </w:t>
      </w:r>
      <w:r w:rsidRPr="007807C8">
        <w:t xml:space="preserve">може да се възложи </w:t>
      </w:r>
      <w:r>
        <w:t xml:space="preserve">за цялата или </w:t>
      </w:r>
      <w:r w:rsidRPr="007807C8">
        <w:t>за различни части от територията на страната</w:t>
      </w:r>
      <w:r>
        <w:t>.</w:t>
      </w:r>
    </w:p>
    <w:p w14:paraId="535E0678" w14:textId="044D7EA0" w:rsidR="00E26FE9" w:rsidRPr="00091892" w:rsidRDefault="00E26FE9" w:rsidP="00E26FE9">
      <w:pPr>
        <w:pStyle w:val="a0"/>
        <w:shd w:val="clear" w:color="auto" w:fill="auto"/>
        <w:ind w:firstLine="860"/>
      </w:pPr>
      <w:r w:rsidRPr="00091F49">
        <w:rPr>
          <w:b/>
        </w:rPr>
        <w:t>Чл. 10</w:t>
      </w:r>
      <w:r w:rsidR="003D01AF" w:rsidRPr="00091F49">
        <w:rPr>
          <w:b/>
          <w:lang w:val="en-GB"/>
        </w:rPr>
        <w:t>.</w:t>
      </w:r>
      <w:r w:rsidRPr="00091F49">
        <w:rPr>
          <w:b/>
        </w:rPr>
        <w:t xml:space="preserve"> (1)</w:t>
      </w:r>
      <w:r w:rsidRPr="00091892">
        <w:t xml:space="preserve"> Изборът на предприятие или предприятия и възлагането на задължения по </w:t>
      </w:r>
      <w:r>
        <w:t xml:space="preserve">чл. 9 </w:t>
      </w:r>
      <w:r w:rsidRPr="00091892">
        <w:t>ал. 1, включително след провеждане на конкурсна процедура, се извършва при спазване на принципите за обективност, прозрачност, равнопоставеност и в интерес на потребителите, без предварително да се изключва предприятие от възможността да му бъде възложено предоставянето на универсална услуга или част от нея.</w:t>
      </w:r>
    </w:p>
    <w:p w14:paraId="592B0CDF" w14:textId="7C9D2DE4" w:rsidR="00E26FE9" w:rsidRPr="00091892" w:rsidRDefault="00091F49" w:rsidP="00091F49">
      <w:pPr>
        <w:pStyle w:val="a0"/>
        <w:shd w:val="clear" w:color="auto" w:fill="auto"/>
        <w:ind w:firstLine="0"/>
      </w:pPr>
      <w:r>
        <w:t xml:space="preserve">              </w:t>
      </w:r>
      <w:r w:rsidR="00E26FE9" w:rsidRPr="00091F49">
        <w:rPr>
          <w:b/>
        </w:rPr>
        <w:t>(2)</w:t>
      </w:r>
      <w:r w:rsidR="00E26FE9" w:rsidRPr="00091892">
        <w:tab/>
        <w:t xml:space="preserve">При възлагане на задълженията по </w:t>
      </w:r>
      <w:r w:rsidR="00E26FE9">
        <w:t xml:space="preserve">чл. 9, </w:t>
      </w:r>
      <w:r w:rsidR="00E26FE9" w:rsidRPr="00091892">
        <w:t>ал. 1 Комисията отчита най-целесъобразния и ефикасен начин за предоставяне на универсалната услуга, който може да служи за определяне на нетна себестойност на задължението за предоставяне на универсална услуга.</w:t>
      </w:r>
    </w:p>
    <w:p w14:paraId="6399BAB3" w14:textId="50FF00C5" w:rsidR="00E26FE9" w:rsidRPr="00091892" w:rsidRDefault="00E26FE9" w:rsidP="00E26FE9">
      <w:pPr>
        <w:pStyle w:val="a0"/>
        <w:shd w:val="clear" w:color="auto" w:fill="auto"/>
        <w:ind w:firstLine="860"/>
      </w:pPr>
      <w:r w:rsidRPr="00091F49">
        <w:rPr>
          <w:b/>
        </w:rPr>
        <w:t>Чл. 11. (1)</w:t>
      </w:r>
      <w:r w:rsidRPr="00091892">
        <w:t xml:space="preserve"> Комисията обяв</w:t>
      </w:r>
      <w:r w:rsidR="000C7FEF">
        <w:t>ява</w:t>
      </w:r>
      <w:r w:rsidRPr="00091892">
        <w:t xml:space="preserve"> намерение да проведе конкурс за избор на предприятие или предприятия за възлагане на задълженията по чл. </w:t>
      </w:r>
      <w:r>
        <w:t>9</w:t>
      </w:r>
      <w:r w:rsidRPr="00091892">
        <w:t>, ал. 1, за да определи интереса на предприятията, както и условията, при които е налице такъв интерес, като дава срок от 30 дни на предприятията да заявят своя интерес.</w:t>
      </w:r>
    </w:p>
    <w:p w14:paraId="1B9C5041" w14:textId="0A5F1A4F" w:rsidR="00E26FE9" w:rsidRPr="003D01AF" w:rsidRDefault="00E26FE9" w:rsidP="00FA07AE">
      <w:pPr>
        <w:pStyle w:val="a0"/>
        <w:shd w:val="clear" w:color="auto" w:fill="auto"/>
        <w:ind w:firstLine="860"/>
        <w:rPr>
          <w:lang w:val="en-US"/>
        </w:rPr>
      </w:pPr>
      <w:r w:rsidRPr="00091F49">
        <w:rPr>
          <w:b/>
        </w:rPr>
        <w:lastRenderedPageBreak/>
        <w:t>(2)</w:t>
      </w:r>
      <w:r w:rsidRPr="00091892">
        <w:t xml:space="preserve"> Ако след изтичане на срока по ал. 1 едно или повече предприятия са заявили интерес, Комисията в срок до един месец открива конкурсна процедура за избор на предприятие или предприятия, при съот</w:t>
      </w:r>
      <w:r w:rsidR="00091F49">
        <w:t xml:space="preserve">ветно спазване на правилата по </w:t>
      </w:r>
      <w:bookmarkStart w:id="9" w:name="_GoBack"/>
      <w:r w:rsidR="00091F49">
        <w:t>Г</w:t>
      </w:r>
      <w:r w:rsidRPr="00091892">
        <w:t>лава</w:t>
      </w:r>
      <w:bookmarkEnd w:id="9"/>
      <w:r w:rsidRPr="00091892">
        <w:t xml:space="preserve"> пета от Закона за електронните съобщения.</w:t>
      </w:r>
    </w:p>
    <w:p w14:paraId="56BF7E51" w14:textId="337636CA" w:rsidR="00E26FE9" w:rsidRPr="00091892" w:rsidRDefault="00E26FE9" w:rsidP="00FA07AE">
      <w:pPr>
        <w:pStyle w:val="a0"/>
        <w:numPr>
          <w:ilvl w:val="0"/>
          <w:numId w:val="14"/>
        </w:numPr>
        <w:shd w:val="clear" w:color="auto" w:fill="auto"/>
        <w:tabs>
          <w:tab w:val="left" w:pos="1254"/>
        </w:tabs>
        <w:ind w:firstLine="880"/>
      </w:pPr>
      <w:r w:rsidRPr="00091892">
        <w:t>В решението за отк</w:t>
      </w:r>
      <w:r w:rsidR="00C50B34">
        <w:t>риване на конкурсната процедура</w:t>
      </w:r>
      <w:r w:rsidRPr="00091892">
        <w:t xml:space="preserve"> се посочват</w:t>
      </w:r>
      <w:r w:rsidRPr="00990C49">
        <w:t>,</w:t>
      </w:r>
      <w:r w:rsidRPr="00091892">
        <w:t xml:space="preserve"> когато е приложимо: услугата, обект на конкурса; териториалният обхват; продължителността на задължението; условията за предоставяне на услугата; параметрите за качество на услугата.</w:t>
      </w:r>
    </w:p>
    <w:p w14:paraId="0B5DC5D1" w14:textId="77777777" w:rsidR="00E26FE9" w:rsidRPr="00091892" w:rsidRDefault="00E26FE9" w:rsidP="00E26FE9">
      <w:pPr>
        <w:pStyle w:val="a0"/>
        <w:numPr>
          <w:ilvl w:val="0"/>
          <w:numId w:val="14"/>
        </w:numPr>
        <w:shd w:val="clear" w:color="auto" w:fill="auto"/>
        <w:tabs>
          <w:tab w:val="left" w:pos="1254"/>
        </w:tabs>
        <w:ind w:firstLine="880"/>
      </w:pPr>
      <w:r w:rsidRPr="00091892">
        <w:t>При откриване на конкурсна процедура Комисията може да включи като критерий предоставянето и предлаганата цена на крайни устройства за хора с увреждания на слуха, зрението и говора.</w:t>
      </w:r>
    </w:p>
    <w:p w14:paraId="277A94FB" w14:textId="650900CB" w:rsidR="00E26FE9" w:rsidRPr="00091892" w:rsidRDefault="00E26FE9" w:rsidP="00091F49">
      <w:pPr>
        <w:pStyle w:val="a0"/>
        <w:numPr>
          <w:ilvl w:val="0"/>
          <w:numId w:val="14"/>
        </w:numPr>
        <w:shd w:val="clear" w:color="auto" w:fill="auto"/>
        <w:tabs>
          <w:tab w:val="left" w:pos="1263"/>
        </w:tabs>
        <w:ind w:firstLine="880"/>
      </w:pPr>
      <w:r w:rsidRPr="00091892">
        <w:t xml:space="preserve">В конкурсната процедура могат да участват всички предприятия, предоставящи услуги за гласови съобщения чрез свързване в определено местоположение </w:t>
      </w:r>
      <w:r w:rsidR="00836AA2">
        <w:t>или</w:t>
      </w:r>
      <w:r w:rsidRPr="00091892">
        <w:t xml:space="preserve"> услуги за достъп до интернет в определено местоположение.</w:t>
      </w:r>
    </w:p>
    <w:p w14:paraId="370F9EB1" w14:textId="77777777" w:rsidR="00C50B34" w:rsidRDefault="00E26FE9" w:rsidP="00091F49">
      <w:pPr>
        <w:pStyle w:val="a0"/>
        <w:shd w:val="clear" w:color="auto" w:fill="auto"/>
        <w:ind w:firstLine="880"/>
      </w:pPr>
      <w:r w:rsidRPr="00091F49">
        <w:rPr>
          <w:b/>
        </w:rPr>
        <w:t>Чл. 12.</w:t>
      </w:r>
      <w:r w:rsidRPr="00091892">
        <w:t xml:space="preserve"> Ако след изтичане на срока по чл. </w:t>
      </w:r>
      <w:r>
        <w:t>11</w:t>
      </w:r>
      <w:r w:rsidRPr="00091892">
        <w:t>, ал. 1 нито едно предприятие не е заявило интерес да поеме задължения във връзка с предоставянето на универсалната услуга</w:t>
      </w:r>
      <w:r w:rsidR="00C50B34">
        <w:t>,</w:t>
      </w:r>
      <w:r w:rsidRPr="00091892">
        <w:t xml:space="preserve"> Комисията определя предприятието или предприятията, на които да наложи задължението по чл. </w:t>
      </w:r>
      <w:r>
        <w:rPr>
          <w:lang w:val="en-US"/>
        </w:rPr>
        <w:t>9</w:t>
      </w:r>
      <w:r w:rsidRPr="00091892">
        <w:t>, ал. 1 след провеждане на обществени консултации по реда на чл. 37 от Закона за електронните съобщения.</w:t>
      </w:r>
    </w:p>
    <w:p w14:paraId="60BDD2D2" w14:textId="10313633" w:rsidR="00E26FE9" w:rsidRDefault="002C453A" w:rsidP="00091F49">
      <w:pPr>
        <w:pStyle w:val="a0"/>
        <w:shd w:val="clear" w:color="auto" w:fill="auto"/>
        <w:ind w:firstLine="880"/>
      </w:pPr>
      <w:r w:rsidRPr="00091F49">
        <w:rPr>
          <w:b/>
        </w:rPr>
        <w:t>Чл. 13.</w:t>
      </w:r>
      <w:r>
        <w:t xml:space="preserve"> </w:t>
      </w:r>
      <w:r w:rsidR="00E26FE9" w:rsidRPr="009757C9">
        <w:t>Комисията анализ</w:t>
      </w:r>
      <w:r w:rsidR="00E26FE9">
        <w:t>ира</w:t>
      </w:r>
      <w:r w:rsidR="00E26FE9" w:rsidRPr="009757C9">
        <w:t xml:space="preserve"> развитието и равнището на цените и ценовите пакети на дребно на услугите по чл. 2, ал. 2, по-специално във връзка с потребителските цени и доходи в страната</w:t>
      </w:r>
      <w:r w:rsidR="00E26FE9">
        <w:t>.</w:t>
      </w:r>
      <w:r w:rsidR="00E26FE9" w:rsidRPr="009757C9">
        <w:t xml:space="preserve"> </w:t>
      </w:r>
    </w:p>
    <w:p w14:paraId="6D4DAFC2" w14:textId="25705001" w:rsidR="00E26FE9" w:rsidRDefault="00E26FE9" w:rsidP="00091F49">
      <w:pPr>
        <w:pStyle w:val="a0"/>
        <w:shd w:val="clear" w:color="auto" w:fill="auto"/>
        <w:ind w:firstLine="860"/>
      </w:pPr>
      <w:r w:rsidRPr="00091F49">
        <w:rPr>
          <w:b/>
        </w:rPr>
        <w:t>Ч</w:t>
      </w:r>
      <w:r w:rsidR="00C50B34" w:rsidRPr="00091F49">
        <w:rPr>
          <w:b/>
        </w:rPr>
        <w:t>л. 14.</w:t>
      </w:r>
      <w:r w:rsidR="00C50B34">
        <w:t xml:space="preserve"> (1) Когато в резултат на анализа</w:t>
      </w:r>
      <w:r>
        <w:t xml:space="preserve"> Комисията </w:t>
      </w:r>
      <w:r w:rsidRPr="001937DF">
        <w:t xml:space="preserve">установи, че </w:t>
      </w:r>
      <w:r>
        <w:t xml:space="preserve">цените на дребно за услугите по </w:t>
      </w:r>
      <w:r w:rsidRPr="001937DF">
        <w:t xml:space="preserve">чл. </w:t>
      </w:r>
      <w:r>
        <w:t>2</w:t>
      </w:r>
      <w:r w:rsidRPr="001937DF">
        <w:t>, ал. 2</w:t>
      </w:r>
      <w:r>
        <w:t xml:space="preserve"> </w:t>
      </w:r>
      <w:r w:rsidRPr="001937DF">
        <w:t>не са достъпни за потребителите с нис</w:t>
      </w:r>
      <w:r>
        <w:t>ки доходи</w:t>
      </w:r>
      <w:r w:rsidRPr="001937DF">
        <w:t xml:space="preserve"> или със</w:t>
      </w:r>
      <w:r>
        <w:t xml:space="preserve"> специални социални потребности тя </w:t>
      </w:r>
      <w:r w:rsidRPr="009757C9">
        <w:t>възлага на предприятията, които предоставят услуги за гласови съобщения чрез свързване в определено местоположение и</w:t>
      </w:r>
      <w:r w:rsidR="00661423" w:rsidRPr="007360C1">
        <w:t>/или</w:t>
      </w:r>
      <w:r w:rsidRPr="009757C9">
        <w:t xml:space="preserve"> услуги за достъп до интернет в определено местоположение, задълженията по чл. 197, ал. 1 от Закона за електронните съобщения</w:t>
      </w:r>
      <w:r>
        <w:t xml:space="preserve">. </w:t>
      </w:r>
    </w:p>
    <w:p w14:paraId="585C8DC7" w14:textId="77777777" w:rsidR="00E26FE9" w:rsidRDefault="00E26FE9" w:rsidP="00091F49">
      <w:pPr>
        <w:pStyle w:val="a0"/>
        <w:shd w:val="clear" w:color="auto" w:fill="auto"/>
        <w:ind w:firstLine="860"/>
      </w:pPr>
      <w:r w:rsidRPr="00091F49">
        <w:rPr>
          <w:b/>
        </w:rPr>
        <w:t>(2)</w:t>
      </w:r>
      <w:r>
        <w:t xml:space="preserve"> </w:t>
      </w:r>
      <w:r w:rsidRPr="00D90EC7">
        <w:t>По изключение, когато налагането на задълженията по ал. 1 на всички предприятия би довело до прекомерна административна или финансова тежест за д</w:t>
      </w:r>
      <w:r>
        <w:t>ържавата или за предприятията, К</w:t>
      </w:r>
      <w:r w:rsidRPr="00D90EC7">
        <w:t>омисията може да наложи тези задължения само на определени предприятия. В този случай предпр</w:t>
      </w:r>
      <w:r>
        <w:t>иятията се определят по реда на чл. 10, 11 и 12</w:t>
      </w:r>
      <w:r w:rsidRPr="00D90EC7">
        <w:t>.</w:t>
      </w:r>
    </w:p>
    <w:p w14:paraId="71B7DF23" w14:textId="60B9EB30" w:rsidR="00E26FE9" w:rsidRDefault="00E26FE9" w:rsidP="00E26FE9">
      <w:pPr>
        <w:pStyle w:val="a0"/>
        <w:shd w:val="clear" w:color="auto" w:fill="auto"/>
        <w:ind w:firstLine="860"/>
        <w:rPr>
          <w:lang w:val="en-US"/>
        </w:rPr>
      </w:pPr>
      <w:r w:rsidRPr="00091F49">
        <w:rPr>
          <w:b/>
        </w:rPr>
        <w:t>(3)</w:t>
      </w:r>
      <w:r>
        <w:t xml:space="preserve"> Т</w:t>
      </w:r>
      <w:r w:rsidRPr="00B61FDB">
        <w:t>арифни</w:t>
      </w:r>
      <w:r>
        <w:t>те</w:t>
      </w:r>
      <w:r w:rsidRPr="00B61FDB">
        <w:t xml:space="preserve"> планове или ценови</w:t>
      </w:r>
      <w:r>
        <w:t>те</w:t>
      </w:r>
      <w:r w:rsidRPr="00B61FDB">
        <w:t xml:space="preserve"> пакети</w:t>
      </w:r>
      <w:r>
        <w:t xml:space="preserve"> на задълженото/задължените </w:t>
      </w:r>
      <w:r w:rsidR="001B6FA3" w:rsidRPr="0027623D">
        <w:t>предприятие</w:t>
      </w:r>
      <w:r w:rsidRPr="0027623D">
        <w:t>/я</w:t>
      </w:r>
      <w:r>
        <w:t xml:space="preserve"> се определят съгласно методиката по чл. 195, ал. 1 от Закона за електронните съобщения</w:t>
      </w:r>
      <w:r>
        <w:rPr>
          <w:lang w:val="en-US"/>
        </w:rPr>
        <w:t>.</w:t>
      </w:r>
    </w:p>
    <w:p w14:paraId="3D7D5E34" w14:textId="75C81A50" w:rsidR="002E2D8D" w:rsidRDefault="0097761B" w:rsidP="0099791C">
      <w:pPr>
        <w:pStyle w:val="a0"/>
        <w:shd w:val="clear" w:color="auto" w:fill="auto"/>
        <w:spacing w:after="260"/>
        <w:ind w:firstLine="880"/>
      </w:pPr>
      <w:r w:rsidRPr="00091F49">
        <w:rPr>
          <w:b/>
        </w:rPr>
        <w:t>Чл. 1</w:t>
      </w:r>
      <w:r w:rsidR="000C7FEF" w:rsidRPr="00091F49">
        <w:rPr>
          <w:b/>
        </w:rPr>
        <w:t>5</w:t>
      </w:r>
      <w:r w:rsidRPr="00091F49">
        <w:rPr>
          <w:b/>
        </w:rPr>
        <w:t>.</w:t>
      </w:r>
      <w:r>
        <w:t xml:space="preserve"> Комисията прави оценка за необходимостта от налагане на задължения, включително преглед на вече наложените такива, на всеки три години или при промяна в обстоятелствата на пазара.</w:t>
      </w:r>
    </w:p>
    <w:p w14:paraId="79C6DA40" w14:textId="77777777" w:rsidR="00B6696C" w:rsidRDefault="005101B4">
      <w:pPr>
        <w:pStyle w:val="22"/>
        <w:keepNext/>
        <w:keepLines/>
        <w:shd w:val="clear" w:color="auto" w:fill="auto"/>
        <w:spacing w:after="260"/>
        <w:ind w:left="3960"/>
      </w:pPr>
      <w:bookmarkStart w:id="10" w:name="bookmark12"/>
      <w:r>
        <w:t>Заключителни разпоредби</w:t>
      </w:r>
      <w:bookmarkEnd w:id="10"/>
    </w:p>
    <w:p w14:paraId="5CAFB73E" w14:textId="645C7DF2" w:rsidR="00B6696C" w:rsidRDefault="005101B4">
      <w:pPr>
        <w:pStyle w:val="a0"/>
        <w:shd w:val="clear" w:color="auto" w:fill="auto"/>
        <w:ind w:firstLine="880"/>
      </w:pPr>
      <w:r w:rsidRPr="00091F49">
        <w:rPr>
          <w:b/>
        </w:rPr>
        <w:t xml:space="preserve">§ </w:t>
      </w:r>
      <w:r w:rsidR="00666D3E" w:rsidRPr="00091F49">
        <w:rPr>
          <w:b/>
        </w:rPr>
        <w:t>1</w:t>
      </w:r>
      <w:r w:rsidRPr="00091F49">
        <w:rPr>
          <w:b/>
        </w:rPr>
        <w:t>.</w:t>
      </w:r>
      <w:r>
        <w:t xml:space="preserve"> Наредбата се издава на основание чл. 182, ал. 5 от Закона за електронните съобщения.</w:t>
      </w:r>
    </w:p>
    <w:p w14:paraId="4B58A639" w14:textId="1E60AE47" w:rsidR="00721A9B" w:rsidRDefault="00721A9B">
      <w:pPr>
        <w:pStyle w:val="a0"/>
        <w:shd w:val="clear" w:color="auto" w:fill="auto"/>
        <w:ind w:firstLine="880"/>
      </w:pPr>
      <w:r w:rsidRPr="00091F49">
        <w:rPr>
          <w:b/>
        </w:rPr>
        <w:t>§ 2.</w:t>
      </w:r>
      <w:r>
        <w:t xml:space="preserve"> </w:t>
      </w:r>
      <w:r w:rsidR="00833AFB">
        <w:t>В срок до 6</w:t>
      </w:r>
      <w:r w:rsidRPr="00721A9B">
        <w:t xml:space="preserve"> месеца от влизането в сила на наредбата Комисията определя подходящата услуга за широколентов достъп до интернет</w:t>
      </w:r>
      <w:r>
        <w:t>.</w:t>
      </w:r>
    </w:p>
    <w:p w14:paraId="7657A27B" w14:textId="73897E5E" w:rsidR="0073728F" w:rsidRDefault="005101B4" w:rsidP="00833AFB">
      <w:pPr>
        <w:pStyle w:val="a0"/>
        <w:shd w:val="clear" w:color="auto" w:fill="auto"/>
        <w:spacing w:after="260"/>
        <w:ind w:firstLine="880"/>
      </w:pPr>
      <w:r w:rsidRPr="00091F49">
        <w:rPr>
          <w:b/>
        </w:rPr>
        <w:t xml:space="preserve">§ </w:t>
      </w:r>
      <w:r w:rsidR="00721A9B" w:rsidRPr="00091F49">
        <w:rPr>
          <w:b/>
        </w:rPr>
        <w:t>3</w:t>
      </w:r>
      <w:r w:rsidRPr="00091F49">
        <w:rPr>
          <w:b/>
        </w:rPr>
        <w:t>.</w:t>
      </w:r>
      <w:r>
        <w:t xml:space="preserve"> Тази наредба отменя Наредба № 6 от 2008 г. за универсалната услуга по Закона за електронните съобщения (</w:t>
      </w:r>
      <w:r w:rsidR="00CC0411" w:rsidRPr="00CC0411">
        <w:t xml:space="preserve">обн., </w:t>
      </w:r>
      <w:r>
        <w:t>ДВ, бр. 32 от 2008 г.).</w:t>
      </w:r>
    </w:p>
    <w:sectPr w:rsidR="0073728F">
      <w:headerReference w:type="default" r:id="rId8"/>
      <w:footerReference w:type="default" r:id="rId9"/>
      <w:pgSz w:w="12240" w:h="15840"/>
      <w:pgMar w:top="1330" w:right="1047" w:bottom="1104" w:left="1051" w:header="0" w:footer="67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B6C3E" w14:textId="77777777" w:rsidR="008748DF" w:rsidRDefault="008748DF">
      <w:r>
        <w:separator/>
      </w:r>
    </w:p>
  </w:endnote>
  <w:endnote w:type="continuationSeparator" w:id="0">
    <w:p w14:paraId="7A916123" w14:textId="77777777" w:rsidR="008748DF" w:rsidRDefault="0087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3576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CC3B45" w14:textId="752A7452" w:rsidR="00091F49" w:rsidRDefault="00091F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3033D6" w14:textId="77777777" w:rsidR="00091F49" w:rsidRDefault="00091F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83F17" w14:textId="77777777" w:rsidR="008748DF" w:rsidRDefault="008748DF"/>
  </w:footnote>
  <w:footnote w:type="continuationSeparator" w:id="0">
    <w:p w14:paraId="34867FDD" w14:textId="77777777" w:rsidR="008748DF" w:rsidRDefault="008748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335E4" w14:textId="77777777" w:rsidR="00DD75A8" w:rsidRDefault="00DD75A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1A8BCD9" wp14:editId="2161C6EC">
              <wp:simplePos x="0" y="0"/>
              <wp:positionH relativeFrom="page">
                <wp:posOffset>6434455</wp:posOffset>
              </wp:positionH>
              <wp:positionV relativeFrom="page">
                <wp:posOffset>575945</wp:posOffset>
              </wp:positionV>
              <wp:extent cx="636905" cy="1612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690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190967" w14:textId="77777777" w:rsidR="00DD75A8" w:rsidRDefault="00DD75A8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Проект!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A8BCD9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06.65pt;margin-top:45.35pt;width:50.15pt;height:12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" filled="f" stroked="f">
              <v:textbox style="mso-fit-shape-to-text:t" inset="0,0,0,0">
                <w:txbxContent>
                  <w:p w14:paraId="3F190967" w14:textId="77777777" w:rsidR="00DD75A8" w:rsidRDefault="00DD75A8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Проект!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4F69"/>
    <w:multiLevelType w:val="multilevel"/>
    <w:tmpl w:val="69ECE3A6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9A1CC6"/>
    <w:multiLevelType w:val="multilevel"/>
    <w:tmpl w:val="3D02F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3C7626"/>
    <w:multiLevelType w:val="hybridMultilevel"/>
    <w:tmpl w:val="77F4604E"/>
    <w:lvl w:ilvl="0" w:tplc="13BA26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B6F8F"/>
    <w:multiLevelType w:val="multilevel"/>
    <w:tmpl w:val="083E6E6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CA0770"/>
    <w:multiLevelType w:val="multilevel"/>
    <w:tmpl w:val="F66AFF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CC63E8"/>
    <w:multiLevelType w:val="hybridMultilevel"/>
    <w:tmpl w:val="759A1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57C8D"/>
    <w:multiLevelType w:val="multilevel"/>
    <w:tmpl w:val="E974B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E94A08"/>
    <w:multiLevelType w:val="multilevel"/>
    <w:tmpl w:val="816CAF4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95359B"/>
    <w:multiLevelType w:val="multilevel"/>
    <w:tmpl w:val="644AC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9A6FF4"/>
    <w:multiLevelType w:val="multilevel"/>
    <w:tmpl w:val="49FA5E0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81177A"/>
    <w:multiLevelType w:val="multilevel"/>
    <w:tmpl w:val="CA40B5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DE72A0"/>
    <w:multiLevelType w:val="multilevel"/>
    <w:tmpl w:val="7292C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D94AE1"/>
    <w:multiLevelType w:val="multilevel"/>
    <w:tmpl w:val="AD12F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DB7B1A"/>
    <w:multiLevelType w:val="multilevel"/>
    <w:tmpl w:val="DD2C9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2821D9"/>
    <w:multiLevelType w:val="multilevel"/>
    <w:tmpl w:val="84D679E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17337F"/>
    <w:multiLevelType w:val="multilevel"/>
    <w:tmpl w:val="34F4D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46498E"/>
    <w:multiLevelType w:val="multilevel"/>
    <w:tmpl w:val="E4B47BD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73744D"/>
    <w:multiLevelType w:val="hybridMultilevel"/>
    <w:tmpl w:val="D30066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3609D"/>
    <w:multiLevelType w:val="multilevel"/>
    <w:tmpl w:val="7106847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C2C0200"/>
    <w:multiLevelType w:val="hybridMultilevel"/>
    <w:tmpl w:val="017403A0"/>
    <w:lvl w:ilvl="0" w:tplc="4D0C2F34">
      <w:start w:val="1"/>
      <w:numFmt w:val="decimal"/>
      <w:lvlText w:val="%1."/>
      <w:lvlJc w:val="left"/>
      <w:pPr>
        <w:ind w:left="12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3"/>
  </w:num>
  <w:num w:numId="5">
    <w:abstractNumId w:val="1"/>
  </w:num>
  <w:num w:numId="6">
    <w:abstractNumId w:val="18"/>
  </w:num>
  <w:num w:numId="7">
    <w:abstractNumId w:val="8"/>
  </w:num>
  <w:num w:numId="8">
    <w:abstractNumId w:val="9"/>
  </w:num>
  <w:num w:numId="9">
    <w:abstractNumId w:val="4"/>
  </w:num>
  <w:num w:numId="10">
    <w:abstractNumId w:val="12"/>
  </w:num>
  <w:num w:numId="11">
    <w:abstractNumId w:val="13"/>
  </w:num>
  <w:num w:numId="12">
    <w:abstractNumId w:val="16"/>
  </w:num>
  <w:num w:numId="13">
    <w:abstractNumId w:val="11"/>
  </w:num>
  <w:num w:numId="14">
    <w:abstractNumId w:val="0"/>
  </w:num>
  <w:num w:numId="15">
    <w:abstractNumId w:val="14"/>
  </w:num>
  <w:num w:numId="16">
    <w:abstractNumId w:val="6"/>
  </w:num>
  <w:num w:numId="17">
    <w:abstractNumId w:val="19"/>
  </w:num>
  <w:num w:numId="18">
    <w:abstractNumId w:val="5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6C"/>
    <w:rsid w:val="00004104"/>
    <w:rsid w:val="00006090"/>
    <w:rsid w:val="000276F8"/>
    <w:rsid w:val="000310F7"/>
    <w:rsid w:val="00072546"/>
    <w:rsid w:val="000742A1"/>
    <w:rsid w:val="0008200C"/>
    <w:rsid w:val="00087E97"/>
    <w:rsid w:val="00091F49"/>
    <w:rsid w:val="000B10F1"/>
    <w:rsid w:val="000B556B"/>
    <w:rsid w:val="000B63FB"/>
    <w:rsid w:val="000C6D21"/>
    <w:rsid w:val="000C711A"/>
    <w:rsid w:val="000C7FEF"/>
    <w:rsid w:val="000E7257"/>
    <w:rsid w:val="000F5081"/>
    <w:rsid w:val="000F63D1"/>
    <w:rsid w:val="001055B5"/>
    <w:rsid w:val="001148CF"/>
    <w:rsid w:val="00114BE2"/>
    <w:rsid w:val="00117135"/>
    <w:rsid w:val="001221B7"/>
    <w:rsid w:val="00126F0A"/>
    <w:rsid w:val="00134935"/>
    <w:rsid w:val="00137E9D"/>
    <w:rsid w:val="00142223"/>
    <w:rsid w:val="00143D6C"/>
    <w:rsid w:val="001502C8"/>
    <w:rsid w:val="00153D2E"/>
    <w:rsid w:val="00154EB8"/>
    <w:rsid w:val="00161B83"/>
    <w:rsid w:val="00164131"/>
    <w:rsid w:val="001664EF"/>
    <w:rsid w:val="00167951"/>
    <w:rsid w:val="001815D5"/>
    <w:rsid w:val="001A0145"/>
    <w:rsid w:val="001A651B"/>
    <w:rsid w:val="001B01A2"/>
    <w:rsid w:val="001B6FA3"/>
    <w:rsid w:val="001C3DA8"/>
    <w:rsid w:val="001D4527"/>
    <w:rsid w:val="001D63DD"/>
    <w:rsid w:val="001D708B"/>
    <w:rsid w:val="001E0EA9"/>
    <w:rsid w:val="001E14E2"/>
    <w:rsid w:val="001E5D5D"/>
    <w:rsid w:val="001F552D"/>
    <w:rsid w:val="002013A4"/>
    <w:rsid w:val="00204662"/>
    <w:rsid w:val="00225408"/>
    <w:rsid w:val="00237321"/>
    <w:rsid w:val="002408A4"/>
    <w:rsid w:val="00255F72"/>
    <w:rsid w:val="00256A03"/>
    <w:rsid w:val="00257608"/>
    <w:rsid w:val="002611DD"/>
    <w:rsid w:val="002714B0"/>
    <w:rsid w:val="0027623D"/>
    <w:rsid w:val="0028060C"/>
    <w:rsid w:val="00293381"/>
    <w:rsid w:val="00297C9B"/>
    <w:rsid w:val="002A023A"/>
    <w:rsid w:val="002A253E"/>
    <w:rsid w:val="002A2BF2"/>
    <w:rsid w:val="002C453A"/>
    <w:rsid w:val="002E11A0"/>
    <w:rsid w:val="002E184E"/>
    <w:rsid w:val="002E2D8D"/>
    <w:rsid w:val="00306896"/>
    <w:rsid w:val="0031069D"/>
    <w:rsid w:val="00320E85"/>
    <w:rsid w:val="00322C96"/>
    <w:rsid w:val="00324030"/>
    <w:rsid w:val="00337FF6"/>
    <w:rsid w:val="00354122"/>
    <w:rsid w:val="00370E12"/>
    <w:rsid w:val="00373B6F"/>
    <w:rsid w:val="00374270"/>
    <w:rsid w:val="00381E08"/>
    <w:rsid w:val="00382AB3"/>
    <w:rsid w:val="00386451"/>
    <w:rsid w:val="00392462"/>
    <w:rsid w:val="003936F6"/>
    <w:rsid w:val="0039570E"/>
    <w:rsid w:val="003A23EE"/>
    <w:rsid w:val="003A260D"/>
    <w:rsid w:val="003B0FFB"/>
    <w:rsid w:val="003C57E1"/>
    <w:rsid w:val="003D01AF"/>
    <w:rsid w:val="003D2E26"/>
    <w:rsid w:val="003E0D04"/>
    <w:rsid w:val="003F36F8"/>
    <w:rsid w:val="003F7957"/>
    <w:rsid w:val="00431856"/>
    <w:rsid w:val="00432019"/>
    <w:rsid w:val="00467935"/>
    <w:rsid w:val="0048413B"/>
    <w:rsid w:val="00492B28"/>
    <w:rsid w:val="00496887"/>
    <w:rsid w:val="004A04E4"/>
    <w:rsid w:val="004A248E"/>
    <w:rsid w:val="004A5E9B"/>
    <w:rsid w:val="004C0874"/>
    <w:rsid w:val="004C48A2"/>
    <w:rsid w:val="004E26F0"/>
    <w:rsid w:val="004E6E4C"/>
    <w:rsid w:val="0050062D"/>
    <w:rsid w:val="00500E78"/>
    <w:rsid w:val="00503DEF"/>
    <w:rsid w:val="005061BB"/>
    <w:rsid w:val="00506358"/>
    <w:rsid w:val="005101B4"/>
    <w:rsid w:val="0054446A"/>
    <w:rsid w:val="00546D0E"/>
    <w:rsid w:val="005536F4"/>
    <w:rsid w:val="00570E6A"/>
    <w:rsid w:val="00577D9B"/>
    <w:rsid w:val="005923C6"/>
    <w:rsid w:val="005B4487"/>
    <w:rsid w:val="005C123F"/>
    <w:rsid w:val="005C7D89"/>
    <w:rsid w:val="005D7B79"/>
    <w:rsid w:val="005E48A3"/>
    <w:rsid w:val="005E4D40"/>
    <w:rsid w:val="005E5CBA"/>
    <w:rsid w:val="005E7C87"/>
    <w:rsid w:val="005F3FAA"/>
    <w:rsid w:val="005F749B"/>
    <w:rsid w:val="00617CD4"/>
    <w:rsid w:val="00623EAB"/>
    <w:rsid w:val="0063048C"/>
    <w:rsid w:val="00630AC9"/>
    <w:rsid w:val="0063762A"/>
    <w:rsid w:val="00641940"/>
    <w:rsid w:val="006429FE"/>
    <w:rsid w:val="006505D8"/>
    <w:rsid w:val="00661423"/>
    <w:rsid w:val="00662856"/>
    <w:rsid w:val="0066349E"/>
    <w:rsid w:val="00664039"/>
    <w:rsid w:val="0066482C"/>
    <w:rsid w:val="00666D3E"/>
    <w:rsid w:val="0067198D"/>
    <w:rsid w:val="00673FD2"/>
    <w:rsid w:val="0067586C"/>
    <w:rsid w:val="00681B55"/>
    <w:rsid w:val="0068319E"/>
    <w:rsid w:val="0069600B"/>
    <w:rsid w:val="006B619B"/>
    <w:rsid w:val="006C2972"/>
    <w:rsid w:val="006D5809"/>
    <w:rsid w:val="006E0083"/>
    <w:rsid w:val="006E2523"/>
    <w:rsid w:val="006F7ACE"/>
    <w:rsid w:val="007071C2"/>
    <w:rsid w:val="00713501"/>
    <w:rsid w:val="0071668B"/>
    <w:rsid w:val="00721A9B"/>
    <w:rsid w:val="007366AE"/>
    <w:rsid w:val="0073728F"/>
    <w:rsid w:val="007436F3"/>
    <w:rsid w:val="00747F42"/>
    <w:rsid w:val="007528AF"/>
    <w:rsid w:val="0077266B"/>
    <w:rsid w:val="00786ECE"/>
    <w:rsid w:val="00796715"/>
    <w:rsid w:val="007A1D8C"/>
    <w:rsid w:val="007A6497"/>
    <w:rsid w:val="007C2F26"/>
    <w:rsid w:val="007C4332"/>
    <w:rsid w:val="007C5DA7"/>
    <w:rsid w:val="007C749D"/>
    <w:rsid w:val="007D3238"/>
    <w:rsid w:val="007D5F03"/>
    <w:rsid w:val="007E3525"/>
    <w:rsid w:val="007F1210"/>
    <w:rsid w:val="007F473C"/>
    <w:rsid w:val="007F6040"/>
    <w:rsid w:val="00816AE8"/>
    <w:rsid w:val="008213AC"/>
    <w:rsid w:val="00833AFB"/>
    <w:rsid w:val="00836AA2"/>
    <w:rsid w:val="008373CA"/>
    <w:rsid w:val="00841B95"/>
    <w:rsid w:val="00855330"/>
    <w:rsid w:val="008748DF"/>
    <w:rsid w:val="00877E70"/>
    <w:rsid w:val="00887E72"/>
    <w:rsid w:val="00890C45"/>
    <w:rsid w:val="008923A0"/>
    <w:rsid w:val="008937CD"/>
    <w:rsid w:val="00896A70"/>
    <w:rsid w:val="008B51B4"/>
    <w:rsid w:val="008C476D"/>
    <w:rsid w:val="008C6C35"/>
    <w:rsid w:val="008D183C"/>
    <w:rsid w:val="008E41F2"/>
    <w:rsid w:val="008E5F3E"/>
    <w:rsid w:val="00903231"/>
    <w:rsid w:val="009038A0"/>
    <w:rsid w:val="00904113"/>
    <w:rsid w:val="009046B1"/>
    <w:rsid w:val="00906C13"/>
    <w:rsid w:val="009122EB"/>
    <w:rsid w:val="0091340F"/>
    <w:rsid w:val="009305D0"/>
    <w:rsid w:val="00930833"/>
    <w:rsid w:val="009743D3"/>
    <w:rsid w:val="009757C9"/>
    <w:rsid w:val="0097761B"/>
    <w:rsid w:val="00983B6E"/>
    <w:rsid w:val="009953EA"/>
    <w:rsid w:val="0099791C"/>
    <w:rsid w:val="009C42DF"/>
    <w:rsid w:val="009C6B44"/>
    <w:rsid w:val="009C7434"/>
    <w:rsid w:val="009E1933"/>
    <w:rsid w:val="009E60C5"/>
    <w:rsid w:val="00A051C9"/>
    <w:rsid w:val="00A11C8F"/>
    <w:rsid w:val="00A12170"/>
    <w:rsid w:val="00A21A10"/>
    <w:rsid w:val="00A22FB3"/>
    <w:rsid w:val="00A264BB"/>
    <w:rsid w:val="00A332C9"/>
    <w:rsid w:val="00A52721"/>
    <w:rsid w:val="00A61CEC"/>
    <w:rsid w:val="00A64DEF"/>
    <w:rsid w:val="00A70158"/>
    <w:rsid w:val="00A71FB4"/>
    <w:rsid w:val="00A76178"/>
    <w:rsid w:val="00A900B1"/>
    <w:rsid w:val="00A97684"/>
    <w:rsid w:val="00AA47F2"/>
    <w:rsid w:val="00AA7D71"/>
    <w:rsid w:val="00AB3D04"/>
    <w:rsid w:val="00AD1F6F"/>
    <w:rsid w:val="00AF5BC7"/>
    <w:rsid w:val="00B00974"/>
    <w:rsid w:val="00B06A19"/>
    <w:rsid w:val="00B1255F"/>
    <w:rsid w:val="00B13494"/>
    <w:rsid w:val="00B1705C"/>
    <w:rsid w:val="00B201C7"/>
    <w:rsid w:val="00B205A6"/>
    <w:rsid w:val="00B20D23"/>
    <w:rsid w:val="00B222BB"/>
    <w:rsid w:val="00B269A2"/>
    <w:rsid w:val="00B307C0"/>
    <w:rsid w:val="00B375BE"/>
    <w:rsid w:val="00B52816"/>
    <w:rsid w:val="00B64949"/>
    <w:rsid w:val="00B6696C"/>
    <w:rsid w:val="00B767BF"/>
    <w:rsid w:val="00BB0A63"/>
    <w:rsid w:val="00BC7097"/>
    <w:rsid w:val="00BE68C9"/>
    <w:rsid w:val="00BE7778"/>
    <w:rsid w:val="00C035FC"/>
    <w:rsid w:val="00C30092"/>
    <w:rsid w:val="00C4393E"/>
    <w:rsid w:val="00C50B34"/>
    <w:rsid w:val="00C57822"/>
    <w:rsid w:val="00C61393"/>
    <w:rsid w:val="00C61C1C"/>
    <w:rsid w:val="00C63D00"/>
    <w:rsid w:val="00C73381"/>
    <w:rsid w:val="00C95F50"/>
    <w:rsid w:val="00C97B89"/>
    <w:rsid w:val="00CA5190"/>
    <w:rsid w:val="00CA72B4"/>
    <w:rsid w:val="00CB42A1"/>
    <w:rsid w:val="00CB7106"/>
    <w:rsid w:val="00CC0411"/>
    <w:rsid w:val="00CD1CA7"/>
    <w:rsid w:val="00D121E7"/>
    <w:rsid w:val="00D2102F"/>
    <w:rsid w:val="00D44689"/>
    <w:rsid w:val="00D45288"/>
    <w:rsid w:val="00D55F1A"/>
    <w:rsid w:val="00D56295"/>
    <w:rsid w:val="00D81C21"/>
    <w:rsid w:val="00DA227E"/>
    <w:rsid w:val="00DA30BA"/>
    <w:rsid w:val="00DA4DD5"/>
    <w:rsid w:val="00DC60D0"/>
    <w:rsid w:val="00DD04EB"/>
    <w:rsid w:val="00DD2FD4"/>
    <w:rsid w:val="00DD75A8"/>
    <w:rsid w:val="00DE4B49"/>
    <w:rsid w:val="00DF6C20"/>
    <w:rsid w:val="00E14357"/>
    <w:rsid w:val="00E17D1C"/>
    <w:rsid w:val="00E26FE9"/>
    <w:rsid w:val="00E46D28"/>
    <w:rsid w:val="00E63D4A"/>
    <w:rsid w:val="00E6533E"/>
    <w:rsid w:val="00E6667F"/>
    <w:rsid w:val="00E748F7"/>
    <w:rsid w:val="00E81270"/>
    <w:rsid w:val="00E84A22"/>
    <w:rsid w:val="00E943D2"/>
    <w:rsid w:val="00EA24EB"/>
    <w:rsid w:val="00EA5AEF"/>
    <w:rsid w:val="00ED0DE7"/>
    <w:rsid w:val="00ED28EF"/>
    <w:rsid w:val="00EE2FA6"/>
    <w:rsid w:val="00EF505D"/>
    <w:rsid w:val="00EF5CBB"/>
    <w:rsid w:val="00F05A65"/>
    <w:rsid w:val="00F20A12"/>
    <w:rsid w:val="00F25F76"/>
    <w:rsid w:val="00F31C0A"/>
    <w:rsid w:val="00F353C7"/>
    <w:rsid w:val="00F4698F"/>
    <w:rsid w:val="00FA07AE"/>
    <w:rsid w:val="00FB0DD7"/>
    <w:rsid w:val="00FD0087"/>
    <w:rsid w:val="00FD23D9"/>
    <w:rsid w:val="00FE01C7"/>
    <w:rsid w:val="00FE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82D1"/>
  <w15:docId w15:val="{5F1955C3-B651-4AB1-95F9-E78BAF0A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лавие #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Горен или долен колонтитул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лавие #2_"/>
    <w:basedOn w:val="DefaultParagraphFont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">
    <w:name w:val="Основен текст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after="130"/>
      <w:ind w:left="7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Горен или долен колонтитул (2)"/>
    <w:basedOn w:val="Normal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лавие #2"/>
    <w:basedOn w:val="Normal"/>
    <w:link w:val="21"/>
    <w:pPr>
      <w:shd w:val="clear" w:color="auto" w:fill="FFFFFF"/>
      <w:spacing w:after="220"/>
      <w:ind w:left="379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0">
    <w:name w:val="Основен текст"/>
    <w:basedOn w:val="Normal"/>
    <w:link w:val="a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D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DA8"/>
    <w:rPr>
      <w:rFonts w:ascii="Segoe U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7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7E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7E97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E97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B375BE"/>
    <w:pPr>
      <w:widowControl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061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1B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061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1B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1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A2DB5-788E-4E25-9B37-4F651FBA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Mariia Biserova Popivanova</dc:creator>
  <cp:lastModifiedBy>Yana Grozeva</cp:lastModifiedBy>
  <cp:revision>3</cp:revision>
  <cp:lastPrinted>2022-06-13T08:18:00Z</cp:lastPrinted>
  <dcterms:created xsi:type="dcterms:W3CDTF">2022-11-16T08:01:00Z</dcterms:created>
  <dcterms:modified xsi:type="dcterms:W3CDTF">2022-11-16T08:49:00Z</dcterms:modified>
</cp:coreProperties>
</file>