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1957"/>
        <w:gridCol w:w="6969"/>
        <w:gridCol w:w="1455"/>
        <w:gridCol w:w="3181"/>
      </w:tblGrid>
      <w:tr w:rsidR="00B142CF" w14:paraId="5AF1C2A5" w14:textId="77777777" w:rsidTr="00D91FD4">
        <w:trPr>
          <w:jc w:val="center"/>
        </w:trPr>
        <w:tc>
          <w:tcPr>
            <w:tcW w:w="13562" w:type="dxa"/>
            <w:gridSpan w:val="4"/>
          </w:tcPr>
          <w:p w14:paraId="048C5C62" w14:textId="77777777" w:rsidR="00B142CF" w:rsidRPr="00F05104" w:rsidRDefault="00B142CF" w:rsidP="00835F72">
            <w:pPr>
              <w:jc w:val="center"/>
              <w:rPr>
                <w:rFonts w:ascii="Times New Roman" w:hAnsi="Times New Roman" w:cs="Times New Roman"/>
                <w:b/>
                <w:sz w:val="24"/>
                <w:szCs w:val="24"/>
                <w:lang w:val="bg-BG"/>
              </w:rPr>
            </w:pPr>
            <w:r w:rsidRPr="00F05104">
              <w:rPr>
                <w:rFonts w:ascii="Times New Roman" w:hAnsi="Times New Roman" w:cs="Times New Roman"/>
                <w:b/>
                <w:sz w:val="24"/>
                <w:szCs w:val="24"/>
                <w:lang w:val="bg-BG"/>
              </w:rPr>
              <w:t>ТАБЛИЦА</w:t>
            </w:r>
          </w:p>
          <w:p w14:paraId="17C0CFD4" w14:textId="5F3C46A5" w:rsidR="00B142CF" w:rsidRPr="00F05104" w:rsidRDefault="00B142CF" w:rsidP="00835F72">
            <w:pPr>
              <w:jc w:val="center"/>
              <w:rPr>
                <w:rFonts w:ascii="Times New Roman" w:hAnsi="Times New Roman" w:cs="Times New Roman"/>
                <w:b/>
                <w:sz w:val="24"/>
                <w:szCs w:val="24"/>
                <w:lang w:val="bg-BG"/>
              </w:rPr>
            </w:pPr>
            <w:r w:rsidRPr="00F05104">
              <w:rPr>
                <w:rFonts w:ascii="Times New Roman" w:hAnsi="Times New Roman" w:cs="Times New Roman"/>
                <w:b/>
                <w:sz w:val="24"/>
                <w:szCs w:val="24"/>
                <w:lang w:val="bg-BG"/>
              </w:rPr>
              <w:t>с постъпилите становища и резултатите от проведен</w:t>
            </w:r>
            <w:r w:rsidR="00B23DC8">
              <w:rPr>
                <w:rFonts w:ascii="Times New Roman" w:hAnsi="Times New Roman" w:cs="Times New Roman"/>
                <w:b/>
                <w:sz w:val="24"/>
                <w:szCs w:val="24"/>
                <w:lang w:val="bg-BG"/>
              </w:rPr>
              <w:t>ото</w:t>
            </w:r>
            <w:r w:rsidR="00F37C1B">
              <w:rPr>
                <w:rFonts w:ascii="Times New Roman" w:hAnsi="Times New Roman" w:cs="Times New Roman"/>
                <w:b/>
                <w:sz w:val="24"/>
                <w:szCs w:val="24"/>
              </w:rPr>
              <w:t xml:space="preserve"> </w:t>
            </w:r>
            <w:r w:rsidR="00F37C1B">
              <w:rPr>
                <w:rFonts w:ascii="Times New Roman" w:hAnsi="Times New Roman" w:cs="Times New Roman"/>
                <w:b/>
                <w:sz w:val="24"/>
                <w:szCs w:val="24"/>
                <w:lang w:val="bg-BG"/>
              </w:rPr>
              <w:t>от Комисия за регулиране на съобщенията и Министерство на транспорта и съобщенията</w:t>
            </w:r>
            <w:r w:rsidRPr="00F05104">
              <w:rPr>
                <w:rFonts w:ascii="Times New Roman" w:hAnsi="Times New Roman" w:cs="Times New Roman"/>
                <w:b/>
                <w:sz w:val="24"/>
                <w:szCs w:val="24"/>
                <w:lang w:val="bg-BG"/>
              </w:rPr>
              <w:t xml:space="preserve"> обществен</w:t>
            </w:r>
            <w:r w:rsidR="00F37C1B">
              <w:rPr>
                <w:rFonts w:ascii="Times New Roman" w:hAnsi="Times New Roman" w:cs="Times New Roman"/>
                <w:b/>
                <w:sz w:val="24"/>
                <w:szCs w:val="24"/>
                <w:lang w:val="bg-BG"/>
              </w:rPr>
              <w:t>о</w:t>
            </w:r>
            <w:r w:rsidRPr="00F05104">
              <w:rPr>
                <w:rFonts w:ascii="Times New Roman" w:hAnsi="Times New Roman" w:cs="Times New Roman"/>
                <w:b/>
                <w:sz w:val="24"/>
                <w:szCs w:val="24"/>
                <w:lang w:val="bg-BG"/>
              </w:rPr>
              <w:t xml:space="preserve"> </w:t>
            </w:r>
            <w:r w:rsidR="00F37C1B">
              <w:rPr>
                <w:rFonts w:ascii="Times New Roman" w:hAnsi="Times New Roman" w:cs="Times New Roman"/>
                <w:b/>
                <w:sz w:val="24"/>
                <w:szCs w:val="24"/>
                <w:lang w:val="bg-BG"/>
              </w:rPr>
              <w:t>обсъждане</w:t>
            </w:r>
            <w:r w:rsidRPr="00F05104">
              <w:rPr>
                <w:rFonts w:ascii="Times New Roman" w:hAnsi="Times New Roman" w:cs="Times New Roman"/>
                <w:b/>
                <w:sz w:val="24"/>
                <w:szCs w:val="24"/>
                <w:lang w:val="bg-BG"/>
              </w:rPr>
              <w:t xml:space="preserve"> по проект </w:t>
            </w:r>
            <w:r w:rsidRPr="00B142CF">
              <w:rPr>
                <w:rFonts w:ascii="Times New Roman" w:hAnsi="Times New Roman" w:cs="Times New Roman"/>
                <w:b/>
                <w:sz w:val="24"/>
                <w:szCs w:val="24"/>
                <w:lang w:val="bg-BG"/>
              </w:rPr>
              <w:t>на Постановление на Министерския съвет за приемане на Тарифата за таксите, които се събират от Комисията за регулиране на съобщенията по Закона за електронните съобщения</w:t>
            </w:r>
          </w:p>
        </w:tc>
      </w:tr>
      <w:tr w:rsidR="009044BB" w14:paraId="7A1B02BD" w14:textId="77777777" w:rsidTr="00D91FD4">
        <w:trPr>
          <w:jc w:val="center"/>
        </w:trPr>
        <w:tc>
          <w:tcPr>
            <w:tcW w:w="1957" w:type="dxa"/>
            <w:vAlign w:val="center"/>
          </w:tcPr>
          <w:p w14:paraId="07C50A7D" w14:textId="77777777" w:rsidR="00B142CF" w:rsidRPr="00F05104" w:rsidRDefault="00B142CF" w:rsidP="00835F72">
            <w:pPr>
              <w:jc w:val="center"/>
              <w:rPr>
                <w:rFonts w:ascii="Times New Roman" w:hAnsi="Times New Roman" w:cs="Times New Roman"/>
                <w:b/>
                <w:sz w:val="24"/>
                <w:szCs w:val="24"/>
                <w:lang w:val="bg-BG"/>
              </w:rPr>
            </w:pPr>
            <w:r w:rsidRPr="00F05104">
              <w:rPr>
                <w:rFonts w:ascii="Times New Roman" w:hAnsi="Times New Roman" w:cs="Times New Roman"/>
                <w:b/>
                <w:sz w:val="24"/>
                <w:szCs w:val="24"/>
                <w:lang w:val="bg-BG"/>
              </w:rPr>
              <w:t>Заинтересовани лица</w:t>
            </w:r>
          </w:p>
        </w:tc>
        <w:tc>
          <w:tcPr>
            <w:tcW w:w="6969" w:type="dxa"/>
            <w:vAlign w:val="center"/>
          </w:tcPr>
          <w:p w14:paraId="2D300905" w14:textId="77777777" w:rsidR="00B142CF" w:rsidRPr="00F05104" w:rsidRDefault="00B142CF" w:rsidP="00835F72">
            <w:pPr>
              <w:jc w:val="center"/>
              <w:rPr>
                <w:rFonts w:ascii="Times New Roman" w:hAnsi="Times New Roman" w:cs="Times New Roman"/>
                <w:b/>
                <w:sz w:val="24"/>
                <w:szCs w:val="24"/>
                <w:lang w:val="bg-BG"/>
              </w:rPr>
            </w:pPr>
            <w:r w:rsidRPr="00F05104">
              <w:rPr>
                <w:rFonts w:ascii="Times New Roman" w:hAnsi="Times New Roman" w:cs="Times New Roman"/>
                <w:b/>
                <w:sz w:val="24"/>
                <w:szCs w:val="24"/>
                <w:lang w:val="bg-BG"/>
              </w:rPr>
              <w:t>Предложения</w:t>
            </w:r>
          </w:p>
        </w:tc>
        <w:tc>
          <w:tcPr>
            <w:tcW w:w="1455" w:type="dxa"/>
            <w:vAlign w:val="center"/>
          </w:tcPr>
          <w:p w14:paraId="26D6D3B8" w14:textId="77777777" w:rsidR="00B142CF" w:rsidRPr="00F05104" w:rsidRDefault="00B142CF" w:rsidP="00835F72">
            <w:pPr>
              <w:jc w:val="center"/>
              <w:rPr>
                <w:rFonts w:ascii="Times New Roman" w:hAnsi="Times New Roman" w:cs="Times New Roman"/>
                <w:b/>
                <w:sz w:val="24"/>
                <w:szCs w:val="24"/>
                <w:lang w:val="bg-BG"/>
              </w:rPr>
            </w:pPr>
            <w:r w:rsidRPr="00F05104">
              <w:rPr>
                <w:rFonts w:ascii="Times New Roman" w:hAnsi="Times New Roman" w:cs="Times New Roman"/>
                <w:b/>
                <w:sz w:val="24"/>
                <w:szCs w:val="24"/>
                <w:lang w:val="bg-BG"/>
              </w:rPr>
              <w:t>Статус</w:t>
            </w:r>
          </w:p>
        </w:tc>
        <w:tc>
          <w:tcPr>
            <w:tcW w:w="3181" w:type="dxa"/>
            <w:vAlign w:val="center"/>
          </w:tcPr>
          <w:p w14:paraId="1A84F796" w14:textId="77777777" w:rsidR="00B142CF" w:rsidRPr="00F05104" w:rsidRDefault="00B142CF" w:rsidP="00835F72">
            <w:pPr>
              <w:jc w:val="center"/>
              <w:rPr>
                <w:rFonts w:ascii="Times New Roman" w:hAnsi="Times New Roman" w:cs="Times New Roman"/>
                <w:b/>
                <w:sz w:val="24"/>
                <w:szCs w:val="24"/>
                <w:lang w:val="bg-BG"/>
              </w:rPr>
            </w:pPr>
            <w:r w:rsidRPr="00F05104">
              <w:rPr>
                <w:rFonts w:ascii="Times New Roman" w:hAnsi="Times New Roman" w:cs="Times New Roman"/>
                <w:b/>
                <w:sz w:val="24"/>
                <w:szCs w:val="24"/>
                <w:lang w:val="bg-BG"/>
              </w:rPr>
              <w:t>Мотиви</w:t>
            </w:r>
          </w:p>
        </w:tc>
      </w:tr>
      <w:tr w:rsidR="00B142CF" w14:paraId="6A9ADA21" w14:textId="77777777" w:rsidTr="00D91FD4">
        <w:trPr>
          <w:jc w:val="center"/>
        </w:trPr>
        <w:tc>
          <w:tcPr>
            <w:tcW w:w="13562" w:type="dxa"/>
            <w:gridSpan w:val="4"/>
          </w:tcPr>
          <w:p w14:paraId="79451746" w14:textId="77777777" w:rsidR="00B142CF" w:rsidRPr="007E7F21" w:rsidRDefault="007E7F21" w:rsidP="00835F72">
            <w:pPr>
              <w:jc w:val="center"/>
              <w:rPr>
                <w:rFonts w:ascii="Times New Roman" w:hAnsi="Times New Roman" w:cs="Times New Roman"/>
                <w:b/>
                <w:sz w:val="24"/>
                <w:szCs w:val="24"/>
                <w:lang w:val="bg-BG"/>
              </w:rPr>
            </w:pPr>
            <w:r>
              <w:rPr>
                <w:rFonts w:ascii="Times New Roman" w:hAnsi="Times New Roman" w:cs="Times New Roman"/>
                <w:b/>
                <w:sz w:val="24"/>
                <w:szCs w:val="24"/>
                <w:lang w:val="bg-BG"/>
              </w:rPr>
              <w:t>Общи бележки</w:t>
            </w:r>
          </w:p>
        </w:tc>
      </w:tr>
      <w:tr w:rsidR="009044BB" w14:paraId="3506C318" w14:textId="77777777" w:rsidTr="00D91FD4">
        <w:trPr>
          <w:jc w:val="center"/>
        </w:trPr>
        <w:tc>
          <w:tcPr>
            <w:tcW w:w="1957" w:type="dxa"/>
          </w:tcPr>
          <w:p w14:paraId="51AF0E03" w14:textId="77777777" w:rsidR="007A0E32" w:rsidRPr="009C3833" w:rsidRDefault="007A0E32" w:rsidP="00835F72">
            <w:pPr>
              <w:rPr>
                <w:rFonts w:ascii="Times New Roman" w:hAnsi="Times New Roman" w:cs="Times New Roman"/>
                <w:b/>
                <w:sz w:val="24"/>
                <w:szCs w:val="24"/>
                <w:lang w:val="bg-BG"/>
              </w:rPr>
            </w:pPr>
            <w:r w:rsidRPr="009C3833">
              <w:rPr>
                <w:rFonts w:ascii="Times New Roman" w:hAnsi="Times New Roman" w:cs="Times New Roman"/>
                <w:b/>
                <w:sz w:val="24"/>
                <w:szCs w:val="24"/>
                <w:lang w:val="bg-BG"/>
              </w:rPr>
              <w:t>„А1 България“ ЕАД (А1)</w:t>
            </w:r>
          </w:p>
        </w:tc>
        <w:tc>
          <w:tcPr>
            <w:tcW w:w="6969" w:type="dxa"/>
          </w:tcPr>
          <w:p w14:paraId="43B963C1" w14:textId="2FC6AEC0" w:rsidR="007A0E32" w:rsidRDefault="007A0E32" w:rsidP="004610C2">
            <w:pPr>
              <w:jc w:val="both"/>
              <w:rPr>
                <w:rFonts w:ascii="Times New Roman" w:hAnsi="Times New Roman" w:cs="Times New Roman"/>
                <w:sz w:val="24"/>
                <w:szCs w:val="24"/>
                <w:lang w:val="bg-BG"/>
              </w:rPr>
            </w:pPr>
            <w:r w:rsidRPr="007E7F21">
              <w:rPr>
                <w:rFonts w:ascii="Times New Roman" w:hAnsi="Times New Roman" w:cs="Times New Roman"/>
                <w:sz w:val="24"/>
                <w:szCs w:val="24"/>
                <w:lang w:val="bg-BG"/>
              </w:rPr>
              <w:t xml:space="preserve">„А1 България“ ЕАД (А1) </w:t>
            </w:r>
            <w:r w:rsidR="005416D6">
              <w:rPr>
                <w:rFonts w:ascii="Times New Roman" w:hAnsi="Times New Roman" w:cs="Times New Roman"/>
                <w:sz w:val="24"/>
                <w:szCs w:val="24"/>
                <w:lang w:val="bg-BG"/>
              </w:rPr>
              <w:t xml:space="preserve">е на мнение, че </w:t>
            </w:r>
            <w:r w:rsidR="005416D6" w:rsidRPr="005416D6">
              <w:rPr>
                <w:rFonts w:ascii="Times New Roman" w:hAnsi="Times New Roman" w:cs="Times New Roman"/>
                <w:sz w:val="24"/>
                <w:szCs w:val="24"/>
                <w:lang w:val="bg-BG"/>
              </w:rPr>
              <w:t>Комисия за регулиране на съобщенията (КРС/Комисията) правилно е предприела действия за изменение на текущата Тарифа за таксите, които се събират от КРС по ЗЕС (Тарифата) и съответно го е публикувала за обществени консултации.</w:t>
            </w:r>
          </w:p>
          <w:p w14:paraId="1AAB8E98" w14:textId="77777777" w:rsidR="004610C2" w:rsidRPr="004610C2" w:rsidRDefault="004610C2" w:rsidP="004610C2">
            <w:pPr>
              <w:jc w:val="both"/>
              <w:rPr>
                <w:rFonts w:ascii="Times New Roman" w:hAnsi="Times New Roman" w:cs="Times New Roman"/>
                <w:sz w:val="24"/>
                <w:szCs w:val="24"/>
                <w:lang w:val="bg-BG"/>
              </w:rPr>
            </w:pPr>
            <w:r w:rsidRPr="004610C2">
              <w:rPr>
                <w:rFonts w:ascii="Times New Roman" w:hAnsi="Times New Roman" w:cs="Times New Roman"/>
                <w:sz w:val="24"/>
                <w:szCs w:val="24"/>
                <w:lang w:val="bg-BG"/>
              </w:rPr>
              <w:t>Радиочестотния спектър и номерата от ННП са ограничен ресурс с ключово значение за развитието на сектора на електронни съобщения, като при планирането и разпределението на ресурса следва да се отчитат следните принципи:</w:t>
            </w:r>
          </w:p>
          <w:p w14:paraId="428A25AD" w14:textId="3CFFD0B5" w:rsidR="004610C2" w:rsidRPr="004610C2" w:rsidRDefault="004610C2" w:rsidP="004610C2">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4610C2">
              <w:rPr>
                <w:rFonts w:ascii="Times New Roman" w:hAnsi="Times New Roman" w:cs="Times New Roman"/>
                <w:sz w:val="24"/>
                <w:szCs w:val="24"/>
                <w:lang w:val="bg-BG"/>
              </w:rPr>
              <w:t xml:space="preserve"> стимулиране развитието на вътрешния пазар на електронни съобщения;</w:t>
            </w:r>
          </w:p>
          <w:p w14:paraId="48D42A20" w14:textId="3286315D" w:rsidR="004610C2" w:rsidRPr="004610C2" w:rsidRDefault="004610C2" w:rsidP="004610C2">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4610C2">
              <w:rPr>
                <w:rFonts w:ascii="Times New Roman" w:hAnsi="Times New Roman" w:cs="Times New Roman"/>
                <w:sz w:val="24"/>
                <w:szCs w:val="24"/>
                <w:lang w:val="bg-BG"/>
              </w:rPr>
              <w:t xml:space="preserve"> създаване условия за насърчаване на конкуренцията, което да спомогне за внедряване на нови технически решения, гарантиращи високо качество на услугите;</w:t>
            </w:r>
          </w:p>
          <w:p w14:paraId="0E60E405" w14:textId="5284203B" w:rsidR="004610C2" w:rsidRPr="004610C2" w:rsidRDefault="004610C2" w:rsidP="004610C2">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4610C2">
              <w:rPr>
                <w:rFonts w:ascii="Times New Roman" w:hAnsi="Times New Roman" w:cs="Times New Roman"/>
                <w:sz w:val="24"/>
                <w:szCs w:val="24"/>
                <w:lang w:val="bg-BG"/>
              </w:rPr>
              <w:t xml:space="preserve"> насърчаване на неутралността по отношение на технологиите и услугите при ползване на радиочестотния спектър;</w:t>
            </w:r>
          </w:p>
          <w:p w14:paraId="361857DA" w14:textId="0C57A476" w:rsidR="004610C2" w:rsidRPr="004610C2" w:rsidRDefault="004610C2" w:rsidP="004610C2">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4610C2">
              <w:rPr>
                <w:rFonts w:ascii="Times New Roman" w:hAnsi="Times New Roman" w:cs="Times New Roman"/>
                <w:sz w:val="24"/>
                <w:szCs w:val="24"/>
                <w:lang w:val="bg-BG"/>
              </w:rPr>
              <w:t xml:space="preserve"> хармонизиране на използването на радиочестотния спектър;</w:t>
            </w:r>
          </w:p>
          <w:p w14:paraId="5EEF1D56" w14:textId="47F49B0B" w:rsidR="004610C2" w:rsidRPr="004610C2" w:rsidRDefault="004610C2" w:rsidP="004610C2">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4610C2">
              <w:rPr>
                <w:rFonts w:ascii="Times New Roman" w:hAnsi="Times New Roman" w:cs="Times New Roman"/>
                <w:sz w:val="24"/>
                <w:szCs w:val="24"/>
                <w:lang w:val="bg-BG"/>
              </w:rPr>
              <w:t xml:space="preserve"> преразпределение на радиочестотния спектър с оглед осигуряване на преносна среда с висок капацитет за непрекъснато нарастващия безжичен трафик на данни и на широколентовите услуги чрез насърчаване на гъвкавостта и иновациите;</w:t>
            </w:r>
          </w:p>
          <w:p w14:paraId="16454F9A" w14:textId="1D2CF33E" w:rsidR="004610C2" w:rsidRPr="004610C2" w:rsidRDefault="004610C2" w:rsidP="004610C2">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4610C2">
              <w:rPr>
                <w:rFonts w:ascii="Times New Roman" w:hAnsi="Times New Roman" w:cs="Times New Roman"/>
                <w:sz w:val="24"/>
                <w:szCs w:val="24"/>
                <w:lang w:val="bg-BG"/>
              </w:rPr>
              <w:t xml:space="preserve"> отчитане на националните интереси, включително нуждите на националната сигурност, при планиране и разпределение на радиочестотния спектър.</w:t>
            </w:r>
          </w:p>
          <w:p w14:paraId="47789973" w14:textId="7C0B74DF" w:rsidR="004610C2" w:rsidRDefault="004610C2" w:rsidP="004610C2">
            <w:pPr>
              <w:jc w:val="both"/>
              <w:rPr>
                <w:rFonts w:ascii="Times New Roman" w:hAnsi="Times New Roman" w:cs="Times New Roman"/>
                <w:sz w:val="24"/>
                <w:szCs w:val="24"/>
                <w:lang w:val="bg-BG"/>
              </w:rPr>
            </w:pPr>
            <w:r w:rsidRPr="004610C2">
              <w:rPr>
                <w:rFonts w:ascii="Times New Roman" w:hAnsi="Times New Roman" w:cs="Times New Roman"/>
                <w:sz w:val="24"/>
                <w:szCs w:val="24"/>
                <w:lang w:val="bg-BG"/>
              </w:rPr>
              <w:t xml:space="preserve">Предложените от Комисията изменения в Тарифата са изцяло в унисон със заложените в Държавната политика по планиране и разпределение на радиочестотния спектър принципи. КРС </w:t>
            </w:r>
            <w:r w:rsidRPr="004610C2">
              <w:rPr>
                <w:rFonts w:ascii="Times New Roman" w:hAnsi="Times New Roman" w:cs="Times New Roman"/>
                <w:sz w:val="24"/>
                <w:szCs w:val="24"/>
                <w:lang w:val="bg-BG"/>
              </w:rPr>
              <w:lastRenderedPageBreak/>
              <w:t>отчитат развитието на пазара и очакваните тенденции в краткосрочен план и предложните промени следва да имат положителен ефект, в посока засилване на конкуренцията.</w:t>
            </w:r>
          </w:p>
          <w:p w14:paraId="3A34B4B6" w14:textId="77777777" w:rsidR="00C91BFD" w:rsidRPr="007E7F21" w:rsidRDefault="00C91BFD" w:rsidP="004610C2">
            <w:pPr>
              <w:jc w:val="both"/>
              <w:rPr>
                <w:rFonts w:ascii="Times New Roman" w:hAnsi="Times New Roman" w:cs="Times New Roman"/>
                <w:sz w:val="24"/>
                <w:szCs w:val="24"/>
                <w:lang w:val="bg-BG"/>
              </w:rPr>
            </w:pPr>
          </w:p>
        </w:tc>
        <w:tc>
          <w:tcPr>
            <w:tcW w:w="1455" w:type="dxa"/>
            <w:vMerge w:val="restart"/>
          </w:tcPr>
          <w:p w14:paraId="13057C8B" w14:textId="77777777" w:rsidR="007A0E32" w:rsidRPr="00CC6405" w:rsidRDefault="007A0E32" w:rsidP="007A0E32">
            <w:pPr>
              <w:jc w:val="center"/>
              <w:rPr>
                <w:rFonts w:ascii="Times New Roman" w:hAnsi="Times New Roman" w:cs="Times New Roman"/>
                <w:b/>
                <w:sz w:val="24"/>
                <w:szCs w:val="24"/>
              </w:rPr>
            </w:pPr>
            <w:r w:rsidRPr="00CC6405">
              <w:rPr>
                <w:rFonts w:ascii="Times New Roman" w:hAnsi="Times New Roman" w:cs="Times New Roman"/>
                <w:b/>
                <w:sz w:val="24"/>
                <w:szCs w:val="24"/>
              </w:rPr>
              <w:lastRenderedPageBreak/>
              <w:t>-</w:t>
            </w:r>
          </w:p>
        </w:tc>
        <w:tc>
          <w:tcPr>
            <w:tcW w:w="3181" w:type="dxa"/>
            <w:vMerge w:val="restart"/>
          </w:tcPr>
          <w:p w14:paraId="302B65FF" w14:textId="31825A0F" w:rsidR="004610C2" w:rsidRPr="00622D58" w:rsidRDefault="004610C2" w:rsidP="007A0E32">
            <w:pPr>
              <w:rPr>
                <w:rFonts w:ascii="Times New Roman" w:hAnsi="Times New Roman" w:cs="Times New Roman"/>
                <w:sz w:val="24"/>
                <w:szCs w:val="24"/>
                <w:lang w:val="bg-BG"/>
              </w:rPr>
            </w:pPr>
            <w:r w:rsidRPr="00622D58">
              <w:rPr>
                <w:rFonts w:ascii="Times New Roman" w:hAnsi="Times New Roman" w:cs="Times New Roman"/>
                <w:sz w:val="24"/>
                <w:szCs w:val="24"/>
                <w:lang w:val="bg-BG"/>
              </w:rPr>
              <w:t>В</w:t>
            </w:r>
            <w:r w:rsidR="004D0A61">
              <w:rPr>
                <w:rFonts w:ascii="Times New Roman" w:hAnsi="Times New Roman" w:cs="Times New Roman"/>
                <w:sz w:val="24"/>
                <w:szCs w:val="24"/>
                <w:lang w:val="bg-BG"/>
              </w:rPr>
              <w:t xml:space="preserve">  становищата на предприятията, обобщени в настоящия раздел, </w:t>
            </w:r>
            <w:r w:rsidRPr="00622D58">
              <w:rPr>
                <w:rFonts w:ascii="Times New Roman" w:hAnsi="Times New Roman" w:cs="Times New Roman"/>
                <w:sz w:val="24"/>
                <w:szCs w:val="24"/>
                <w:lang w:val="bg-BG"/>
              </w:rPr>
              <w:t xml:space="preserve">се изразява принципно съгласие с проекта и </w:t>
            </w:r>
            <w:r w:rsidR="004D0A61">
              <w:rPr>
                <w:rFonts w:ascii="Times New Roman" w:hAnsi="Times New Roman" w:cs="Times New Roman"/>
                <w:sz w:val="24"/>
                <w:szCs w:val="24"/>
                <w:lang w:val="bg-BG"/>
              </w:rPr>
              <w:t>обосновката</w:t>
            </w:r>
            <w:r w:rsidRPr="00622D58">
              <w:rPr>
                <w:rFonts w:ascii="Times New Roman" w:hAnsi="Times New Roman" w:cs="Times New Roman"/>
                <w:sz w:val="24"/>
                <w:szCs w:val="24"/>
                <w:lang w:val="bg-BG"/>
              </w:rPr>
              <w:t xml:space="preserve"> към него.</w:t>
            </w:r>
          </w:p>
          <w:p w14:paraId="6C5C0B07" w14:textId="42F9DBA0" w:rsidR="007A0E32" w:rsidRPr="00622D58" w:rsidRDefault="007A0E32" w:rsidP="007A0E32">
            <w:pPr>
              <w:rPr>
                <w:rFonts w:ascii="Times New Roman" w:hAnsi="Times New Roman" w:cs="Times New Roman"/>
                <w:sz w:val="24"/>
                <w:szCs w:val="24"/>
                <w:lang w:val="bg-BG"/>
              </w:rPr>
            </w:pPr>
            <w:r w:rsidRPr="00622D58">
              <w:rPr>
                <w:rFonts w:ascii="Times New Roman" w:hAnsi="Times New Roman" w:cs="Times New Roman"/>
                <w:sz w:val="24"/>
                <w:szCs w:val="24"/>
                <w:lang w:val="bg-BG"/>
              </w:rPr>
              <w:t xml:space="preserve">При разглеждане конкретните </w:t>
            </w:r>
            <w:r w:rsidR="004D0A61">
              <w:rPr>
                <w:rFonts w:ascii="Times New Roman" w:hAnsi="Times New Roman" w:cs="Times New Roman"/>
                <w:sz w:val="24"/>
                <w:szCs w:val="24"/>
                <w:lang w:val="bg-BG"/>
              </w:rPr>
              <w:t>предложения</w:t>
            </w:r>
          </w:p>
          <w:p w14:paraId="3F1F7636" w14:textId="48EC38CD" w:rsidR="007A0E32" w:rsidRPr="00CC6405" w:rsidRDefault="004D0A61" w:rsidP="004D0A61">
            <w:pPr>
              <w:rPr>
                <w:rFonts w:ascii="Times New Roman" w:hAnsi="Times New Roman" w:cs="Times New Roman"/>
                <w:sz w:val="24"/>
                <w:szCs w:val="24"/>
                <w:lang w:val="bg-BG"/>
              </w:rPr>
            </w:pPr>
            <w:r>
              <w:rPr>
                <w:rFonts w:ascii="Times New Roman" w:hAnsi="Times New Roman" w:cs="Times New Roman"/>
                <w:sz w:val="24"/>
                <w:szCs w:val="24"/>
                <w:lang w:val="bg-BG"/>
              </w:rPr>
              <w:t>са</w:t>
            </w:r>
            <w:r w:rsidR="007A0E32" w:rsidRPr="00622D58">
              <w:rPr>
                <w:rFonts w:ascii="Times New Roman" w:hAnsi="Times New Roman" w:cs="Times New Roman"/>
                <w:sz w:val="24"/>
                <w:szCs w:val="24"/>
                <w:lang w:val="bg-BG"/>
              </w:rPr>
              <w:t xml:space="preserve"> изложени </w:t>
            </w:r>
            <w:r>
              <w:rPr>
                <w:rFonts w:ascii="Times New Roman" w:hAnsi="Times New Roman" w:cs="Times New Roman"/>
                <w:sz w:val="24"/>
                <w:szCs w:val="24"/>
                <w:lang w:val="bg-BG"/>
              </w:rPr>
              <w:t>съответни мотиви.</w:t>
            </w:r>
          </w:p>
        </w:tc>
      </w:tr>
      <w:tr w:rsidR="009044BB" w14:paraId="7FBBEB13" w14:textId="77777777" w:rsidTr="00D91FD4">
        <w:trPr>
          <w:jc w:val="center"/>
        </w:trPr>
        <w:tc>
          <w:tcPr>
            <w:tcW w:w="1957" w:type="dxa"/>
          </w:tcPr>
          <w:p w14:paraId="5F774283" w14:textId="77777777" w:rsidR="007A0E32" w:rsidRPr="007E7F21" w:rsidRDefault="007A0E32" w:rsidP="00835F72">
            <w:pPr>
              <w:rPr>
                <w:rFonts w:ascii="Times New Roman" w:hAnsi="Times New Roman" w:cs="Times New Roman"/>
                <w:b/>
                <w:sz w:val="24"/>
                <w:szCs w:val="24"/>
              </w:rPr>
            </w:pPr>
            <w:r w:rsidRPr="007E7F21">
              <w:rPr>
                <w:rFonts w:ascii="Times New Roman" w:hAnsi="Times New Roman" w:cs="Times New Roman"/>
                <w:b/>
                <w:sz w:val="24"/>
                <w:szCs w:val="24"/>
                <w:lang w:val="bg-BG"/>
              </w:rPr>
              <w:t>„Йеттел България“ ЕАД</w:t>
            </w:r>
            <w:r>
              <w:rPr>
                <w:rFonts w:ascii="Times New Roman" w:hAnsi="Times New Roman" w:cs="Times New Roman"/>
                <w:b/>
                <w:sz w:val="24"/>
                <w:szCs w:val="24"/>
                <w:lang w:val="bg-BG"/>
              </w:rPr>
              <w:t xml:space="preserve"> </w:t>
            </w:r>
            <w:r>
              <w:rPr>
                <w:rFonts w:ascii="Times New Roman" w:hAnsi="Times New Roman" w:cs="Times New Roman"/>
                <w:b/>
                <w:sz w:val="24"/>
                <w:szCs w:val="24"/>
              </w:rPr>
              <w:t>(</w:t>
            </w:r>
            <w:r>
              <w:rPr>
                <w:rFonts w:ascii="Times New Roman" w:hAnsi="Times New Roman" w:cs="Times New Roman"/>
                <w:b/>
                <w:sz w:val="24"/>
                <w:szCs w:val="24"/>
                <w:lang w:val="bg-BG"/>
              </w:rPr>
              <w:t>Йеттел</w:t>
            </w:r>
            <w:r>
              <w:rPr>
                <w:rFonts w:ascii="Times New Roman" w:hAnsi="Times New Roman" w:cs="Times New Roman"/>
                <w:b/>
                <w:sz w:val="24"/>
                <w:szCs w:val="24"/>
              </w:rPr>
              <w:t>)</w:t>
            </w:r>
          </w:p>
        </w:tc>
        <w:tc>
          <w:tcPr>
            <w:tcW w:w="6969" w:type="dxa"/>
          </w:tcPr>
          <w:p w14:paraId="7D3F90C6" w14:textId="77777777" w:rsidR="007A0E32" w:rsidRDefault="007A0E32" w:rsidP="004610C2">
            <w:pPr>
              <w:jc w:val="both"/>
              <w:rPr>
                <w:rFonts w:ascii="Times New Roman" w:hAnsi="Times New Roman" w:cs="Times New Roman"/>
                <w:sz w:val="24"/>
                <w:szCs w:val="24"/>
                <w:lang w:val="bg-BG"/>
              </w:rPr>
            </w:pPr>
            <w:r w:rsidRPr="007E7F21">
              <w:rPr>
                <w:rFonts w:ascii="Times New Roman" w:hAnsi="Times New Roman" w:cs="Times New Roman"/>
                <w:sz w:val="24"/>
                <w:szCs w:val="24"/>
                <w:lang w:val="bg-BG"/>
              </w:rPr>
              <w:t>„Йеттел България“ ЕАД напълно споделя мотивите на КРС, посочени при приемане на Проекта, а именно създаване на благоприятни условия за усвояване на радиочестотен спектър за наземни мрежи за предоставяне на електронни съобщителни услуги с национален обхват в обхвати 700 MHz и 800 MHz за развитието на 5G инфраструктура и нови технологии (като 5G и 6G) и изпълнение на Реформа 2 (C7.R2): Ефективно използване на радиочестотния спектър от Плана за възстановяване и устойчивост на България.</w:t>
            </w:r>
          </w:p>
          <w:p w14:paraId="0AA1FF6F" w14:textId="77777777" w:rsidR="00C91BFD" w:rsidRDefault="00C91BFD" w:rsidP="004610C2">
            <w:pPr>
              <w:jc w:val="both"/>
              <w:rPr>
                <w:rFonts w:ascii="Times New Roman" w:hAnsi="Times New Roman" w:cs="Times New Roman"/>
                <w:sz w:val="24"/>
                <w:szCs w:val="24"/>
                <w:lang w:val="bg-BG"/>
              </w:rPr>
            </w:pPr>
          </w:p>
        </w:tc>
        <w:tc>
          <w:tcPr>
            <w:tcW w:w="1455" w:type="dxa"/>
            <w:vMerge/>
          </w:tcPr>
          <w:p w14:paraId="03D0F069" w14:textId="77777777" w:rsidR="007A0E32" w:rsidRPr="00814B50" w:rsidRDefault="007A0E32" w:rsidP="00CC6405">
            <w:pPr>
              <w:jc w:val="center"/>
              <w:rPr>
                <w:rFonts w:ascii="Times New Roman" w:hAnsi="Times New Roman" w:cs="Times New Roman"/>
                <w:b/>
                <w:sz w:val="24"/>
                <w:szCs w:val="24"/>
                <w:lang w:val="bg-BG"/>
              </w:rPr>
            </w:pPr>
          </w:p>
        </w:tc>
        <w:tc>
          <w:tcPr>
            <w:tcW w:w="3181" w:type="dxa"/>
            <w:vMerge/>
          </w:tcPr>
          <w:p w14:paraId="01A3B0A2" w14:textId="77777777" w:rsidR="007A0E32" w:rsidRPr="00CC6405" w:rsidRDefault="007A0E32" w:rsidP="00CC6405">
            <w:pPr>
              <w:rPr>
                <w:rFonts w:ascii="Times New Roman" w:hAnsi="Times New Roman" w:cs="Times New Roman"/>
                <w:sz w:val="24"/>
                <w:szCs w:val="24"/>
                <w:lang w:val="bg-BG"/>
              </w:rPr>
            </w:pPr>
          </w:p>
        </w:tc>
      </w:tr>
      <w:tr w:rsidR="009044BB" w14:paraId="07687111" w14:textId="77777777" w:rsidTr="00D91FD4">
        <w:trPr>
          <w:jc w:val="center"/>
        </w:trPr>
        <w:tc>
          <w:tcPr>
            <w:tcW w:w="1957" w:type="dxa"/>
          </w:tcPr>
          <w:p w14:paraId="673628E5" w14:textId="77777777" w:rsidR="007A0E32" w:rsidRPr="009C3833" w:rsidRDefault="007A0E32" w:rsidP="00835F72">
            <w:pPr>
              <w:rPr>
                <w:rFonts w:ascii="Times New Roman" w:hAnsi="Times New Roman" w:cs="Times New Roman"/>
                <w:b/>
                <w:sz w:val="24"/>
                <w:szCs w:val="24"/>
                <w:lang w:val="bg-BG"/>
              </w:rPr>
            </w:pPr>
            <w:r w:rsidRPr="007E7F21">
              <w:rPr>
                <w:rFonts w:ascii="Times New Roman" w:hAnsi="Times New Roman" w:cs="Times New Roman"/>
                <w:b/>
                <w:sz w:val="24"/>
                <w:szCs w:val="24"/>
                <w:lang w:val="bg-BG"/>
              </w:rPr>
              <w:t>„ЦЕТИН България“ ЕАД</w:t>
            </w:r>
          </w:p>
        </w:tc>
        <w:tc>
          <w:tcPr>
            <w:tcW w:w="6969" w:type="dxa"/>
          </w:tcPr>
          <w:p w14:paraId="0097DDF8" w14:textId="64C75DCF" w:rsidR="00542BBD" w:rsidRDefault="007A0E32" w:rsidP="004610C2">
            <w:pPr>
              <w:jc w:val="both"/>
              <w:rPr>
                <w:rFonts w:ascii="Times New Roman" w:hAnsi="Times New Roman" w:cs="Times New Roman"/>
                <w:sz w:val="24"/>
                <w:szCs w:val="24"/>
                <w:lang w:val="bg-BG"/>
              </w:rPr>
            </w:pPr>
            <w:r w:rsidRPr="00736A90">
              <w:rPr>
                <w:rFonts w:ascii="Times New Roman" w:hAnsi="Times New Roman" w:cs="Times New Roman"/>
                <w:sz w:val="24"/>
                <w:szCs w:val="24"/>
                <w:lang w:val="bg-BG"/>
              </w:rPr>
              <w:t xml:space="preserve">ЦЕТИН приветства така представения Проект, като счита че с окончателното му приемане </w:t>
            </w:r>
            <w:r w:rsidR="00542BBD">
              <w:rPr>
                <w:rFonts w:ascii="Times New Roman" w:hAnsi="Times New Roman" w:cs="Times New Roman"/>
                <w:sz w:val="24"/>
                <w:szCs w:val="24"/>
                <w:lang w:val="bg-BG"/>
              </w:rPr>
              <w:t xml:space="preserve">министърът на транспорта и съобщенията и </w:t>
            </w:r>
            <w:r w:rsidR="00542BBD" w:rsidRPr="00736A90">
              <w:rPr>
                <w:rFonts w:ascii="Times New Roman" w:hAnsi="Times New Roman" w:cs="Times New Roman"/>
                <w:sz w:val="24"/>
                <w:szCs w:val="24"/>
                <w:lang w:val="bg-BG"/>
              </w:rPr>
              <w:t xml:space="preserve"> </w:t>
            </w:r>
            <w:r w:rsidRPr="00736A90">
              <w:rPr>
                <w:rFonts w:ascii="Times New Roman" w:hAnsi="Times New Roman" w:cs="Times New Roman"/>
                <w:sz w:val="24"/>
                <w:szCs w:val="24"/>
                <w:lang w:val="bg-BG"/>
              </w:rPr>
              <w:t>КРС за пореден път ясно и категорично ще демонстрира</w:t>
            </w:r>
            <w:r w:rsidR="00542BBD">
              <w:rPr>
                <w:rFonts w:ascii="Times New Roman" w:hAnsi="Times New Roman" w:cs="Times New Roman"/>
                <w:sz w:val="24"/>
                <w:szCs w:val="24"/>
                <w:lang w:val="bg-BG"/>
              </w:rPr>
              <w:t>т</w:t>
            </w:r>
            <w:r w:rsidRPr="00736A90">
              <w:rPr>
                <w:rFonts w:ascii="Times New Roman" w:hAnsi="Times New Roman" w:cs="Times New Roman"/>
                <w:sz w:val="24"/>
                <w:szCs w:val="24"/>
                <w:lang w:val="bg-BG"/>
              </w:rPr>
              <w:t xml:space="preserve"> ключовата си роля на </w:t>
            </w:r>
            <w:r w:rsidR="00542BBD" w:rsidRPr="00542BBD">
              <w:rPr>
                <w:rFonts w:ascii="Times New Roman" w:hAnsi="Times New Roman" w:cs="Times New Roman"/>
                <w:sz w:val="24"/>
                <w:szCs w:val="24"/>
                <w:lang w:val="bg-BG"/>
              </w:rPr>
              <w:t>специализиран орган на изпълнителната власт</w:t>
            </w:r>
            <w:r w:rsidR="00542BBD" w:rsidRPr="00736A90">
              <w:rPr>
                <w:rFonts w:ascii="Times New Roman" w:hAnsi="Times New Roman" w:cs="Times New Roman"/>
                <w:sz w:val="24"/>
                <w:szCs w:val="24"/>
                <w:lang w:val="bg-BG"/>
              </w:rPr>
              <w:t xml:space="preserve"> </w:t>
            </w:r>
            <w:r w:rsidR="00542BBD">
              <w:rPr>
                <w:rFonts w:ascii="Times New Roman" w:hAnsi="Times New Roman" w:cs="Times New Roman"/>
                <w:sz w:val="24"/>
                <w:szCs w:val="24"/>
                <w:lang w:val="bg-BG"/>
              </w:rPr>
              <w:t xml:space="preserve">и </w:t>
            </w:r>
            <w:r w:rsidRPr="00736A90">
              <w:rPr>
                <w:rFonts w:ascii="Times New Roman" w:hAnsi="Times New Roman" w:cs="Times New Roman"/>
                <w:sz w:val="24"/>
                <w:szCs w:val="24"/>
                <w:lang w:val="bg-BG"/>
              </w:rPr>
              <w:t>независим секторен регулатор, ко</w:t>
            </w:r>
            <w:r w:rsidR="00542BBD">
              <w:rPr>
                <w:rFonts w:ascii="Times New Roman" w:hAnsi="Times New Roman" w:cs="Times New Roman"/>
                <w:sz w:val="24"/>
                <w:szCs w:val="24"/>
                <w:lang w:val="bg-BG"/>
              </w:rPr>
              <w:t>и</w:t>
            </w:r>
            <w:r w:rsidRPr="00736A90">
              <w:rPr>
                <w:rFonts w:ascii="Times New Roman" w:hAnsi="Times New Roman" w:cs="Times New Roman"/>
                <w:sz w:val="24"/>
                <w:szCs w:val="24"/>
                <w:lang w:val="bg-BG"/>
              </w:rPr>
              <w:t xml:space="preserve">то </w:t>
            </w:r>
            <w:r w:rsidR="00542BBD" w:rsidRPr="00542BBD">
              <w:rPr>
                <w:rFonts w:ascii="Times New Roman" w:hAnsi="Times New Roman" w:cs="Times New Roman"/>
                <w:sz w:val="24"/>
                <w:szCs w:val="24"/>
                <w:lang w:val="bg-BG"/>
              </w:rPr>
              <w:t>провежда</w:t>
            </w:r>
            <w:r w:rsidR="00542BBD">
              <w:rPr>
                <w:rFonts w:ascii="Times New Roman" w:hAnsi="Times New Roman" w:cs="Times New Roman"/>
                <w:sz w:val="24"/>
                <w:szCs w:val="24"/>
                <w:lang w:val="bg-BG"/>
              </w:rPr>
              <w:t>т</w:t>
            </w:r>
            <w:r w:rsidR="00542BBD" w:rsidRPr="00542BBD">
              <w:rPr>
                <w:rFonts w:ascii="Times New Roman" w:hAnsi="Times New Roman" w:cs="Times New Roman"/>
                <w:sz w:val="24"/>
                <w:szCs w:val="24"/>
                <w:lang w:val="bg-BG"/>
              </w:rPr>
              <w:t xml:space="preserve"> държавната политика в областта на електронните съобщения </w:t>
            </w:r>
            <w:r w:rsidR="00542BBD">
              <w:rPr>
                <w:rFonts w:ascii="Times New Roman" w:hAnsi="Times New Roman" w:cs="Times New Roman"/>
                <w:sz w:val="24"/>
                <w:szCs w:val="24"/>
                <w:lang w:val="bg-BG"/>
              </w:rPr>
              <w:t xml:space="preserve">и </w:t>
            </w:r>
            <w:r w:rsidRPr="00736A90">
              <w:rPr>
                <w:rFonts w:ascii="Times New Roman" w:hAnsi="Times New Roman" w:cs="Times New Roman"/>
                <w:sz w:val="24"/>
                <w:szCs w:val="24"/>
                <w:lang w:val="bg-BG"/>
              </w:rPr>
              <w:t>насърчава</w:t>
            </w:r>
            <w:r w:rsidR="00542BBD">
              <w:rPr>
                <w:rFonts w:ascii="Times New Roman" w:hAnsi="Times New Roman" w:cs="Times New Roman"/>
                <w:sz w:val="24"/>
                <w:szCs w:val="24"/>
                <w:lang w:val="bg-BG"/>
              </w:rPr>
              <w:t>т</w:t>
            </w:r>
            <w:r w:rsidRPr="00736A90">
              <w:rPr>
                <w:rFonts w:ascii="Times New Roman" w:hAnsi="Times New Roman" w:cs="Times New Roman"/>
                <w:sz w:val="24"/>
                <w:szCs w:val="24"/>
                <w:lang w:val="bg-BG"/>
              </w:rPr>
              <w:t xml:space="preserve"> развитието на пазара на електронни съобщителни мрежи и услуги в</w:t>
            </w:r>
            <w:r w:rsidRPr="00736A90">
              <w:rPr>
                <w:rFonts w:ascii="Times New Roman" w:hAnsi="Times New Roman" w:cs="Times New Roman"/>
                <w:sz w:val="24"/>
                <w:szCs w:val="24"/>
              </w:rPr>
              <w:t xml:space="preserve"> </w:t>
            </w:r>
            <w:r w:rsidRPr="00736A90">
              <w:rPr>
                <w:rFonts w:ascii="Times New Roman" w:hAnsi="Times New Roman" w:cs="Times New Roman"/>
                <w:sz w:val="24"/>
                <w:szCs w:val="24"/>
                <w:lang w:val="bg-BG"/>
              </w:rPr>
              <w:t>Република България с оглед постигане целите на ЗЕС и по-конкретно – създаване на необходимите условия за развитие на свързаността и достъпа до мрежи с много голям капацитет, включително мобилни и безжични мрежи, както и тяхното използване от страна на всички граждани и стопански субекти (чл. 4, ал. 1, т. 2 от ЗЕС, във връзка с чл. 3, пар. 2, б. „а“ от Европейския кодекс за електронни съобщения).</w:t>
            </w:r>
            <w:r>
              <w:rPr>
                <w:rFonts w:ascii="Times New Roman" w:hAnsi="Times New Roman" w:cs="Times New Roman"/>
                <w:sz w:val="24"/>
                <w:szCs w:val="24"/>
                <w:lang w:val="bg-BG"/>
              </w:rPr>
              <w:t xml:space="preserve"> </w:t>
            </w:r>
          </w:p>
          <w:p w14:paraId="23CBBB46" w14:textId="4F66AA6F" w:rsidR="007A0E32" w:rsidRPr="00736A90" w:rsidRDefault="007A0E32" w:rsidP="00D77A34">
            <w:pPr>
              <w:jc w:val="both"/>
              <w:rPr>
                <w:rFonts w:ascii="Times New Roman" w:hAnsi="Times New Roman" w:cs="Times New Roman"/>
                <w:sz w:val="24"/>
                <w:szCs w:val="24"/>
              </w:rPr>
            </w:pPr>
            <w:r w:rsidRPr="00F7421D">
              <w:rPr>
                <w:rFonts w:ascii="Times New Roman" w:hAnsi="Times New Roman" w:cs="Times New Roman"/>
                <w:sz w:val="24"/>
                <w:szCs w:val="24"/>
                <w:lang w:val="bg-BG"/>
              </w:rPr>
              <w:t xml:space="preserve">Както ЦЕТИН многократно е посочвал до момента, разполагането и разгръщането на мрежи с много голям капацитет (VHCN) е свързано с използването на много по-широки честотни ленти от предприятията, което ще изисква заплащането на значителни по размер такси при положение, че действащата Тарифа не бъде променена. В тази връзка </w:t>
            </w:r>
            <w:r>
              <w:rPr>
                <w:rFonts w:ascii="Times New Roman" w:hAnsi="Times New Roman" w:cs="Times New Roman"/>
                <w:sz w:val="24"/>
                <w:szCs w:val="24"/>
                <w:lang w:val="bg-BG"/>
              </w:rPr>
              <w:t>счита</w:t>
            </w:r>
            <w:r w:rsidR="00D77A34">
              <w:rPr>
                <w:rFonts w:ascii="Times New Roman" w:hAnsi="Times New Roman" w:cs="Times New Roman"/>
                <w:sz w:val="24"/>
                <w:szCs w:val="24"/>
                <w:lang w:val="bg-BG"/>
              </w:rPr>
              <w:t>ме</w:t>
            </w:r>
            <w:r w:rsidRPr="00F7421D">
              <w:rPr>
                <w:rFonts w:ascii="Times New Roman" w:hAnsi="Times New Roman" w:cs="Times New Roman"/>
                <w:sz w:val="24"/>
                <w:szCs w:val="24"/>
                <w:lang w:val="bg-BG"/>
              </w:rPr>
              <w:t xml:space="preserve">, че евентуалното запазване на </w:t>
            </w:r>
            <w:r w:rsidRPr="00F7421D">
              <w:rPr>
                <w:rFonts w:ascii="Times New Roman" w:hAnsi="Times New Roman" w:cs="Times New Roman"/>
                <w:sz w:val="24"/>
                <w:szCs w:val="24"/>
                <w:lang w:val="bg-BG"/>
              </w:rPr>
              <w:lastRenderedPageBreak/>
              <w:t>действащите такси за радиочестотен спектър би могло да доведе до по-широко използване на оптични връзки за backhaul-а в мобилните мрежи от традиционни или алтернативни доставчици за сметка на реалните постъпления от такси за спектър в бюджета.</w:t>
            </w:r>
          </w:p>
        </w:tc>
        <w:tc>
          <w:tcPr>
            <w:tcW w:w="1455" w:type="dxa"/>
            <w:vMerge/>
          </w:tcPr>
          <w:p w14:paraId="59DC3D5A" w14:textId="77777777" w:rsidR="007A0E32" w:rsidRPr="00814B50" w:rsidRDefault="007A0E32" w:rsidP="00CC6405">
            <w:pPr>
              <w:jc w:val="center"/>
              <w:rPr>
                <w:rFonts w:ascii="Times New Roman" w:hAnsi="Times New Roman" w:cs="Times New Roman"/>
                <w:b/>
                <w:sz w:val="24"/>
                <w:szCs w:val="24"/>
                <w:lang w:val="bg-BG"/>
              </w:rPr>
            </w:pPr>
          </w:p>
        </w:tc>
        <w:tc>
          <w:tcPr>
            <w:tcW w:w="3181" w:type="dxa"/>
            <w:vMerge/>
          </w:tcPr>
          <w:p w14:paraId="712A8620" w14:textId="77777777" w:rsidR="007A0E32" w:rsidRPr="00CC6405" w:rsidRDefault="007A0E32" w:rsidP="00CC6405">
            <w:pPr>
              <w:rPr>
                <w:rFonts w:ascii="Times New Roman" w:hAnsi="Times New Roman" w:cs="Times New Roman"/>
                <w:sz w:val="24"/>
                <w:szCs w:val="24"/>
                <w:lang w:val="bg-BG"/>
              </w:rPr>
            </w:pPr>
          </w:p>
        </w:tc>
      </w:tr>
      <w:tr w:rsidR="009044BB" w14:paraId="41BE4B95" w14:textId="77777777" w:rsidTr="00D91FD4">
        <w:trPr>
          <w:jc w:val="center"/>
        </w:trPr>
        <w:tc>
          <w:tcPr>
            <w:tcW w:w="1957" w:type="dxa"/>
          </w:tcPr>
          <w:p w14:paraId="4CC63AF8" w14:textId="77777777" w:rsidR="007A0E32" w:rsidRPr="007E7F21" w:rsidRDefault="007A0E32" w:rsidP="00CC6405">
            <w:pPr>
              <w:rPr>
                <w:rFonts w:ascii="Times New Roman" w:hAnsi="Times New Roman" w:cs="Times New Roman"/>
                <w:b/>
                <w:sz w:val="24"/>
                <w:szCs w:val="24"/>
                <w:lang w:val="bg-BG"/>
              </w:rPr>
            </w:pPr>
            <w:r>
              <w:rPr>
                <w:rFonts w:ascii="Times New Roman" w:hAnsi="Times New Roman" w:cs="Times New Roman"/>
                <w:b/>
                <w:sz w:val="24"/>
                <w:szCs w:val="24"/>
                <w:lang w:val="bg-BG"/>
              </w:rPr>
              <w:t>„Ендуросат“ АД</w:t>
            </w:r>
          </w:p>
        </w:tc>
        <w:tc>
          <w:tcPr>
            <w:tcW w:w="6969" w:type="dxa"/>
          </w:tcPr>
          <w:p w14:paraId="6BD112DC" w14:textId="77777777" w:rsidR="007A0E32" w:rsidRDefault="007A0E32" w:rsidP="00CC6405">
            <w:pPr>
              <w:jc w:val="both"/>
              <w:rPr>
                <w:rFonts w:ascii="Times New Roman" w:hAnsi="Times New Roman" w:cs="Times New Roman"/>
                <w:sz w:val="24"/>
                <w:szCs w:val="24"/>
                <w:lang w:val="bg-BG"/>
              </w:rPr>
            </w:pPr>
            <w:r>
              <w:rPr>
                <w:rFonts w:ascii="Times New Roman" w:hAnsi="Times New Roman" w:cs="Times New Roman"/>
                <w:sz w:val="24"/>
                <w:szCs w:val="24"/>
                <w:lang w:val="bg-BG"/>
              </w:rPr>
              <w:t>„ЕНДУРОСАТ</w:t>
            </w:r>
            <w:r w:rsidRPr="004162BF">
              <w:rPr>
                <w:rFonts w:ascii="Times New Roman" w:hAnsi="Times New Roman" w:cs="Times New Roman"/>
                <w:sz w:val="24"/>
                <w:szCs w:val="24"/>
                <w:lang w:val="bg-BG"/>
              </w:rPr>
              <w:t>”</w:t>
            </w:r>
            <w:r>
              <w:rPr>
                <w:rFonts w:ascii="Times New Roman" w:hAnsi="Times New Roman" w:cs="Times New Roman"/>
                <w:sz w:val="24"/>
                <w:szCs w:val="24"/>
                <w:lang w:val="bg-BG"/>
              </w:rPr>
              <w:t xml:space="preserve"> АД приветства предприетите действия от Комисията за регулиране на съобщенията (КРС) по преразглеждане Тарифата за таксите, които се събират от КРС по Закона за електронните съобщения (ЗЕС) (Тарифата). Подкрепяме промените, извършени по отношение отстраняване несъответствията между Тарифата и ЗЕС – като включване в Тарифата на такси за ползване на радиочестотен спектър за мрежи, ползващи спектър въз основа на регистрационен режим и ползване на радиочестотен спектър за електронни съобщителни мрежи от негеостационарни спътникови системи. Считаме, че ясните правила и условия за ползване на радиочестотен спектър в Република България, ще създадат много добри условия за планирането и въвеждане в експлоатация на нови български спътникови системи, както на негеостационарна орбита, така и от вече определените позиции за Република България на геостационарната орбита. Прозрачността при определянето на таксите за ползване на радиочестотен спектър е изключително важна за инвестиционните намерения на компаниите</w:t>
            </w:r>
            <w:r>
              <w:rPr>
                <w:rFonts w:ascii="Times New Roman" w:hAnsi="Times New Roman" w:cs="Times New Roman"/>
                <w:sz w:val="24"/>
                <w:szCs w:val="24"/>
                <w:lang w:val="en-GB"/>
              </w:rPr>
              <w:t xml:space="preserve">, </w:t>
            </w:r>
            <w:r>
              <w:rPr>
                <w:rFonts w:ascii="Times New Roman" w:hAnsi="Times New Roman" w:cs="Times New Roman"/>
                <w:sz w:val="24"/>
                <w:szCs w:val="24"/>
                <w:lang w:val="bg-BG"/>
              </w:rPr>
              <w:t xml:space="preserve">което в допълнение към ясните правила, ще допринесе за предоставянето на нови и по-иновативни услуги на потребителите, ще насърчи научните изследвания и  развитието на технологиите и ще стимулира инвестициите в сектора на спътниковите комуникации в България. </w:t>
            </w:r>
          </w:p>
          <w:p w14:paraId="4ECD68CC" w14:textId="77777777" w:rsidR="007A0E32" w:rsidRPr="00736A90" w:rsidRDefault="007A0E32" w:rsidP="00CC6405">
            <w:pPr>
              <w:rPr>
                <w:rFonts w:ascii="Times New Roman" w:hAnsi="Times New Roman" w:cs="Times New Roman"/>
                <w:sz w:val="24"/>
                <w:szCs w:val="24"/>
                <w:lang w:val="bg-BG"/>
              </w:rPr>
            </w:pPr>
          </w:p>
        </w:tc>
        <w:tc>
          <w:tcPr>
            <w:tcW w:w="1455" w:type="dxa"/>
            <w:vMerge/>
          </w:tcPr>
          <w:p w14:paraId="393A4316" w14:textId="77777777" w:rsidR="007A0E32" w:rsidRPr="00814B50" w:rsidRDefault="007A0E32" w:rsidP="00CC6405">
            <w:pPr>
              <w:jc w:val="center"/>
              <w:rPr>
                <w:rFonts w:ascii="Times New Roman" w:hAnsi="Times New Roman" w:cs="Times New Roman"/>
                <w:b/>
                <w:sz w:val="24"/>
                <w:szCs w:val="24"/>
                <w:lang w:val="bg-BG"/>
              </w:rPr>
            </w:pPr>
          </w:p>
        </w:tc>
        <w:tc>
          <w:tcPr>
            <w:tcW w:w="3181" w:type="dxa"/>
            <w:vMerge/>
          </w:tcPr>
          <w:p w14:paraId="0B2C68D4" w14:textId="77777777" w:rsidR="007A0E32" w:rsidRPr="00F05104" w:rsidRDefault="007A0E32" w:rsidP="00CC6405">
            <w:pPr>
              <w:rPr>
                <w:rFonts w:ascii="Times New Roman" w:hAnsi="Times New Roman" w:cs="Times New Roman"/>
                <w:sz w:val="24"/>
                <w:szCs w:val="24"/>
                <w:lang w:val="bg-BG"/>
              </w:rPr>
            </w:pPr>
          </w:p>
        </w:tc>
      </w:tr>
      <w:tr w:rsidR="009044BB" w14:paraId="50F9704D" w14:textId="77777777" w:rsidTr="00D91FD4">
        <w:trPr>
          <w:jc w:val="center"/>
        </w:trPr>
        <w:tc>
          <w:tcPr>
            <w:tcW w:w="1957" w:type="dxa"/>
          </w:tcPr>
          <w:p w14:paraId="62691376" w14:textId="038B0C20" w:rsidR="00764A92" w:rsidRDefault="00764A92" w:rsidP="00CC6405">
            <w:pPr>
              <w:rPr>
                <w:rFonts w:ascii="Times New Roman" w:hAnsi="Times New Roman" w:cs="Times New Roman"/>
                <w:b/>
                <w:sz w:val="24"/>
                <w:szCs w:val="24"/>
                <w:lang w:val="bg-BG"/>
              </w:rPr>
            </w:pPr>
            <w:r>
              <w:rPr>
                <w:rFonts w:ascii="Times New Roman" w:hAnsi="Times New Roman" w:cs="Times New Roman"/>
                <w:b/>
                <w:sz w:val="24"/>
                <w:szCs w:val="24"/>
                <w:lang w:val="bg-BG"/>
              </w:rPr>
              <w:t xml:space="preserve">г-жа Магдалена </w:t>
            </w:r>
            <w:r w:rsidR="00FD7BD9">
              <w:rPr>
                <w:rFonts w:ascii="Times New Roman" w:hAnsi="Times New Roman" w:cs="Times New Roman"/>
                <w:b/>
                <w:sz w:val="24"/>
                <w:szCs w:val="24"/>
                <w:lang w:val="bg-BG"/>
              </w:rPr>
              <w:t>Димитрова</w:t>
            </w:r>
          </w:p>
          <w:p w14:paraId="055B2E89" w14:textId="4B021981" w:rsidR="00764A92" w:rsidRPr="00764A92" w:rsidRDefault="00764A92" w:rsidP="00CC6405">
            <w:pPr>
              <w:rPr>
                <w:rFonts w:ascii="Times New Roman" w:hAnsi="Times New Roman" w:cs="Times New Roman"/>
                <w:b/>
                <w:sz w:val="24"/>
                <w:szCs w:val="24"/>
                <w:lang w:val="bg-BG"/>
              </w:rPr>
            </w:pPr>
            <w:r>
              <w:rPr>
                <w:rFonts w:ascii="Times New Roman" w:hAnsi="Times New Roman" w:cs="Times New Roman"/>
                <w:b/>
                <w:sz w:val="24"/>
                <w:szCs w:val="24"/>
              </w:rPr>
              <w:t>(</w:t>
            </w:r>
            <w:r>
              <w:rPr>
                <w:rFonts w:ascii="Times New Roman" w:hAnsi="Times New Roman" w:cs="Times New Roman"/>
                <w:b/>
                <w:sz w:val="24"/>
                <w:szCs w:val="24"/>
                <w:lang w:val="bg-BG"/>
              </w:rPr>
              <w:t>становище, постъпило в Портала за обществени консултации</w:t>
            </w:r>
            <w:r>
              <w:rPr>
                <w:rFonts w:ascii="Times New Roman" w:hAnsi="Times New Roman" w:cs="Times New Roman"/>
                <w:b/>
                <w:sz w:val="24"/>
                <w:szCs w:val="24"/>
              </w:rPr>
              <w:t>)</w:t>
            </w:r>
          </w:p>
        </w:tc>
        <w:tc>
          <w:tcPr>
            <w:tcW w:w="6969" w:type="dxa"/>
          </w:tcPr>
          <w:p w14:paraId="5894381C" w14:textId="77777777"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На 18.01.2023 г. всички абонати на „ЙЕТЕЛ БЪЛГАРИЯ“ ЕАД (ЙЕТЕЛ) получиха SMS уведомление, че операторът ще увеличи едностранно месечните абонаменти на мобилни услуги с 15.3%, мотивирано от официално обявения от Националния статистически институт средногодишен индекс на потребителските цени за 2022 г.</w:t>
            </w:r>
          </w:p>
          <w:p w14:paraId="493981D5" w14:textId="77777777"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lastRenderedPageBreak/>
              <w:t>Подобни съобщения за увеличение на сметките получиха малко по-рано и абонатите на „ВИВАКОМ БЪЛГАРИЯ“ ЕАД.</w:t>
            </w:r>
          </w:p>
          <w:p w14:paraId="3E36A54A" w14:textId="77777777"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Основанието за тези увеличения на абонаментните планове са неравноправни клаузи в индивидуалните договори на потребителите, за които регулаторните органи в лицето на Комисията за защита на потребителите и Комисията за регулиране на съобщенията упорито мълчат. И докато мълчанието на КРС е обяснимо (председателят й е с изтекъл мандат и се надява да не бъде сменен от Министерския съвет), то цялата КЗП бе сменена от служебното правителство преди няколко месеца и би следвало да действа много по-решително.</w:t>
            </w:r>
          </w:p>
          <w:p w14:paraId="516FEAB6" w14:textId="77777777"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 xml:space="preserve">Едностранното увеличение на цените е скандално и представлява очевидна провокация на мобилните оператори към българското общество и държава. </w:t>
            </w:r>
          </w:p>
          <w:p w14:paraId="4D8C385C" w14:textId="77777777"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 xml:space="preserve">И към момента ЙЕТЕЛ например, предлага абонаментни планове „Тотал Макс 31.99“ и „Тотал Макс 36.99“. Тези абонаментни планове бяха предлагани и през целия месец декември 2022, като „промоционални“. Условието е, че са за срок от 2 години. Абонатът сключва на 15 декември 2022 г. договор, разчитайки, че ще плаща по 36.99 лв. за срок от две години, но само месец по-късно получава съобщение от мобилния оператор, че всъщност таксата му ще бъде увеличена едностранно от ЙЕТЕЛ, още на първия месец и то с 15.3%. С други думи, таксата му ще стане 42,50 лв. </w:t>
            </w:r>
          </w:p>
          <w:p w14:paraId="5D865F8F" w14:textId="77777777" w:rsid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 xml:space="preserve">Вместо борба с неравноправните клаузи от страна на регулаторите, държавата в лицето на КРС е публикувала за обществено обсъждане намаление с 40 % на таксите, които същите тези мобилни оператори плащат на държавата, за ползват за мрежите си. </w:t>
            </w:r>
          </w:p>
          <w:p w14:paraId="175AFF03" w14:textId="18590F13"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На портала за обществени консултации (</w:t>
            </w:r>
            <w:hyperlink r:id="rId8" w:history="1">
              <w:r w:rsidRPr="00320E0A">
                <w:rPr>
                  <w:rStyle w:val="Hyperlink"/>
                  <w:rFonts w:ascii="Times New Roman" w:hAnsi="Times New Roman" w:cs="Times New Roman"/>
                  <w:sz w:val="24"/>
                  <w:szCs w:val="24"/>
                  <w:lang w:val="bg-BG"/>
                </w:rPr>
                <w:t>https://www.strategy.bg/PublicConsultations/View.aspx?lang=bg-BG&amp;Id=7350</w:t>
              </w:r>
            </w:hyperlink>
            <w:r w:rsidRPr="00764A92">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764A92">
              <w:rPr>
                <w:rFonts w:ascii="Times New Roman" w:hAnsi="Times New Roman" w:cs="Times New Roman"/>
                <w:sz w:val="24"/>
                <w:szCs w:val="24"/>
                <w:lang w:val="bg-BG"/>
              </w:rPr>
              <w:t xml:space="preserve">КРС е публикувала Проект на Постановление на МС за изменение и допълнение на Тарифата за таксите, които се събират от Комисията за регулиране на съобщенията по Закона за </w:t>
            </w:r>
            <w:r w:rsidRPr="00764A92">
              <w:rPr>
                <w:rFonts w:ascii="Times New Roman" w:hAnsi="Times New Roman" w:cs="Times New Roman"/>
                <w:sz w:val="24"/>
                <w:szCs w:val="24"/>
                <w:lang w:val="bg-BG"/>
              </w:rPr>
              <w:lastRenderedPageBreak/>
              <w:t xml:space="preserve">електронните съобщения, от което е видно предлаганото намаление. </w:t>
            </w:r>
          </w:p>
          <w:p w14:paraId="18F5C48C" w14:textId="77777777"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Какво е заключението: вместо благодарност към българското общество и държавния бюджет за планираното от КРС намаление с 40% на таксите, които операторите плащат на държавата, гражданите получават едностранно увеличение на сметките си.</w:t>
            </w:r>
          </w:p>
          <w:p w14:paraId="2781FA04" w14:textId="77777777"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Намирам, че държавата има достатъчно механизми за противопоставяне на този произвол, така както бе направено от вицепремиерът Корнелия Нинова през 2022 г., когато мобилните оператори опитаха да извършат увеличение на таксите на същото основание.</w:t>
            </w:r>
          </w:p>
          <w:p w14:paraId="4061260C" w14:textId="3EB30F4B" w:rsidR="00764A92" w:rsidRP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 xml:space="preserve">В случай, че операторите не се откажат от това да товарят българския потребител </w:t>
            </w:r>
            <w:r w:rsidR="00A81839">
              <w:rPr>
                <w:rFonts w:ascii="Times New Roman" w:hAnsi="Times New Roman" w:cs="Times New Roman"/>
                <w:sz w:val="24"/>
                <w:szCs w:val="24"/>
                <w:lang w:val="bg-BG"/>
              </w:rPr>
              <w:t xml:space="preserve">(заплащащ едни от най-високите </w:t>
            </w:r>
            <w:r w:rsidRPr="00764A92">
              <w:rPr>
                <w:rFonts w:ascii="Times New Roman" w:hAnsi="Times New Roman" w:cs="Times New Roman"/>
                <w:sz w:val="24"/>
                <w:szCs w:val="24"/>
                <w:lang w:val="bg-BG"/>
              </w:rPr>
              <w:t xml:space="preserve">такси в ЕС) с едностранно увеличение таксите, предлагам Министерския съвет да откаже предлаганото от КРС 40 % намаление на Тарифата на таксите, които операторите плащат на държавата. </w:t>
            </w:r>
          </w:p>
          <w:p w14:paraId="1614EDBA" w14:textId="69FD75D8" w:rsidR="00764A92" w:rsidRDefault="00764A92" w:rsidP="00764A92">
            <w:pPr>
              <w:jc w:val="both"/>
              <w:rPr>
                <w:rFonts w:ascii="Times New Roman" w:hAnsi="Times New Roman" w:cs="Times New Roman"/>
                <w:sz w:val="24"/>
                <w:szCs w:val="24"/>
                <w:lang w:val="bg-BG"/>
              </w:rPr>
            </w:pPr>
            <w:r w:rsidRPr="00764A92">
              <w:rPr>
                <w:rFonts w:ascii="Times New Roman" w:hAnsi="Times New Roman" w:cs="Times New Roman"/>
                <w:sz w:val="24"/>
                <w:szCs w:val="24"/>
                <w:lang w:val="bg-BG"/>
              </w:rPr>
              <w:t>Обществото очаква действия, адекватни и незабавни!</w:t>
            </w:r>
          </w:p>
        </w:tc>
        <w:tc>
          <w:tcPr>
            <w:tcW w:w="1455" w:type="dxa"/>
          </w:tcPr>
          <w:p w14:paraId="3BF0B5A3" w14:textId="46E28795" w:rsidR="00764A92" w:rsidRPr="00814B50" w:rsidRDefault="00764A92" w:rsidP="00CC6405">
            <w:pPr>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Не се приема</w:t>
            </w:r>
          </w:p>
        </w:tc>
        <w:tc>
          <w:tcPr>
            <w:tcW w:w="3181" w:type="dxa"/>
          </w:tcPr>
          <w:p w14:paraId="5F4CE9A1" w14:textId="0D4DC0BC" w:rsidR="00764A92" w:rsidRDefault="00764A92" w:rsidP="00A81839">
            <w:pPr>
              <w:rPr>
                <w:rFonts w:ascii="Times New Roman" w:hAnsi="Times New Roman" w:cs="Times New Roman"/>
                <w:sz w:val="24"/>
                <w:szCs w:val="24"/>
                <w:lang w:val="bg-BG"/>
              </w:rPr>
            </w:pPr>
            <w:r>
              <w:rPr>
                <w:rFonts w:ascii="Times New Roman" w:hAnsi="Times New Roman" w:cs="Times New Roman"/>
                <w:sz w:val="24"/>
                <w:szCs w:val="24"/>
                <w:lang w:val="bg-BG"/>
              </w:rPr>
              <w:t>Постъпилата бележка се разглежда само в частта й, относима към проекта за изменение и допълнение на Тарифата</w:t>
            </w:r>
            <w:r w:rsidR="00A81839">
              <w:rPr>
                <w:rFonts w:ascii="Times New Roman" w:hAnsi="Times New Roman" w:cs="Times New Roman"/>
                <w:sz w:val="24"/>
                <w:szCs w:val="24"/>
                <w:lang w:val="bg-BG"/>
              </w:rPr>
              <w:t>. Настоящата процедура по изменение и допълнение на акта</w:t>
            </w:r>
            <w:r>
              <w:rPr>
                <w:rFonts w:ascii="Times New Roman" w:hAnsi="Times New Roman" w:cs="Times New Roman"/>
                <w:sz w:val="24"/>
                <w:szCs w:val="24"/>
                <w:lang w:val="bg-BG"/>
              </w:rPr>
              <w:t xml:space="preserve"> се  </w:t>
            </w:r>
            <w:r>
              <w:rPr>
                <w:rFonts w:ascii="Times New Roman" w:hAnsi="Times New Roman" w:cs="Times New Roman"/>
                <w:sz w:val="24"/>
                <w:szCs w:val="24"/>
                <w:lang w:val="bg-BG"/>
              </w:rPr>
              <w:lastRenderedPageBreak/>
              <w:t xml:space="preserve">провежда при спазване на изискванията на нормативната уредба. Основанията </w:t>
            </w:r>
            <w:r w:rsidR="004D0A61">
              <w:rPr>
                <w:rFonts w:ascii="Times New Roman" w:hAnsi="Times New Roman" w:cs="Times New Roman"/>
                <w:sz w:val="24"/>
                <w:szCs w:val="24"/>
                <w:lang w:val="bg-BG"/>
              </w:rPr>
              <w:t xml:space="preserve">и реда </w:t>
            </w:r>
            <w:r>
              <w:rPr>
                <w:rFonts w:ascii="Times New Roman" w:hAnsi="Times New Roman" w:cs="Times New Roman"/>
                <w:sz w:val="24"/>
                <w:szCs w:val="24"/>
                <w:lang w:val="bg-BG"/>
              </w:rPr>
              <w:t xml:space="preserve">за промяна в акта са изрично посочени в приложимото законодателство и същите не могат да бъдат </w:t>
            </w:r>
            <w:r w:rsidR="004D0A61">
              <w:rPr>
                <w:rFonts w:ascii="Times New Roman" w:hAnsi="Times New Roman" w:cs="Times New Roman"/>
                <w:sz w:val="24"/>
                <w:szCs w:val="24"/>
                <w:lang w:val="bg-BG"/>
              </w:rPr>
              <w:t>поставени под условие от други</w:t>
            </w:r>
            <w:r>
              <w:rPr>
                <w:rFonts w:ascii="Times New Roman" w:hAnsi="Times New Roman" w:cs="Times New Roman"/>
                <w:sz w:val="24"/>
                <w:szCs w:val="24"/>
                <w:lang w:val="bg-BG"/>
              </w:rPr>
              <w:t xml:space="preserve"> административни производства</w:t>
            </w:r>
            <w:r w:rsidR="00A81839">
              <w:rPr>
                <w:rFonts w:ascii="Times New Roman" w:hAnsi="Times New Roman" w:cs="Times New Roman"/>
                <w:sz w:val="24"/>
                <w:szCs w:val="24"/>
                <w:lang w:val="bg-BG"/>
              </w:rPr>
              <w:t xml:space="preserve">, а именно разглеждане от компетентните органи на индексацията на цените на дребно за ползване на услугите на мобилните предприятия. </w:t>
            </w:r>
          </w:p>
          <w:p w14:paraId="6B79D570" w14:textId="008FA091" w:rsidR="00A81839" w:rsidRPr="00A81839" w:rsidRDefault="00A81839" w:rsidP="00A81839">
            <w:pPr>
              <w:rPr>
                <w:rFonts w:ascii="Times New Roman" w:hAnsi="Times New Roman" w:cs="Times New Roman"/>
                <w:sz w:val="24"/>
                <w:szCs w:val="24"/>
                <w:lang w:val="bg-BG"/>
              </w:rPr>
            </w:pPr>
            <w:r w:rsidRPr="00A81839">
              <w:rPr>
                <w:rFonts w:ascii="Times New Roman" w:hAnsi="Times New Roman" w:cs="Times New Roman"/>
                <w:sz w:val="24"/>
                <w:szCs w:val="24"/>
                <w:lang w:val="bg-BG"/>
              </w:rPr>
              <w:t xml:space="preserve">Освобождаването за граждански нужди на радиочестотен спектър в обхвати 700 и 800 MHz, както и осигуряването на подходящи условия за ползването на посочения спектър за предоставяне на електронни съобщителни услуги са от съществено значение за разгръщането на мрежите от пето поколение (5G) в България. Осигуряването на цифрова свързаност в рамките на ЕС се определя като основен фактор за икономическо, социално и териториално </w:t>
            </w:r>
            <w:r w:rsidRPr="00A81839">
              <w:rPr>
                <w:rFonts w:ascii="Times New Roman" w:hAnsi="Times New Roman" w:cs="Times New Roman"/>
                <w:sz w:val="24"/>
                <w:szCs w:val="24"/>
                <w:lang w:val="bg-BG"/>
              </w:rPr>
              <w:lastRenderedPageBreak/>
              <w:t xml:space="preserve">сближаване, в подкрепа на модернизацията на местните икономики и за диверсификацията на икономическите дейности. </w:t>
            </w:r>
          </w:p>
          <w:p w14:paraId="3BFE28FE" w14:textId="3EE81CD2" w:rsidR="00A81839" w:rsidRPr="00A81839" w:rsidRDefault="00A81839" w:rsidP="00A81839">
            <w:pPr>
              <w:rPr>
                <w:rFonts w:ascii="Times New Roman" w:hAnsi="Times New Roman" w:cs="Times New Roman"/>
                <w:sz w:val="24"/>
                <w:szCs w:val="24"/>
                <w:lang w:val="bg-BG"/>
              </w:rPr>
            </w:pPr>
            <w:r w:rsidRPr="00A81839">
              <w:rPr>
                <w:rFonts w:ascii="Times New Roman" w:hAnsi="Times New Roman" w:cs="Times New Roman"/>
                <w:sz w:val="24"/>
                <w:szCs w:val="24"/>
                <w:lang w:val="bg-BG"/>
              </w:rPr>
              <w:t xml:space="preserve">В оперативните споразумения между България и ЕК към Националния план за възстановяване и устойчивост (НПВУ) по проект „Широкомащабно разгръщане на цифрова инфраструктура на територията на България“ от стълб III „Свързана България“ е предвидена мярка C7.R2: „Ефективно използване на радиочестотния спектър“. </w:t>
            </w:r>
            <w:r>
              <w:rPr>
                <w:rFonts w:ascii="Times New Roman" w:hAnsi="Times New Roman" w:cs="Times New Roman"/>
                <w:sz w:val="24"/>
                <w:szCs w:val="24"/>
                <w:lang w:val="bg-BG"/>
              </w:rPr>
              <w:t>П</w:t>
            </w:r>
            <w:r w:rsidRPr="00A81839">
              <w:rPr>
                <w:rFonts w:ascii="Times New Roman" w:hAnsi="Times New Roman" w:cs="Times New Roman"/>
                <w:sz w:val="24"/>
                <w:szCs w:val="24"/>
                <w:lang w:val="bg-BG"/>
              </w:rPr>
              <w:t xml:space="preserve">редоставянето за електронни съобщителни услуги на 2x30 MHz във всеки един от обхватите 700 и 800 MHz през първото тримесечие на 2023 г. е заложено като условие за следващото, трето плащане по НПВУ. Предвид значимостта на тяхното изпълнение и кратките срокове, намалението на таксите за придобиване на радиочестотен спектър в обхвати 700 и 800 MHz би </w:t>
            </w:r>
            <w:r w:rsidRPr="00A81839">
              <w:rPr>
                <w:rFonts w:ascii="Times New Roman" w:hAnsi="Times New Roman" w:cs="Times New Roman"/>
                <w:sz w:val="24"/>
                <w:szCs w:val="24"/>
                <w:lang w:val="bg-BG"/>
              </w:rPr>
              <w:lastRenderedPageBreak/>
              <w:t>стимулирало интереса от страна на предприятията за придобиване на ресурс в споменатите обхвати и по-широкото разгръщане на 5G мрежите.</w:t>
            </w:r>
          </w:p>
          <w:p w14:paraId="1C75097B" w14:textId="3B7F17DB" w:rsidR="00A81839" w:rsidRPr="00F05104" w:rsidRDefault="00A81839" w:rsidP="00A81839">
            <w:pPr>
              <w:rPr>
                <w:rFonts w:ascii="Times New Roman" w:hAnsi="Times New Roman" w:cs="Times New Roman"/>
                <w:sz w:val="24"/>
                <w:szCs w:val="24"/>
                <w:lang w:val="bg-BG"/>
              </w:rPr>
            </w:pPr>
          </w:p>
        </w:tc>
      </w:tr>
      <w:tr w:rsidR="00CC6405" w14:paraId="3E896D9F" w14:textId="77777777" w:rsidTr="00D91FD4">
        <w:trPr>
          <w:jc w:val="center"/>
        </w:trPr>
        <w:tc>
          <w:tcPr>
            <w:tcW w:w="13562" w:type="dxa"/>
            <w:gridSpan w:val="4"/>
            <w:shd w:val="clear" w:color="auto" w:fill="auto"/>
          </w:tcPr>
          <w:p w14:paraId="3C66604E" w14:textId="30A5552B" w:rsidR="00CC6405" w:rsidRPr="00333E40" w:rsidRDefault="00CC6405" w:rsidP="00CC6405">
            <w:pPr>
              <w:jc w:val="center"/>
              <w:rPr>
                <w:rFonts w:ascii="Times New Roman" w:hAnsi="Times New Roman" w:cs="Times New Roman"/>
                <w:b/>
                <w:sz w:val="24"/>
                <w:szCs w:val="24"/>
                <w:lang w:val="bg-BG"/>
              </w:rPr>
            </w:pPr>
            <w:r w:rsidRPr="00333E40">
              <w:rPr>
                <w:rFonts w:ascii="Times New Roman" w:hAnsi="Times New Roman" w:cs="Times New Roman"/>
                <w:b/>
                <w:sz w:val="24"/>
                <w:szCs w:val="24"/>
                <w:lang w:val="bg-BG"/>
              </w:rPr>
              <w:lastRenderedPageBreak/>
              <w:t xml:space="preserve">По отношение на </w:t>
            </w:r>
            <w:r w:rsidR="00B764D3">
              <w:rPr>
                <w:rFonts w:ascii="Times New Roman" w:hAnsi="Times New Roman" w:cs="Times New Roman"/>
                <w:b/>
                <w:sz w:val="24"/>
                <w:szCs w:val="24"/>
                <w:lang w:val="bg-BG"/>
              </w:rPr>
              <w:t>т</w:t>
            </w:r>
            <w:r w:rsidRPr="00333E40">
              <w:rPr>
                <w:rFonts w:ascii="Times New Roman" w:hAnsi="Times New Roman" w:cs="Times New Roman"/>
                <w:b/>
                <w:sz w:val="24"/>
                <w:szCs w:val="24"/>
                <w:lang w:val="bg-BG"/>
              </w:rPr>
              <w:t>акси</w:t>
            </w:r>
            <w:r w:rsidR="00B764D3">
              <w:rPr>
                <w:rFonts w:ascii="Times New Roman" w:hAnsi="Times New Roman" w:cs="Times New Roman"/>
                <w:b/>
                <w:sz w:val="24"/>
                <w:szCs w:val="24"/>
                <w:lang w:val="bg-BG"/>
              </w:rPr>
              <w:t>те</w:t>
            </w:r>
            <w:r w:rsidRPr="00333E40">
              <w:rPr>
                <w:rFonts w:ascii="Times New Roman" w:hAnsi="Times New Roman" w:cs="Times New Roman"/>
                <w:b/>
                <w:sz w:val="24"/>
                <w:szCs w:val="24"/>
                <w:lang w:val="bg-BG"/>
              </w:rPr>
              <w:t xml:space="preserve"> за ползване на радиочестотен спектър в обхвати 700 MHz и 800 MHz</w:t>
            </w:r>
          </w:p>
        </w:tc>
      </w:tr>
      <w:tr w:rsidR="009044BB" w14:paraId="109E7DC0" w14:textId="77777777" w:rsidTr="00D91FD4">
        <w:trPr>
          <w:jc w:val="center"/>
        </w:trPr>
        <w:tc>
          <w:tcPr>
            <w:tcW w:w="1957" w:type="dxa"/>
          </w:tcPr>
          <w:p w14:paraId="393F4C12" w14:textId="77777777" w:rsidR="00CC6405" w:rsidRPr="009C3833" w:rsidRDefault="00CC6405" w:rsidP="00CC6405">
            <w:pPr>
              <w:rPr>
                <w:rFonts w:ascii="Times New Roman" w:hAnsi="Times New Roman" w:cs="Times New Roman"/>
                <w:b/>
                <w:sz w:val="24"/>
                <w:szCs w:val="24"/>
                <w:lang w:val="bg-BG"/>
              </w:rPr>
            </w:pPr>
            <w:r w:rsidRPr="007E7F21">
              <w:rPr>
                <w:rFonts w:ascii="Times New Roman" w:hAnsi="Times New Roman" w:cs="Times New Roman"/>
                <w:b/>
                <w:sz w:val="24"/>
                <w:szCs w:val="24"/>
                <w:lang w:val="bg-BG"/>
              </w:rPr>
              <w:t>“Виваком България” ЕАД (Виваком)</w:t>
            </w:r>
          </w:p>
        </w:tc>
        <w:tc>
          <w:tcPr>
            <w:tcW w:w="6969" w:type="dxa"/>
          </w:tcPr>
          <w:p w14:paraId="30480959" w14:textId="51C11B3A" w:rsidR="00B764D3" w:rsidRPr="00B764D3" w:rsidRDefault="00B764D3" w:rsidP="00B764D3">
            <w:pPr>
              <w:jc w:val="both"/>
              <w:rPr>
                <w:rFonts w:ascii="Times New Roman" w:hAnsi="Times New Roman" w:cs="Times New Roman"/>
                <w:sz w:val="24"/>
                <w:szCs w:val="24"/>
                <w:lang w:val="bg-BG"/>
              </w:rPr>
            </w:pPr>
            <w:r w:rsidRPr="00B764D3">
              <w:rPr>
                <w:rFonts w:ascii="Times New Roman" w:hAnsi="Times New Roman" w:cs="Times New Roman"/>
                <w:sz w:val="24"/>
                <w:szCs w:val="24"/>
                <w:lang w:val="bg-BG"/>
              </w:rPr>
              <w:t xml:space="preserve">Радиочестотният спектър в обхвати 700 и 800 МНz е от голямо значение за бъдещото развитие на </w:t>
            </w:r>
            <w:r w:rsidRPr="004D0A61">
              <w:rPr>
                <w:rFonts w:ascii="Times New Roman" w:hAnsi="Times New Roman" w:cs="Times New Roman"/>
                <w:sz w:val="24"/>
                <w:szCs w:val="24"/>
                <w:lang w:val="bg-BG"/>
              </w:rPr>
              <w:t>5</w:t>
            </w:r>
            <w:r w:rsidR="00346D49" w:rsidRPr="004D0A61">
              <w:rPr>
                <w:rFonts w:ascii="Times New Roman" w:hAnsi="Times New Roman" w:cs="Times New Roman"/>
                <w:sz w:val="24"/>
                <w:szCs w:val="24"/>
              </w:rPr>
              <w:t>G</w:t>
            </w:r>
            <w:r w:rsidRPr="00B764D3">
              <w:rPr>
                <w:rFonts w:ascii="Times New Roman" w:hAnsi="Times New Roman" w:cs="Times New Roman"/>
                <w:sz w:val="24"/>
                <w:szCs w:val="24"/>
                <w:lang w:val="bg-BG"/>
              </w:rPr>
              <w:t xml:space="preserve"> мрежите, респективно за повишаване ефективността на българската икономика чрез дигитализация. Не случайно предоставянето на тези обхвати е заложено като реформираща мярка в Плана за възстановяване и устойчивост: разгръщането на мрежите от ново поколение върху тези честотни обхвати има стратегическо значение не само за телеком-индустрията, но и за цялото общество. Република България е една от малкото държави в ЕС, в които спектърът в тези обхвати все още не е разпределен като забавянето беше, и е продиктувано от обективни причини - резервирането на част от спектъра за нуждите на сигурността и отбраната (ВВС). В ситуацията на дългогодишна липса на достъп до обхвати 700 МНz и 800 МНz, мобилните предприятия в България фокусираха стратегиите си за развитие на мрежите върху различни комбинации в други честотни обхвати, които им бяха предоставени, като инвестират и развиват мрежите си съобразно наличния ресурс.</w:t>
            </w:r>
          </w:p>
          <w:p w14:paraId="569B76D2" w14:textId="77777777" w:rsidR="00B764D3" w:rsidRPr="00B764D3" w:rsidRDefault="00B764D3" w:rsidP="00B764D3">
            <w:pPr>
              <w:jc w:val="both"/>
              <w:rPr>
                <w:rFonts w:ascii="Times New Roman" w:hAnsi="Times New Roman" w:cs="Times New Roman"/>
                <w:sz w:val="24"/>
                <w:szCs w:val="24"/>
                <w:lang w:val="bg-BG"/>
              </w:rPr>
            </w:pPr>
            <w:r w:rsidRPr="00B764D3">
              <w:rPr>
                <w:rFonts w:ascii="Times New Roman" w:hAnsi="Times New Roman" w:cs="Times New Roman"/>
                <w:sz w:val="24"/>
                <w:szCs w:val="24"/>
                <w:lang w:val="bg-BG"/>
              </w:rPr>
              <w:t xml:space="preserve">С оглед на гореизложеното, обективното забавяне на цялостното освобождаване на този спектър за граждански нужди, както и предоставянето му за ползване в двата обхвата по едно и също време (според ПВУ през 2023 г) има сериозен ефект върху бизнес плановете на предприятията, като размерът на заплащаните такси е от съществено значение за крайното решение относно придобиването на честотния ресурс в тези два обхвата. Както вече посочихме в краткосрочен план развитието на мрежите от ново поколение не е непременно обвързано с ресурса в 700 МНz и 800 </w:t>
            </w:r>
            <w:r w:rsidRPr="00B764D3">
              <w:rPr>
                <w:rFonts w:ascii="Times New Roman" w:hAnsi="Times New Roman" w:cs="Times New Roman"/>
                <w:sz w:val="24"/>
                <w:szCs w:val="24"/>
                <w:lang w:val="bg-BG"/>
              </w:rPr>
              <w:lastRenderedPageBreak/>
              <w:t>МНz и предоставянето на стимули от страна на държавата е ключово за формиране на решение от страна на предприятията.</w:t>
            </w:r>
          </w:p>
          <w:p w14:paraId="65B266EA" w14:textId="252A27D0" w:rsidR="00B764D3" w:rsidRDefault="00B764D3" w:rsidP="00B764D3">
            <w:pPr>
              <w:jc w:val="both"/>
              <w:rPr>
                <w:rFonts w:ascii="Times New Roman" w:hAnsi="Times New Roman" w:cs="Times New Roman"/>
                <w:sz w:val="24"/>
                <w:szCs w:val="24"/>
                <w:lang w:val="bg-BG"/>
              </w:rPr>
            </w:pPr>
            <w:r w:rsidRPr="00B764D3">
              <w:rPr>
                <w:rFonts w:ascii="Times New Roman" w:hAnsi="Times New Roman" w:cs="Times New Roman"/>
                <w:sz w:val="24"/>
                <w:szCs w:val="24"/>
                <w:lang w:val="bg-BG"/>
              </w:rPr>
              <w:t>В тази връзка оценяваме предложението на КРС за ревизиране на таксите в тези обхвати, базирано на извършения задълбочен анализ относно икономическото и технологично състояние на пазара.</w:t>
            </w:r>
          </w:p>
          <w:p w14:paraId="4C562A2D" w14:textId="783E5A48" w:rsidR="00CC6405" w:rsidRPr="00CA6F0F" w:rsidRDefault="00622D58" w:rsidP="00B764D3">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00CC6405">
              <w:rPr>
                <w:rFonts w:ascii="Times New Roman" w:hAnsi="Times New Roman" w:cs="Times New Roman"/>
                <w:sz w:val="24"/>
                <w:szCs w:val="24"/>
                <w:lang w:val="bg-BG"/>
              </w:rPr>
              <w:t>а мнение</w:t>
            </w:r>
            <w:r>
              <w:rPr>
                <w:rFonts w:ascii="Times New Roman" w:hAnsi="Times New Roman" w:cs="Times New Roman"/>
                <w:sz w:val="24"/>
                <w:szCs w:val="24"/>
                <w:lang w:val="bg-BG"/>
              </w:rPr>
              <w:t xml:space="preserve"> сме</w:t>
            </w:r>
            <w:r w:rsidR="00CC6405" w:rsidRPr="00CA6F0F">
              <w:rPr>
                <w:rFonts w:ascii="Times New Roman" w:hAnsi="Times New Roman" w:cs="Times New Roman"/>
                <w:sz w:val="24"/>
                <w:szCs w:val="24"/>
                <w:lang w:val="bg-BG"/>
              </w:rPr>
              <w:t xml:space="preserve">, че предложеното намаление в размера на еднократните такси за ползване на радиочестотен спектър в обхвати 700 MHz и 800 MHz е необходимата предпоставка за мобилните предприятия да направят оценка в дългосрочен план относно придобиването на спектъра в двата обхвата като част от стратегиите им за развитие на мрежите. Намаляване на еднократните такси в по-голям размер спрямо предложеното в Проекта би довело до ускоряване на инвестиционни планове в тази посока, тъй като ще пренасочи средства в посока на разгръщане на мрежите. </w:t>
            </w:r>
            <w:r w:rsidR="000118FC">
              <w:rPr>
                <w:rFonts w:ascii="Times New Roman" w:hAnsi="Times New Roman" w:cs="Times New Roman"/>
                <w:sz w:val="24"/>
                <w:szCs w:val="24"/>
                <w:lang w:val="bg-BG"/>
              </w:rPr>
              <w:t>В</w:t>
            </w:r>
            <w:r w:rsidR="00CC6405" w:rsidRPr="00CA6F0F">
              <w:rPr>
                <w:rFonts w:ascii="Times New Roman" w:hAnsi="Times New Roman" w:cs="Times New Roman"/>
                <w:sz w:val="24"/>
                <w:szCs w:val="24"/>
                <w:lang w:val="bg-BG"/>
              </w:rPr>
              <w:t xml:space="preserve"> случай, че ползването на този спектър е обект на допълнителни ограничения с оглед резултатите от тестове с Министерство на отбраната, може да бъдат обсъдени допълнителни мерки, които да отразят тази ситуация.</w:t>
            </w:r>
          </w:p>
          <w:p w14:paraId="209CDFCF" w14:textId="0B1A70AC" w:rsidR="00CC6405" w:rsidRPr="00F05104" w:rsidRDefault="00CC6405" w:rsidP="00622D58">
            <w:pPr>
              <w:jc w:val="both"/>
              <w:rPr>
                <w:rFonts w:ascii="Times New Roman" w:hAnsi="Times New Roman" w:cs="Times New Roman"/>
                <w:sz w:val="24"/>
                <w:szCs w:val="24"/>
                <w:lang w:val="bg-BG"/>
              </w:rPr>
            </w:pPr>
            <w:r w:rsidRPr="00CA6F0F">
              <w:rPr>
                <w:rFonts w:ascii="Times New Roman" w:hAnsi="Times New Roman" w:cs="Times New Roman"/>
                <w:sz w:val="24"/>
                <w:szCs w:val="24"/>
                <w:lang w:val="bg-BG"/>
              </w:rPr>
              <w:t xml:space="preserve">В тази връзка </w:t>
            </w:r>
            <w:r>
              <w:rPr>
                <w:rFonts w:ascii="Times New Roman" w:hAnsi="Times New Roman" w:cs="Times New Roman"/>
                <w:sz w:val="24"/>
                <w:szCs w:val="24"/>
                <w:lang w:val="bg-BG"/>
              </w:rPr>
              <w:t>счита</w:t>
            </w:r>
            <w:r w:rsidR="00622D58">
              <w:rPr>
                <w:rFonts w:ascii="Times New Roman" w:hAnsi="Times New Roman" w:cs="Times New Roman"/>
                <w:sz w:val="24"/>
                <w:szCs w:val="24"/>
                <w:lang w:val="bg-BG"/>
              </w:rPr>
              <w:t>ме</w:t>
            </w:r>
            <w:r w:rsidRPr="00CA6F0F">
              <w:rPr>
                <w:rFonts w:ascii="Times New Roman" w:hAnsi="Times New Roman" w:cs="Times New Roman"/>
                <w:sz w:val="24"/>
                <w:szCs w:val="24"/>
                <w:lang w:val="bg-BG"/>
              </w:rPr>
              <w:t xml:space="preserve"> за резонно да бъде преразгледано предложението за промяна на еднократните такси в обхвати 700 MHz и 800 MHz като се предвиди намаление в по-голям размер.</w:t>
            </w:r>
          </w:p>
        </w:tc>
        <w:tc>
          <w:tcPr>
            <w:tcW w:w="1455" w:type="dxa"/>
          </w:tcPr>
          <w:p w14:paraId="3D42CB69" w14:textId="77777777" w:rsidR="00CC6405" w:rsidRPr="00D1443C" w:rsidRDefault="00CC6405" w:rsidP="00622D58">
            <w:pP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Не се приема</w:t>
            </w:r>
          </w:p>
        </w:tc>
        <w:tc>
          <w:tcPr>
            <w:tcW w:w="3181" w:type="dxa"/>
          </w:tcPr>
          <w:p w14:paraId="4682525C" w14:textId="77777777" w:rsidR="00CC6405" w:rsidRPr="00F05104" w:rsidRDefault="00CC6405" w:rsidP="006C5836">
            <w:pPr>
              <w:rPr>
                <w:rFonts w:ascii="Times New Roman" w:hAnsi="Times New Roman" w:cs="Times New Roman"/>
                <w:sz w:val="24"/>
                <w:szCs w:val="24"/>
                <w:lang w:val="bg-BG"/>
              </w:rPr>
            </w:pPr>
            <w:r>
              <w:rPr>
                <w:rFonts w:ascii="Times New Roman" w:hAnsi="Times New Roman" w:cs="Times New Roman"/>
                <w:sz w:val="24"/>
                <w:szCs w:val="24"/>
                <w:lang w:val="bg-BG"/>
              </w:rPr>
              <w:t xml:space="preserve">Предложението </w:t>
            </w:r>
            <w:r w:rsidRPr="00CA6F0F">
              <w:rPr>
                <w:rFonts w:ascii="Times New Roman" w:hAnsi="Times New Roman" w:cs="Times New Roman"/>
                <w:sz w:val="24"/>
                <w:szCs w:val="24"/>
                <w:lang w:val="bg-BG"/>
              </w:rPr>
              <w:t>за промяна на еднократните такси в обхвати 700 MHz и 800 MHz</w:t>
            </w:r>
            <w:r>
              <w:rPr>
                <w:rFonts w:ascii="Times New Roman" w:hAnsi="Times New Roman" w:cs="Times New Roman"/>
                <w:sz w:val="24"/>
                <w:szCs w:val="24"/>
                <w:lang w:val="bg-BG"/>
              </w:rPr>
              <w:t xml:space="preserve"> е изготвено въз основа на анализ на приложимите такси на ниво Европейски съюз. Наред с това е отчетено забавянето в предоставянето на ресурс в посочените обхвати, което се отразява върху необходимите инвестиции за изграждане на мрежи от ново поколение.</w:t>
            </w:r>
          </w:p>
        </w:tc>
      </w:tr>
      <w:tr w:rsidR="009044BB" w14:paraId="1A4ACF5D" w14:textId="77777777" w:rsidTr="00D91FD4">
        <w:trPr>
          <w:jc w:val="center"/>
        </w:trPr>
        <w:tc>
          <w:tcPr>
            <w:tcW w:w="1957" w:type="dxa"/>
          </w:tcPr>
          <w:p w14:paraId="2B4AD890" w14:textId="7A7313A7" w:rsidR="00CC6405" w:rsidRPr="009C3833" w:rsidRDefault="00CC6405" w:rsidP="00CC6405">
            <w:pPr>
              <w:rPr>
                <w:rFonts w:ascii="Times New Roman" w:hAnsi="Times New Roman" w:cs="Times New Roman"/>
                <w:b/>
                <w:sz w:val="24"/>
                <w:szCs w:val="24"/>
                <w:lang w:val="bg-BG"/>
              </w:rPr>
            </w:pPr>
            <w:r w:rsidRPr="009C3833">
              <w:rPr>
                <w:rFonts w:ascii="Times New Roman" w:hAnsi="Times New Roman" w:cs="Times New Roman"/>
                <w:b/>
                <w:sz w:val="24"/>
                <w:szCs w:val="24"/>
                <w:lang w:val="bg-BG"/>
              </w:rPr>
              <w:t>А1</w:t>
            </w:r>
          </w:p>
        </w:tc>
        <w:tc>
          <w:tcPr>
            <w:tcW w:w="6969" w:type="dxa"/>
          </w:tcPr>
          <w:p w14:paraId="7162CD6C" w14:textId="1EFD6652" w:rsidR="00CC6405" w:rsidRPr="00F7421D" w:rsidRDefault="005416D6" w:rsidP="00622D58">
            <w:pPr>
              <w:jc w:val="both"/>
              <w:rPr>
                <w:rFonts w:ascii="Times New Roman" w:hAnsi="Times New Roman" w:cs="Times New Roman"/>
                <w:sz w:val="24"/>
                <w:szCs w:val="24"/>
                <w:lang w:val="bg-BG"/>
              </w:rPr>
            </w:pPr>
            <w:r>
              <w:rPr>
                <w:rFonts w:ascii="Times New Roman" w:hAnsi="Times New Roman" w:cs="Times New Roman"/>
                <w:sz w:val="24"/>
                <w:szCs w:val="24"/>
                <w:lang w:val="bg-BG"/>
              </w:rPr>
              <w:t>Р</w:t>
            </w:r>
            <w:r w:rsidR="00CC6405" w:rsidRPr="00333E40">
              <w:rPr>
                <w:rFonts w:ascii="Times New Roman" w:hAnsi="Times New Roman" w:cs="Times New Roman"/>
                <w:sz w:val="24"/>
                <w:szCs w:val="24"/>
                <w:lang w:val="bg-BG"/>
              </w:rPr>
              <w:t xml:space="preserve">адиочестотният спектър в обхвати 700 MHz и 800 MHz е от съществено значение за бъдещото развитие на 5G мрежите, но въпреки това нашата страна е една от малкото, в които спектърът в тези обхвати все още не е разпределен. </w:t>
            </w:r>
            <w:r>
              <w:rPr>
                <w:rFonts w:ascii="Times New Roman" w:hAnsi="Times New Roman" w:cs="Times New Roman"/>
                <w:sz w:val="24"/>
                <w:szCs w:val="24"/>
                <w:lang w:val="bg-BG"/>
              </w:rPr>
              <w:t xml:space="preserve">Както </w:t>
            </w:r>
            <w:r w:rsidR="00CC6405" w:rsidRPr="00333E40">
              <w:rPr>
                <w:rFonts w:ascii="Times New Roman" w:hAnsi="Times New Roman" w:cs="Times New Roman"/>
                <w:sz w:val="24"/>
                <w:szCs w:val="24"/>
                <w:lang w:val="bg-BG"/>
              </w:rPr>
              <w:t xml:space="preserve">вече няколко пъти </w:t>
            </w:r>
            <w:r>
              <w:rPr>
                <w:rFonts w:ascii="Times New Roman" w:hAnsi="Times New Roman" w:cs="Times New Roman"/>
                <w:sz w:val="24"/>
                <w:szCs w:val="24"/>
                <w:lang w:val="bg-BG"/>
              </w:rPr>
              <w:t xml:space="preserve">беше </w:t>
            </w:r>
            <w:r w:rsidR="00CC6405" w:rsidRPr="00333E40">
              <w:rPr>
                <w:rFonts w:ascii="Times New Roman" w:hAnsi="Times New Roman" w:cs="Times New Roman"/>
                <w:sz w:val="24"/>
                <w:szCs w:val="24"/>
                <w:lang w:val="bg-BG"/>
              </w:rPr>
              <w:t>заявявано от страна</w:t>
            </w:r>
            <w:r w:rsidR="00CC6405">
              <w:rPr>
                <w:rFonts w:ascii="Times New Roman" w:hAnsi="Times New Roman" w:cs="Times New Roman"/>
                <w:sz w:val="24"/>
                <w:szCs w:val="24"/>
                <w:lang w:val="bg-BG"/>
              </w:rPr>
              <w:t xml:space="preserve"> на</w:t>
            </w:r>
            <w:r w:rsidR="00CC6405" w:rsidRPr="00333E40">
              <w:rPr>
                <w:rFonts w:ascii="Times New Roman" w:hAnsi="Times New Roman" w:cs="Times New Roman"/>
                <w:sz w:val="24"/>
                <w:szCs w:val="24"/>
                <w:lang w:val="bg-BG"/>
              </w:rPr>
              <w:t xml:space="preserve"> операторите, цялостното забавяне в освобождаване на този спектър за граждански нужди, както и очакваното му предоставяне за ползване по едно и също време ще се отрази на бизнес плановете на предприятията, като размерът на заплащаните такси е от съществено значение. </w:t>
            </w:r>
            <w:r>
              <w:rPr>
                <w:rFonts w:ascii="Times New Roman" w:hAnsi="Times New Roman" w:cs="Times New Roman"/>
                <w:sz w:val="24"/>
                <w:szCs w:val="24"/>
                <w:lang w:val="bg-BG"/>
              </w:rPr>
              <w:t>В наше</w:t>
            </w:r>
            <w:r w:rsidR="00CC6405" w:rsidRPr="00333E40">
              <w:rPr>
                <w:rFonts w:ascii="Times New Roman" w:hAnsi="Times New Roman" w:cs="Times New Roman"/>
                <w:sz w:val="24"/>
                <w:szCs w:val="24"/>
                <w:lang w:val="bg-BG"/>
              </w:rPr>
              <w:t xml:space="preserve"> писмо от септември 2022 г. </w:t>
            </w:r>
            <w:r w:rsidR="00CC6405">
              <w:rPr>
                <w:rFonts w:ascii="Times New Roman" w:hAnsi="Times New Roman" w:cs="Times New Roman"/>
                <w:sz w:val="24"/>
                <w:szCs w:val="24"/>
                <w:lang w:val="bg-BG"/>
              </w:rPr>
              <w:t>е</w:t>
            </w:r>
            <w:r w:rsidR="00CC6405" w:rsidRPr="00333E40">
              <w:rPr>
                <w:rFonts w:ascii="Times New Roman" w:hAnsi="Times New Roman" w:cs="Times New Roman"/>
                <w:sz w:val="24"/>
                <w:szCs w:val="24"/>
                <w:lang w:val="bg-BG"/>
              </w:rPr>
              <w:t xml:space="preserve"> изложил</w:t>
            </w:r>
            <w:r w:rsidR="00CC6405">
              <w:rPr>
                <w:rFonts w:ascii="Times New Roman" w:hAnsi="Times New Roman" w:cs="Times New Roman"/>
                <w:sz w:val="24"/>
                <w:szCs w:val="24"/>
                <w:lang w:val="bg-BG"/>
              </w:rPr>
              <w:t>о</w:t>
            </w:r>
            <w:r w:rsidR="00CC6405" w:rsidRPr="00333E40">
              <w:rPr>
                <w:rFonts w:ascii="Times New Roman" w:hAnsi="Times New Roman" w:cs="Times New Roman"/>
                <w:sz w:val="24"/>
                <w:szCs w:val="24"/>
                <w:lang w:val="bg-BG"/>
              </w:rPr>
              <w:t xml:space="preserve"> детайлно мотиви и аргументи за необходимостта от намаляване на таксите в тези обхвати с около 65%, за да има предпоставка за създаване на съответните стимули за преразглеждане на инвестиционните планове на предприятията </w:t>
            </w:r>
            <w:r w:rsidR="00CC6405" w:rsidRPr="00333E40">
              <w:rPr>
                <w:rFonts w:ascii="Times New Roman" w:hAnsi="Times New Roman" w:cs="Times New Roman"/>
                <w:sz w:val="24"/>
                <w:szCs w:val="24"/>
                <w:lang w:val="bg-BG"/>
              </w:rPr>
              <w:lastRenderedPageBreak/>
              <w:t xml:space="preserve">и залагането на по-кратки срокове за изпълнение. </w:t>
            </w:r>
            <w:r>
              <w:rPr>
                <w:rFonts w:ascii="Times New Roman" w:hAnsi="Times New Roman" w:cs="Times New Roman"/>
                <w:sz w:val="24"/>
                <w:szCs w:val="24"/>
                <w:lang w:val="bg-BG"/>
              </w:rPr>
              <w:t>Д</w:t>
            </w:r>
            <w:r w:rsidR="00CC6405" w:rsidRPr="00333E40">
              <w:rPr>
                <w:rFonts w:ascii="Times New Roman" w:hAnsi="Times New Roman" w:cs="Times New Roman"/>
                <w:sz w:val="24"/>
                <w:szCs w:val="24"/>
                <w:lang w:val="bg-BG"/>
              </w:rPr>
              <w:t>окато в другите държави-членки на ЕС спектърът в 800</w:t>
            </w:r>
            <w:r w:rsidR="00CC6405">
              <w:rPr>
                <w:rFonts w:ascii="Times New Roman" w:hAnsi="Times New Roman" w:cs="Times New Roman"/>
                <w:sz w:val="24"/>
                <w:szCs w:val="24"/>
                <w:lang w:val="bg-BG"/>
              </w:rPr>
              <w:t xml:space="preserve"> </w:t>
            </w:r>
            <w:r w:rsidR="00CC6405" w:rsidRPr="00F7421D">
              <w:rPr>
                <w:rFonts w:ascii="Times New Roman" w:hAnsi="Times New Roman" w:cs="Times New Roman"/>
                <w:sz w:val="24"/>
                <w:szCs w:val="24"/>
                <w:lang w:val="bg-BG"/>
              </w:rPr>
              <w:t>MHz, а на последващ етап и този в 700 MHz, бяха усвоени преди години, то ние ще следва да инвестираме в оборудване и в двата обхвата почти едновременно и за кратко време.</w:t>
            </w:r>
          </w:p>
          <w:p w14:paraId="766FA284" w14:textId="600F193C" w:rsidR="00CC6405" w:rsidRPr="00F7421D" w:rsidRDefault="00CC6405" w:rsidP="00622D58">
            <w:pPr>
              <w:jc w:val="both"/>
              <w:rPr>
                <w:rFonts w:ascii="Times New Roman" w:hAnsi="Times New Roman" w:cs="Times New Roman"/>
                <w:sz w:val="24"/>
                <w:szCs w:val="24"/>
                <w:lang w:val="bg-BG"/>
              </w:rPr>
            </w:pPr>
            <w:r w:rsidRPr="00F7421D">
              <w:rPr>
                <w:rFonts w:ascii="Times New Roman" w:hAnsi="Times New Roman" w:cs="Times New Roman"/>
                <w:sz w:val="24"/>
                <w:szCs w:val="24"/>
                <w:lang w:val="bg-BG"/>
              </w:rPr>
              <w:t>Въпреки това,</w:t>
            </w:r>
            <w:r w:rsidR="000118FC">
              <w:rPr>
                <w:rFonts w:ascii="Times New Roman" w:hAnsi="Times New Roman" w:cs="Times New Roman"/>
                <w:sz w:val="24"/>
                <w:szCs w:val="24"/>
                <w:lang w:val="bg-BG"/>
              </w:rPr>
              <w:t xml:space="preserve"> </w:t>
            </w:r>
            <w:r>
              <w:rPr>
                <w:rFonts w:ascii="Times New Roman" w:hAnsi="Times New Roman" w:cs="Times New Roman"/>
                <w:sz w:val="24"/>
                <w:szCs w:val="24"/>
                <w:lang w:val="bg-BG"/>
              </w:rPr>
              <w:t>смята</w:t>
            </w:r>
            <w:r w:rsidR="005416D6">
              <w:rPr>
                <w:rFonts w:ascii="Times New Roman" w:hAnsi="Times New Roman" w:cs="Times New Roman"/>
                <w:sz w:val="24"/>
                <w:szCs w:val="24"/>
                <w:lang w:val="bg-BG"/>
              </w:rPr>
              <w:t>ме</w:t>
            </w:r>
            <w:r w:rsidRPr="00F7421D">
              <w:rPr>
                <w:rFonts w:ascii="Times New Roman" w:hAnsi="Times New Roman" w:cs="Times New Roman"/>
                <w:sz w:val="24"/>
                <w:szCs w:val="24"/>
                <w:lang w:val="bg-BG"/>
              </w:rPr>
              <w:t xml:space="preserve"> че предложеното намаление в Тарифата, която е на обществено обсъждане би създало предпоставки мобилните предприятия да инициират оценка на възможностите за включване в плановете им за развитие на мрежите и придобиването на спектър в двата обхвата. </w:t>
            </w:r>
            <w:r w:rsidR="005416D6">
              <w:rPr>
                <w:rFonts w:ascii="Times New Roman" w:hAnsi="Times New Roman" w:cs="Times New Roman"/>
                <w:sz w:val="24"/>
                <w:szCs w:val="24"/>
                <w:lang w:val="bg-BG"/>
              </w:rPr>
              <w:t>Важно е да отбележим</w:t>
            </w:r>
            <w:r w:rsidRPr="00F7421D">
              <w:rPr>
                <w:rFonts w:ascii="Times New Roman" w:hAnsi="Times New Roman" w:cs="Times New Roman"/>
                <w:sz w:val="24"/>
                <w:szCs w:val="24"/>
                <w:lang w:val="bg-BG"/>
              </w:rPr>
              <w:t>, че ползването на този спектър може да бъде обект на допълнителни ограничения, след провеждане на тестове с Министер</w:t>
            </w:r>
            <w:r>
              <w:rPr>
                <w:rFonts w:ascii="Times New Roman" w:hAnsi="Times New Roman" w:cs="Times New Roman"/>
                <w:sz w:val="24"/>
                <w:szCs w:val="24"/>
                <w:lang w:val="bg-BG"/>
              </w:rPr>
              <w:t>ство на отбраната и при отчитане на</w:t>
            </w:r>
            <w:r w:rsidRPr="00F7421D">
              <w:rPr>
                <w:rFonts w:ascii="Times New Roman" w:hAnsi="Times New Roman" w:cs="Times New Roman"/>
                <w:sz w:val="24"/>
                <w:szCs w:val="24"/>
                <w:lang w:val="bg-BG"/>
              </w:rPr>
              <w:t xml:space="preserve"> резултатите от проведените наземни тестове, развитието на такъв сценарий е напълно реалистично.</w:t>
            </w:r>
          </w:p>
          <w:p w14:paraId="33BA8C94" w14:textId="3E480A3C" w:rsidR="00CC6405" w:rsidRDefault="00CC6405" w:rsidP="00622D58">
            <w:pPr>
              <w:jc w:val="both"/>
              <w:rPr>
                <w:rFonts w:ascii="Times New Roman" w:hAnsi="Times New Roman" w:cs="Times New Roman"/>
                <w:sz w:val="24"/>
                <w:szCs w:val="24"/>
                <w:lang w:val="bg-BG"/>
              </w:rPr>
            </w:pPr>
            <w:r w:rsidRPr="00F7421D">
              <w:rPr>
                <w:rFonts w:ascii="Times New Roman" w:hAnsi="Times New Roman" w:cs="Times New Roman"/>
                <w:sz w:val="24"/>
                <w:szCs w:val="24"/>
                <w:lang w:val="bg-BG"/>
              </w:rPr>
              <w:t xml:space="preserve">В тази връзка </w:t>
            </w:r>
            <w:r>
              <w:rPr>
                <w:rFonts w:ascii="Times New Roman" w:hAnsi="Times New Roman" w:cs="Times New Roman"/>
                <w:sz w:val="24"/>
                <w:szCs w:val="24"/>
                <w:lang w:val="bg-BG"/>
              </w:rPr>
              <w:t>счита</w:t>
            </w:r>
            <w:r w:rsidR="005416D6">
              <w:rPr>
                <w:rFonts w:ascii="Times New Roman" w:hAnsi="Times New Roman" w:cs="Times New Roman"/>
                <w:sz w:val="24"/>
                <w:szCs w:val="24"/>
                <w:lang w:val="bg-BG"/>
              </w:rPr>
              <w:t>ме</w:t>
            </w:r>
            <w:r w:rsidRPr="00F7421D">
              <w:rPr>
                <w:rFonts w:ascii="Times New Roman" w:hAnsi="Times New Roman" w:cs="Times New Roman"/>
                <w:sz w:val="24"/>
                <w:szCs w:val="24"/>
                <w:lang w:val="bg-BG"/>
              </w:rPr>
              <w:t>, че предложеното намаление е стъпка в правилната посока, но може да се обсъди и намаление в по-голям размер.</w:t>
            </w:r>
          </w:p>
          <w:p w14:paraId="76DC69E8" w14:textId="77777777" w:rsidR="005416D6" w:rsidRDefault="005416D6" w:rsidP="00622D58">
            <w:pPr>
              <w:jc w:val="both"/>
              <w:rPr>
                <w:rFonts w:ascii="Times New Roman" w:hAnsi="Times New Roman" w:cs="Times New Roman"/>
                <w:sz w:val="24"/>
                <w:szCs w:val="24"/>
                <w:lang w:val="bg-BG"/>
              </w:rPr>
            </w:pPr>
          </w:p>
          <w:p w14:paraId="16AFCF87" w14:textId="77777777" w:rsidR="00C91BFD" w:rsidRPr="00F05104" w:rsidRDefault="00C91BFD" w:rsidP="00622D58">
            <w:pPr>
              <w:jc w:val="both"/>
              <w:rPr>
                <w:rFonts w:ascii="Times New Roman" w:hAnsi="Times New Roman" w:cs="Times New Roman"/>
                <w:sz w:val="24"/>
                <w:szCs w:val="24"/>
                <w:lang w:val="bg-BG"/>
              </w:rPr>
            </w:pPr>
          </w:p>
        </w:tc>
        <w:tc>
          <w:tcPr>
            <w:tcW w:w="1455" w:type="dxa"/>
          </w:tcPr>
          <w:p w14:paraId="71B925A3" w14:textId="77777777" w:rsidR="00CC6405" w:rsidRPr="00D1443C" w:rsidRDefault="00CC6405" w:rsidP="00CC6405">
            <w:pPr>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Не се приема </w:t>
            </w:r>
          </w:p>
        </w:tc>
        <w:tc>
          <w:tcPr>
            <w:tcW w:w="3181" w:type="dxa"/>
          </w:tcPr>
          <w:p w14:paraId="179342F9" w14:textId="18C45B91" w:rsidR="00D80332" w:rsidRDefault="00D80332" w:rsidP="006C5836">
            <w:pPr>
              <w:rPr>
                <w:rFonts w:ascii="Times New Roman" w:hAnsi="Times New Roman" w:cs="Times New Roman"/>
                <w:sz w:val="24"/>
                <w:szCs w:val="24"/>
                <w:lang w:val="bg-BG"/>
              </w:rPr>
            </w:pPr>
            <w:r>
              <w:rPr>
                <w:rFonts w:ascii="Times New Roman" w:hAnsi="Times New Roman" w:cs="Times New Roman"/>
                <w:sz w:val="24"/>
                <w:szCs w:val="24"/>
                <w:lang w:val="bg-BG"/>
              </w:rPr>
              <w:t>Предложението не се приема по мотивите, посочени в предходната бележка.</w:t>
            </w:r>
          </w:p>
          <w:p w14:paraId="66E5D5E0" w14:textId="6CBD67CD" w:rsidR="00CC6405" w:rsidRPr="00F05104" w:rsidRDefault="00CC6405" w:rsidP="006C5836">
            <w:pPr>
              <w:rPr>
                <w:rFonts w:ascii="Times New Roman" w:hAnsi="Times New Roman" w:cs="Times New Roman"/>
                <w:sz w:val="24"/>
                <w:szCs w:val="24"/>
                <w:lang w:val="bg-BG"/>
              </w:rPr>
            </w:pPr>
          </w:p>
        </w:tc>
      </w:tr>
      <w:tr w:rsidR="009044BB" w14:paraId="3AC04E86" w14:textId="77777777" w:rsidTr="00D91FD4">
        <w:trPr>
          <w:jc w:val="center"/>
        </w:trPr>
        <w:tc>
          <w:tcPr>
            <w:tcW w:w="1957" w:type="dxa"/>
          </w:tcPr>
          <w:p w14:paraId="4301E639" w14:textId="038CF2E1" w:rsidR="00CC6405" w:rsidRPr="007E7F21" w:rsidRDefault="00CC6405" w:rsidP="00CC6405">
            <w:pPr>
              <w:rPr>
                <w:rFonts w:ascii="Times New Roman" w:hAnsi="Times New Roman" w:cs="Times New Roman"/>
                <w:b/>
                <w:sz w:val="24"/>
                <w:szCs w:val="24"/>
                <w:lang w:val="bg-BG"/>
              </w:rPr>
            </w:pPr>
            <w:r w:rsidRPr="00CC3B9F">
              <w:rPr>
                <w:rFonts w:ascii="Times New Roman" w:hAnsi="Times New Roman" w:cs="Times New Roman"/>
                <w:b/>
                <w:sz w:val="24"/>
                <w:szCs w:val="24"/>
                <w:lang w:val="bg-BG"/>
              </w:rPr>
              <w:t>Йеттел</w:t>
            </w:r>
          </w:p>
        </w:tc>
        <w:tc>
          <w:tcPr>
            <w:tcW w:w="6969" w:type="dxa"/>
          </w:tcPr>
          <w:p w14:paraId="3AE9DE77" w14:textId="61F1B127" w:rsidR="00CC6405" w:rsidRPr="002D09B3" w:rsidRDefault="005416D6" w:rsidP="00D80332">
            <w:pPr>
              <w:jc w:val="both"/>
              <w:rPr>
                <w:rFonts w:ascii="Times New Roman" w:hAnsi="Times New Roman" w:cs="Times New Roman"/>
                <w:sz w:val="24"/>
                <w:szCs w:val="24"/>
                <w:lang w:val="bg-BG"/>
              </w:rPr>
            </w:pPr>
            <w:r>
              <w:rPr>
                <w:rFonts w:ascii="Times New Roman" w:hAnsi="Times New Roman" w:cs="Times New Roman"/>
                <w:sz w:val="24"/>
                <w:szCs w:val="24"/>
                <w:lang w:val="bg-BG"/>
              </w:rPr>
              <w:t>Р</w:t>
            </w:r>
            <w:r w:rsidR="00CC6405" w:rsidRPr="002D09B3">
              <w:rPr>
                <w:rFonts w:ascii="Times New Roman" w:hAnsi="Times New Roman" w:cs="Times New Roman"/>
                <w:sz w:val="24"/>
                <w:szCs w:val="24"/>
                <w:lang w:val="bg-BG"/>
              </w:rPr>
              <w:t>адиочестотният спектър в обхвати 700 и 800 MHz е от голямо значение за бъдещото развитие на 5G мрежите, както и за засилване на конкуренцията между операторите. Република България е една от малкото държави в ЕС, в които спектърът в тези об</w:t>
            </w:r>
            <w:r w:rsidR="00CC6405">
              <w:rPr>
                <w:rFonts w:ascii="Times New Roman" w:hAnsi="Times New Roman" w:cs="Times New Roman"/>
                <w:sz w:val="24"/>
                <w:szCs w:val="24"/>
                <w:lang w:val="bg-BG"/>
              </w:rPr>
              <w:t>хвати все още не е разпределен и че з</w:t>
            </w:r>
            <w:r w:rsidR="00CC6405" w:rsidRPr="002D09B3">
              <w:rPr>
                <w:rFonts w:ascii="Times New Roman" w:hAnsi="Times New Roman" w:cs="Times New Roman"/>
                <w:sz w:val="24"/>
                <w:szCs w:val="24"/>
                <w:lang w:val="bg-BG"/>
              </w:rPr>
              <w:t xml:space="preserve">абавянето при предоставянето му ще се отрази негативно на конкурентноспособността на българската икономика. </w:t>
            </w:r>
            <w:r w:rsidR="00D77A34">
              <w:rPr>
                <w:rFonts w:ascii="Times New Roman" w:hAnsi="Times New Roman" w:cs="Times New Roman"/>
                <w:sz w:val="24"/>
                <w:szCs w:val="24"/>
                <w:lang w:val="bg-BG"/>
              </w:rPr>
              <w:t>Само за</w:t>
            </w:r>
            <w:r w:rsidR="00D77A34" w:rsidRPr="002D09B3">
              <w:rPr>
                <w:rFonts w:ascii="Times New Roman" w:hAnsi="Times New Roman" w:cs="Times New Roman"/>
                <w:sz w:val="24"/>
                <w:szCs w:val="24"/>
                <w:lang w:val="bg-BG"/>
              </w:rPr>
              <w:t xml:space="preserve"> </w:t>
            </w:r>
            <w:r w:rsidR="00CC6405" w:rsidRPr="002D09B3">
              <w:rPr>
                <w:rFonts w:ascii="Times New Roman" w:hAnsi="Times New Roman" w:cs="Times New Roman"/>
                <w:sz w:val="24"/>
                <w:szCs w:val="24"/>
                <w:lang w:val="bg-BG"/>
              </w:rPr>
              <w:t xml:space="preserve">сравнение </w:t>
            </w:r>
            <w:r w:rsidR="00D77A34">
              <w:rPr>
                <w:rFonts w:ascii="Times New Roman" w:hAnsi="Times New Roman" w:cs="Times New Roman"/>
                <w:sz w:val="24"/>
                <w:szCs w:val="24"/>
                <w:lang w:val="bg-BG"/>
              </w:rPr>
              <w:t>ще посочим</w:t>
            </w:r>
            <w:r w:rsidR="00CC6405" w:rsidRPr="002D09B3">
              <w:rPr>
                <w:rFonts w:ascii="Times New Roman" w:hAnsi="Times New Roman" w:cs="Times New Roman"/>
                <w:sz w:val="24"/>
                <w:szCs w:val="24"/>
                <w:lang w:val="bg-BG"/>
              </w:rPr>
              <w:t>, че спектърът от обхват 800 MHz е предоставен в държавите-членки средно преди 10 години, т.е. налице са вече добре развити мрежи в обхвата. Забавянето в цялостното освобождаване на спектъра в обхвати 700 MHz и 800 MHz за граждански нужди и предоставянето му за ползване по едно и също време се отразява на бизнес плановете на предприятията.</w:t>
            </w:r>
          </w:p>
          <w:p w14:paraId="39085931" w14:textId="102607ED" w:rsidR="00CC6405" w:rsidRPr="002D09B3" w:rsidRDefault="00D77A34" w:rsidP="00D80332">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Безспорно</w:t>
            </w:r>
            <w:r w:rsidR="00CC6405">
              <w:rPr>
                <w:rFonts w:ascii="Times New Roman" w:hAnsi="Times New Roman" w:cs="Times New Roman"/>
                <w:sz w:val="24"/>
                <w:szCs w:val="24"/>
                <w:lang w:val="bg-BG"/>
              </w:rPr>
              <w:t xml:space="preserve"> </w:t>
            </w:r>
            <w:r w:rsidR="00CC6405" w:rsidRPr="002D09B3">
              <w:rPr>
                <w:rFonts w:ascii="Times New Roman" w:hAnsi="Times New Roman" w:cs="Times New Roman"/>
                <w:sz w:val="24"/>
                <w:szCs w:val="24"/>
                <w:lang w:val="bg-BG"/>
              </w:rPr>
              <w:t xml:space="preserve">предприетите през 2020 г. промени в тарифната политика в посока намаление на таксите за ползване на радиочестотен спектър </w:t>
            </w:r>
            <w:r w:rsidR="00CC6405">
              <w:rPr>
                <w:rFonts w:ascii="Times New Roman" w:hAnsi="Times New Roman" w:cs="Times New Roman"/>
                <w:sz w:val="24"/>
                <w:szCs w:val="24"/>
                <w:lang w:val="bg-BG"/>
              </w:rPr>
              <w:t>са позволили</w:t>
            </w:r>
            <w:r w:rsidR="00CC6405" w:rsidRPr="002D09B3">
              <w:rPr>
                <w:rFonts w:ascii="Times New Roman" w:hAnsi="Times New Roman" w:cs="Times New Roman"/>
                <w:sz w:val="24"/>
                <w:szCs w:val="24"/>
                <w:lang w:val="bg-BG"/>
              </w:rPr>
              <w:t xml:space="preserve"> на предприятията, предоставящи</w:t>
            </w:r>
            <w:r w:rsidR="00CC6405">
              <w:rPr>
                <w:rFonts w:ascii="Times New Roman" w:hAnsi="Times New Roman" w:cs="Times New Roman"/>
                <w:sz w:val="24"/>
                <w:szCs w:val="24"/>
                <w:lang w:val="bg-BG"/>
              </w:rPr>
              <w:t xml:space="preserve"> </w:t>
            </w:r>
            <w:r w:rsidR="00CC6405" w:rsidRPr="002D09B3">
              <w:rPr>
                <w:rFonts w:ascii="Times New Roman" w:hAnsi="Times New Roman" w:cs="Times New Roman"/>
                <w:sz w:val="24"/>
                <w:szCs w:val="24"/>
                <w:lang w:val="bg-BG"/>
              </w:rPr>
              <w:t>услуги чрез наземни мрежи да изготвят по-амбициозни планове за развитие на мрежите, вкл. за такива от пето поколение.</w:t>
            </w:r>
          </w:p>
          <w:p w14:paraId="10527E1A" w14:textId="2027786F" w:rsidR="00CC6405" w:rsidRDefault="00D77A34" w:rsidP="00D80332">
            <w:pPr>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00CC6405" w:rsidRPr="002D09B3">
              <w:rPr>
                <w:rFonts w:ascii="Times New Roman" w:hAnsi="Times New Roman" w:cs="Times New Roman"/>
                <w:sz w:val="24"/>
                <w:szCs w:val="24"/>
                <w:lang w:val="bg-BG"/>
              </w:rPr>
              <w:t xml:space="preserve">лошаването на макроикономическите показатели през последната година, както и очакванията за продължаващи неблагоприятни тенденции при развитието на тези показатели в средносрочен план, поставят отново под въпрос възможността за изпълнение на заложените цели. </w:t>
            </w:r>
            <w:r>
              <w:rPr>
                <w:rFonts w:ascii="Times New Roman" w:hAnsi="Times New Roman" w:cs="Times New Roman"/>
                <w:sz w:val="24"/>
                <w:szCs w:val="24"/>
                <w:lang w:val="bg-BG"/>
              </w:rPr>
              <w:t>В</w:t>
            </w:r>
            <w:r w:rsidR="00CC6405" w:rsidRPr="002D09B3">
              <w:rPr>
                <w:rFonts w:ascii="Times New Roman" w:hAnsi="Times New Roman" w:cs="Times New Roman"/>
                <w:sz w:val="24"/>
                <w:szCs w:val="24"/>
                <w:lang w:val="bg-BG"/>
              </w:rPr>
              <w:t xml:space="preserve"> този смисъл предложението на КРС да прер</w:t>
            </w:r>
            <w:r w:rsidR="00CC6405">
              <w:rPr>
                <w:rFonts w:ascii="Times New Roman" w:hAnsi="Times New Roman" w:cs="Times New Roman"/>
                <w:sz w:val="24"/>
                <w:szCs w:val="24"/>
                <w:lang w:val="bg-BG"/>
              </w:rPr>
              <w:t>а</w:t>
            </w:r>
            <w:r w:rsidR="00CC6405" w:rsidRPr="002D09B3">
              <w:rPr>
                <w:rFonts w:ascii="Times New Roman" w:hAnsi="Times New Roman" w:cs="Times New Roman"/>
                <w:sz w:val="24"/>
                <w:szCs w:val="24"/>
                <w:lang w:val="bg-BG"/>
              </w:rPr>
              <w:t>згледа еднократните такси за ползване на радиочестотен спектър се явява навременно и обосновано.</w:t>
            </w:r>
          </w:p>
          <w:p w14:paraId="47BC61FE" w14:textId="77777777" w:rsidR="00C91BFD" w:rsidRPr="00F05104" w:rsidRDefault="00C91BFD" w:rsidP="00D80332">
            <w:pPr>
              <w:jc w:val="both"/>
              <w:rPr>
                <w:rFonts w:ascii="Times New Roman" w:hAnsi="Times New Roman" w:cs="Times New Roman"/>
                <w:sz w:val="24"/>
                <w:szCs w:val="24"/>
                <w:lang w:val="bg-BG"/>
              </w:rPr>
            </w:pPr>
          </w:p>
        </w:tc>
        <w:tc>
          <w:tcPr>
            <w:tcW w:w="1455" w:type="dxa"/>
          </w:tcPr>
          <w:p w14:paraId="2108301B" w14:textId="77777777" w:rsidR="00CC6405" w:rsidRPr="00D1443C" w:rsidRDefault="00CC6405" w:rsidP="00CC6405">
            <w:pPr>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 </w:t>
            </w:r>
          </w:p>
        </w:tc>
        <w:tc>
          <w:tcPr>
            <w:tcW w:w="3181" w:type="dxa"/>
          </w:tcPr>
          <w:p w14:paraId="522A45B0" w14:textId="25440EC5" w:rsidR="00CC6405" w:rsidRPr="00F05104" w:rsidRDefault="00CC6405" w:rsidP="00D80332">
            <w:pPr>
              <w:rPr>
                <w:rFonts w:ascii="Times New Roman" w:hAnsi="Times New Roman" w:cs="Times New Roman"/>
                <w:sz w:val="24"/>
                <w:szCs w:val="24"/>
                <w:lang w:val="bg-BG"/>
              </w:rPr>
            </w:pPr>
            <w:r>
              <w:rPr>
                <w:rFonts w:ascii="Times New Roman" w:hAnsi="Times New Roman" w:cs="Times New Roman"/>
                <w:sz w:val="24"/>
                <w:szCs w:val="24"/>
                <w:lang w:val="bg-BG"/>
              </w:rPr>
              <w:t xml:space="preserve">Предприятието </w:t>
            </w:r>
            <w:r w:rsidR="00D80332">
              <w:rPr>
                <w:rFonts w:ascii="Times New Roman" w:hAnsi="Times New Roman" w:cs="Times New Roman"/>
                <w:sz w:val="24"/>
                <w:szCs w:val="24"/>
                <w:lang w:val="bg-BG"/>
              </w:rPr>
              <w:t>изразява подкрепа на проекта.</w:t>
            </w:r>
            <w:r>
              <w:rPr>
                <w:rFonts w:ascii="Times New Roman" w:hAnsi="Times New Roman" w:cs="Times New Roman"/>
                <w:sz w:val="24"/>
                <w:szCs w:val="24"/>
                <w:lang w:val="bg-BG"/>
              </w:rPr>
              <w:t xml:space="preserve"> </w:t>
            </w:r>
          </w:p>
        </w:tc>
      </w:tr>
      <w:tr w:rsidR="00CC6405" w14:paraId="253DDCA8" w14:textId="77777777" w:rsidTr="00D91FD4">
        <w:trPr>
          <w:jc w:val="center"/>
        </w:trPr>
        <w:tc>
          <w:tcPr>
            <w:tcW w:w="13562" w:type="dxa"/>
            <w:gridSpan w:val="4"/>
          </w:tcPr>
          <w:p w14:paraId="7E913F7F" w14:textId="3EF76A3E" w:rsidR="00CC6405" w:rsidRPr="00580073" w:rsidRDefault="00D80332" w:rsidP="00D80332">
            <w:pPr>
              <w:jc w:val="center"/>
              <w:rPr>
                <w:rFonts w:ascii="Times New Roman" w:hAnsi="Times New Roman" w:cs="Times New Roman"/>
                <w:b/>
                <w:sz w:val="24"/>
                <w:szCs w:val="24"/>
                <w:lang w:val="bg-BG"/>
              </w:rPr>
            </w:pPr>
            <w:r>
              <w:rPr>
                <w:rFonts w:ascii="Times New Roman" w:hAnsi="Times New Roman" w:cs="Times New Roman"/>
                <w:b/>
                <w:sz w:val="24"/>
                <w:szCs w:val="24"/>
                <w:lang w:val="bg-BG"/>
              </w:rPr>
              <w:t>По отношение на т</w:t>
            </w:r>
            <w:r w:rsidR="00CC6405" w:rsidRPr="00FF7663">
              <w:rPr>
                <w:rFonts w:ascii="Times New Roman" w:hAnsi="Times New Roman" w:cs="Times New Roman"/>
                <w:b/>
                <w:sz w:val="24"/>
                <w:szCs w:val="24"/>
                <w:lang w:val="bg-BG"/>
              </w:rPr>
              <w:t>акси</w:t>
            </w:r>
            <w:r>
              <w:rPr>
                <w:rFonts w:ascii="Times New Roman" w:hAnsi="Times New Roman" w:cs="Times New Roman"/>
                <w:b/>
                <w:sz w:val="24"/>
                <w:szCs w:val="24"/>
                <w:lang w:val="bg-BG"/>
              </w:rPr>
              <w:t>те</w:t>
            </w:r>
            <w:r w:rsidR="00CC6405" w:rsidRPr="00FF7663">
              <w:rPr>
                <w:rFonts w:ascii="Times New Roman" w:hAnsi="Times New Roman" w:cs="Times New Roman"/>
                <w:b/>
                <w:sz w:val="24"/>
                <w:szCs w:val="24"/>
                <w:lang w:val="bg-BG"/>
              </w:rPr>
              <w:t xml:space="preserve"> за ползване на радиочестотен спектър за електронни съобщителни мрежи от неподвижната радиослужба от вида "точка към точка"</w:t>
            </w:r>
          </w:p>
        </w:tc>
      </w:tr>
      <w:tr w:rsidR="009044BB" w14:paraId="42CBD860" w14:textId="77777777" w:rsidTr="00D91FD4">
        <w:trPr>
          <w:jc w:val="center"/>
        </w:trPr>
        <w:tc>
          <w:tcPr>
            <w:tcW w:w="1957" w:type="dxa"/>
          </w:tcPr>
          <w:p w14:paraId="5146D3B3" w14:textId="6969E1D2" w:rsidR="00962EFD" w:rsidRPr="009C3833" w:rsidRDefault="00962EFD" w:rsidP="00962EFD">
            <w:pPr>
              <w:rPr>
                <w:rFonts w:ascii="Times New Roman" w:hAnsi="Times New Roman" w:cs="Times New Roman"/>
                <w:b/>
                <w:sz w:val="24"/>
                <w:szCs w:val="24"/>
                <w:lang w:val="bg-BG"/>
              </w:rPr>
            </w:pPr>
            <w:r w:rsidRPr="007E7F21">
              <w:rPr>
                <w:rFonts w:ascii="Times New Roman" w:hAnsi="Times New Roman" w:cs="Times New Roman"/>
                <w:b/>
                <w:sz w:val="24"/>
                <w:szCs w:val="24"/>
                <w:lang w:val="bg-BG"/>
              </w:rPr>
              <w:t>Виваком</w:t>
            </w:r>
          </w:p>
        </w:tc>
        <w:tc>
          <w:tcPr>
            <w:tcW w:w="6969" w:type="dxa"/>
          </w:tcPr>
          <w:p w14:paraId="25345C7C" w14:textId="73D71539" w:rsidR="00D80332" w:rsidRPr="00F05104" w:rsidRDefault="00D80332" w:rsidP="00D80332">
            <w:pPr>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00962EFD" w:rsidRPr="00AF4C36">
              <w:rPr>
                <w:rFonts w:ascii="Times New Roman" w:hAnsi="Times New Roman" w:cs="Times New Roman"/>
                <w:sz w:val="24"/>
                <w:szCs w:val="24"/>
                <w:lang w:val="bg-BG"/>
              </w:rPr>
              <w:t xml:space="preserve"> ефективното усвояване на повече честотен ресурс за развитие на 4G мрежите и усиленото разгръщане на 5G технологията тенденцията е за заявяване на все по-широки честотни ленти, което при прилагания до момента начин за изчисляване на таксите води до значително нарастване на оперативните разходи за изграждане на свързаност. По прогнозни данни очакванията на Виваком са за двоен ръст на годишните такси за спектър до 2025 г. </w:t>
            </w:r>
            <w:r>
              <w:rPr>
                <w:rFonts w:ascii="Times New Roman" w:hAnsi="Times New Roman" w:cs="Times New Roman"/>
                <w:sz w:val="24"/>
                <w:szCs w:val="24"/>
                <w:lang w:val="bg-BG"/>
              </w:rPr>
              <w:t>П</w:t>
            </w:r>
            <w:r w:rsidR="00962EFD" w:rsidRPr="00AF4C36">
              <w:rPr>
                <w:rFonts w:ascii="Times New Roman" w:hAnsi="Times New Roman" w:cs="Times New Roman"/>
                <w:sz w:val="24"/>
                <w:szCs w:val="24"/>
                <w:lang w:val="bg-BG"/>
              </w:rPr>
              <w:t xml:space="preserve">редложеното с Проекта намаление на тези такси безспорно ще намали този негативен ефект, но доколкото се запазва подхода за калкулирането им, то може да се окаже недостатъчно за стимулиране темповете на миграции на отделните участъци към по-широки ленти. </w:t>
            </w:r>
            <w:r>
              <w:rPr>
                <w:rFonts w:ascii="Times New Roman" w:hAnsi="Times New Roman" w:cs="Times New Roman"/>
                <w:sz w:val="24"/>
                <w:szCs w:val="24"/>
                <w:lang w:val="bg-BG"/>
              </w:rPr>
              <w:t>П</w:t>
            </w:r>
            <w:r w:rsidR="00962EFD" w:rsidRPr="00AF4C36">
              <w:rPr>
                <w:rFonts w:ascii="Times New Roman" w:hAnsi="Times New Roman" w:cs="Times New Roman"/>
                <w:sz w:val="24"/>
                <w:szCs w:val="24"/>
                <w:lang w:val="bg-BG"/>
              </w:rPr>
              <w:t>редпоставки за това биха възникнали при намаляване на таксите с 50%.</w:t>
            </w:r>
          </w:p>
        </w:tc>
        <w:tc>
          <w:tcPr>
            <w:tcW w:w="1455" w:type="dxa"/>
          </w:tcPr>
          <w:p w14:paraId="64CCCE72" w14:textId="1D562864" w:rsidR="00962EFD" w:rsidRPr="00240DCC" w:rsidRDefault="00962EFD">
            <w:pPr>
              <w:jc w:val="center"/>
              <w:rPr>
                <w:rFonts w:ascii="Times New Roman" w:hAnsi="Times New Roman" w:cs="Times New Roman"/>
                <w:b/>
                <w:sz w:val="24"/>
                <w:szCs w:val="24"/>
                <w:lang w:val="bg-BG"/>
              </w:rPr>
            </w:pPr>
            <w:r>
              <w:rPr>
                <w:rFonts w:ascii="Times New Roman" w:hAnsi="Times New Roman" w:cs="Times New Roman"/>
                <w:b/>
                <w:sz w:val="24"/>
                <w:szCs w:val="24"/>
                <w:lang w:val="bg-BG"/>
              </w:rPr>
              <w:t>Приема се по принцип</w:t>
            </w:r>
          </w:p>
        </w:tc>
        <w:tc>
          <w:tcPr>
            <w:tcW w:w="3181" w:type="dxa"/>
          </w:tcPr>
          <w:p w14:paraId="2018DD9B" w14:textId="77777777" w:rsidR="00962EFD" w:rsidRDefault="00962EFD" w:rsidP="00962EFD">
            <w:pPr>
              <w:rPr>
                <w:rFonts w:ascii="Times New Roman" w:hAnsi="Times New Roman" w:cs="Times New Roman"/>
                <w:sz w:val="24"/>
                <w:szCs w:val="24"/>
                <w:lang w:val="bg-BG"/>
              </w:rPr>
            </w:pPr>
            <w:r w:rsidRPr="006F100D">
              <w:rPr>
                <w:rFonts w:ascii="Times New Roman" w:hAnsi="Times New Roman" w:cs="Times New Roman"/>
                <w:sz w:val="24"/>
                <w:szCs w:val="24"/>
                <w:lang w:val="bg-BG"/>
              </w:rPr>
              <w:t>С предложението за промяна</w:t>
            </w:r>
            <w:r>
              <w:rPr>
                <w:rFonts w:ascii="Times New Roman" w:hAnsi="Times New Roman" w:cs="Times New Roman"/>
                <w:sz w:val="24"/>
                <w:szCs w:val="24"/>
                <w:lang w:val="bg-BG"/>
              </w:rPr>
              <w:t>,</w:t>
            </w:r>
            <w:r w:rsidRPr="006F100D">
              <w:rPr>
                <w:rFonts w:ascii="Times New Roman" w:hAnsi="Times New Roman" w:cs="Times New Roman"/>
                <w:sz w:val="24"/>
                <w:szCs w:val="24"/>
                <w:lang w:val="bg-BG"/>
              </w:rPr>
              <w:t xml:space="preserve"> таксите в обхватите до 24 GHz и над 35 GHz се намаляват с 40 %, а тези в обхв</w:t>
            </w:r>
            <w:r>
              <w:rPr>
                <w:rFonts w:ascii="Times New Roman" w:hAnsi="Times New Roman" w:cs="Times New Roman"/>
                <w:sz w:val="24"/>
                <w:szCs w:val="24"/>
                <w:lang w:val="bg-BG"/>
              </w:rPr>
              <w:t>ите</w:t>
            </w:r>
            <w:r w:rsidRPr="006F100D">
              <w:rPr>
                <w:rFonts w:ascii="Times New Roman" w:hAnsi="Times New Roman" w:cs="Times New Roman"/>
                <w:sz w:val="24"/>
                <w:szCs w:val="24"/>
                <w:lang w:val="bg-BG"/>
              </w:rPr>
              <w:t xml:space="preserve"> от 27 GHz до 35 GHz – с 50 %.</w:t>
            </w:r>
          </w:p>
          <w:p w14:paraId="74FA5640" w14:textId="51715C94" w:rsidR="00962EFD" w:rsidRPr="00F05104" w:rsidRDefault="00D80332" w:rsidP="00D80332">
            <w:pPr>
              <w:rPr>
                <w:rFonts w:ascii="Times New Roman" w:hAnsi="Times New Roman" w:cs="Times New Roman"/>
                <w:sz w:val="24"/>
                <w:szCs w:val="24"/>
                <w:lang w:val="bg-BG"/>
              </w:rPr>
            </w:pPr>
            <w:r>
              <w:rPr>
                <w:rFonts w:ascii="Times New Roman" w:hAnsi="Times New Roman" w:cs="Times New Roman"/>
                <w:sz w:val="24"/>
                <w:szCs w:val="24"/>
                <w:lang w:val="bg-BG"/>
              </w:rPr>
              <w:t xml:space="preserve">Считаме, че така </w:t>
            </w:r>
            <w:r w:rsidR="00962EFD">
              <w:rPr>
                <w:rFonts w:ascii="Times New Roman" w:hAnsi="Times New Roman" w:cs="Times New Roman"/>
                <w:sz w:val="24"/>
                <w:szCs w:val="24"/>
                <w:lang w:val="bg-BG"/>
              </w:rPr>
              <w:t xml:space="preserve"> предложените </w:t>
            </w:r>
            <w:r w:rsidR="00E01D40">
              <w:rPr>
                <w:rFonts w:ascii="Times New Roman" w:hAnsi="Times New Roman" w:cs="Times New Roman"/>
                <w:sz w:val="24"/>
                <w:szCs w:val="24"/>
                <w:lang w:val="bg-BG"/>
              </w:rPr>
              <w:t xml:space="preserve">размери на </w:t>
            </w:r>
            <w:r w:rsidR="00962EFD">
              <w:rPr>
                <w:rFonts w:ascii="Times New Roman" w:hAnsi="Times New Roman" w:cs="Times New Roman"/>
                <w:sz w:val="24"/>
                <w:szCs w:val="24"/>
                <w:lang w:val="bg-BG"/>
              </w:rPr>
              <w:t>такси</w:t>
            </w:r>
            <w:r w:rsidR="00E01D40">
              <w:rPr>
                <w:rFonts w:ascii="Times New Roman" w:hAnsi="Times New Roman" w:cs="Times New Roman"/>
                <w:sz w:val="24"/>
                <w:szCs w:val="24"/>
                <w:lang w:val="bg-BG"/>
              </w:rPr>
              <w:t>те</w:t>
            </w:r>
            <w:r w:rsidR="00962EFD">
              <w:rPr>
                <w:rFonts w:ascii="Times New Roman" w:hAnsi="Times New Roman" w:cs="Times New Roman"/>
                <w:sz w:val="24"/>
                <w:szCs w:val="24"/>
                <w:lang w:val="bg-BG"/>
              </w:rPr>
              <w:t xml:space="preserve"> ще стимулират миграцията на отделни участъци към по-широки ленти. При определянето на таксите </w:t>
            </w:r>
            <w:r>
              <w:rPr>
                <w:rFonts w:ascii="Times New Roman" w:hAnsi="Times New Roman" w:cs="Times New Roman"/>
                <w:sz w:val="24"/>
                <w:szCs w:val="24"/>
                <w:lang w:val="bg-BG"/>
              </w:rPr>
              <w:t xml:space="preserve">е </w:t>
            </w:r>
            <w:r w:rsidR="00962EFD">
              <w:rPr>
                <w:rFonts w:ascii="Times New Roman" w:hAnsi="Times New Roman" w:cs="Times New Roman"/>
                <w:sz w:val="24"/>
                <w:szCs w:val="24"/>
                <w:lang w:val="bg-BG"/>
              </w:rPr>
              <w:t>взет</w:t>
            </w:r>
            <w:r>
              <w:rPr>
                <w:rFonts w:ascii="Times New Roman" w:hAnsi="Times New Roman" w:cs="Times New Roman"/>
                <w:sz w:val="24"/>
                <w:szCs w:val="24"/>
                <w:lang w:val="bg-BG"/>
              </w:rPr>
              <w:t>а</w:t>
            </w:r>
            <w:r w:rsidR="00622D58">
              <w:rPr>
                <w:rFonts w:ascii="Times New Roman" w:hAnsi="Times New Roman" w:cs="Times New Roman"/>
                <w:sz w:val="24"/>
                <w:szCs w:val="24"/>
                <w:lang w:val="bg-BG"/>
              </w:rPr>
              <w:t xml:space="preserve"> </w:t>
            </w:r>
            <w:r w:rsidR="00962EFD">
              <w:rPr>
                <w:rFonts w:ascii="Times New Roman" w:hAnsi="Times New Roman" w:cs="Times New Roman"/>
                <w:sz w:val="24"/>
                <w:szCs w:val="24"/>
                <w:lang w:val="bg-BG"/>
              </w:rPr>
              <w:t xml:space="preserve">предвид и натовареността на обхватите. </w:t>
            </w:r>
            <w:r w:rsidR="00962EFD" w:rsidRPr="006F100D">
              <w:rPr>
                <w:rFonts w:ascii="Times New Roman" w:hAnsi="Times New Roman" w:cs="Times New Roman"/>
                <w:sz w:val="24"/>
                <w:szCs w:val="24"/>
                <w:lang w:val="bg-BG"/>
              </w:rPr>
              <w:t xml:space="preserve"> </w:t>
            </w:r>
          </w:p>
        </w:tc>
      </w:tr>
      <w:tr w:rsidR="009044BB" w14:paraId="7562EC7B" w14:textId="77777777" w:rsidTr="00D91FD4">
        <w:trPr>
          <w:jc w:val="center"/>
        </w:trPr>
        <w:tc>
          <w:tcPr>
            <w:tcW w:w="1957" w:type="dxa"/>
          </w:tcPr>
          <w:p w14:paraId="2138AFEC" w14:textId="70285ABD" w:rsidR="00962EFD" w:rsidRPr="00F05104" w:rsidRDefault="00962EFD" w:rsidP="00962EFD">
            <w:pPr>
              <w:rPr>
                <w:rFonts w:ascii="Times New Roman" w:hAnsi="Times New Roman" w:cs="Times New Roman"/>
                <w:sz w:val="24"/>
                <w:szCs w:val="24"/>
                <w:lang w:val="bg-BG"/>
              </w:rPr>
            </w:pPr>
            <w:r w:rsidRPr="009C3833">
              <w:rPr>
                <w:rFonts w:ascii="Times New Roman" w:hAnsi="Times New Roman" w:cs="Times New Roman"/>
                <w:b/>
                <w:sz w:val="24"/>
                <w:szCs w:val="24"/>
                <w:lang w:val="bg-BG"/>
              </w:rPr>
              <w:t>А1</w:t>
            </w:r>
          </w:p>
        </w:tc>
        <w:tc>
          <w:tcPr>
            <w:tcW w:w="6969" w:type="dxa"/>
          </w:tcPr>
          <w:p w14:paraId="1215EC5F" w14:textId="10FAA7F2" w:rsidR="00962EFD" w:rsidRDefault="00D739FC" w:rsidP="00B1515A">
            <w:pPr>
              <w:jc w:val="both"/>
              <w:rPr>
                <w:rFonts w:ascii="Times New Roman" w:hAnsi="Times New Roman" w:cs="Times New Roman"/>
                <w:sz w:val="24"/>
                <w:szCs w:val="24"/>
                <w:lang w:val="bg-BG"/>
              </w:rPr>
            </w:pPr>
            <w:r>
              <w:rPr>
                <w:rFonts w:ascii="Times New Roman" w:hAnsi="Times New Roman" w:cs="Times New Roman"/>
                <w:sz w:val="24"/>
                <w:szCs w:val="24"/>
                <w:lang w:val="bg-BG"/>
              </w:rPr>
              <w:t>О</w:t>
            </w:r>
            <w:r w:rsidR="00962EFD" w:rsidRPr="00AF4C36">
              <w:rPr>
                <w:rFonts w:ascii="Times New Roman" w:hAnsi="Times New Roman" w:cs="Times New Roman"/>
                <w:sz w:val="24"/>
                <w:szCs w:val="24"/>
                <w:lang w:val="bg-BG"/>
              </w:rPr>
              <w:t xml:space="preserve">т съществено значение за създаване на условия за изграждане и развитие на мрежи с много голям капацитет, включително 5G мрежи, е наличието на адекватни условия за придобиване на ресурс за мрежи от типа „точка към точка“, в контекста на </w:t>
            </w:r>
            <w:r w:rsidR="00962EFD" w:rsidRPr="00AF4C36">
              <w:rPr>
                <w:rFonts w:ascii="Times New Roman" w:hAnsi="Times New Roman" w:cs="Times New Roman"/>
                <w:sz w:val="24"/>
                <w:szCs w:val="24"/>
                <w:lang w:val="bg-BG"/>
              </w:rPr>
              <w:lastRenderedPageBreak/>
              <w:t xml:space="preserve">необходимостта от бързо и икономически обосновано развитие на мрежите. </w:t>
            </w:r>
            <w:r>
              <w:rPr>
                <w:rFonts w:ascii="Times New Roman" w:hAnsi="Times New Roman" w:cs="Times New Roman"/>
                <w:sz w:val="24"/>
                <w:szCs w:val="24"/>
                <w:lang w:val="bg-BG"/>
              </w:rPr>
              <w:t>П</w:t>
            </w:r>
            <w:r w:rsidR="00962EFD" w:rsidRPr="00AF4C36">
              <w:rPr>
                <w:rFonts w:ascii="Times New Roman" w:hAnsi="Times New Roman" w:cs="Times New Roman"/>
                <w:sz w:val="24"/>
                <w:szCs w:val="24"/>
                <w:lang w:val="bg-BG"/>
              </w:rPr>
              <w:t xml:space="preserve">о този начин ще се постигне насърчаване на инвестициите в инфраструктурата, стимулиране на иновациите и осигуряване на условия за пълното развитие на новото поколение мобилни 5G мрежи в максимално кратки срокове. </w:t>
            </w:r>
            <w:r>
              <w:rPr>
                <w:rFonts w:ascii="Times New Roman" w:hAnsi="Times New Roman" w:cs="Times New Roman"/>
                <w:sz w:val="24"/>
                <w:szCs w:val="24"/>
                <w:lang w:val="bg-BG"/>
              </w:rPr>
              <w:t xml:space="preserve">С </w:t>
            </w:r>
            <w:r w:rsidR="00962EFD" w:rsidRPr="00AF4C36">
              <w:rPr>
                <w:rFonts w:ascii="Times New Roman" w:hAnsi="Times New Roman" w:cs="Times New Roman"/>
                <w:sz w:val="24"/>
                <w:szCs w:val="24"/>
                <w:lang w:val="bg-BG"/>
              </w:rPr>
              <w:t xml:space="preserve">ефективното усвояване на повече честотен ресурс за развитие на 4G мрежите и усиленото разгръщане на 5G технологията, тенденцията е за заявяване на все по-широки честотни ленти, което при прилагания до момента начин за изчисляване на таксите, води до значително нарастване на оперативните разходи за изграждане на свързаност. </w:t>
            </w:r>
            <w:r>
              <w:rPr>
                <w:rFonts w:ascii="Times New Roman" w:hAnsi="Times New Roman" w:cs="Times New Roman"/>
                <w:sz w:val="24"/>
                <w:szCs w:val="24"/>
                <w:lang w:val="bg-BG"/>
              </w:rPr>
              <w:t>П</w:t>
            </w:r>
            <w:r w:rsidR="00962EFD" w:rsidRPr="00AF4C36">
              <w:rPr>
                <w:rFonts w:ascii="Times New Roman" w:hAnsi="Times New Roman" w:cs="Times New Roman"/>
                <w:sz w:val="24"/>
                <w:szCs w:val="24"/>
                <w:lang w:val="bg-BG"/>
              </w:rPr>
              <w:t xml:space="preserve">редложеното с Проекта намаление на тези такси безспорно ще редуцира този негативен ефект, но доколкото се запазва подхода за калкулирането им, то може да се окаже недостатъчно за стимулиране темповете на миграции на отделните участъци към по-широки ленти. </w:t>
            </w:r>
            <w:r>
              <w:rPr>
                <w:rFonts w:ascii="Times New Roman" w:hAnsi="Times New Roman" w:cs="Times New Roman"/>
                <w:sz w:val="24"/>
                <w:szCs w:val="24"/>
                <w:lang w:val="bg-BG"/>
              </w:rPr>
              <w:t>П</w:t>
            </w:r>
            <w:r w:rsidR="00962EFD" w:rsidRPr="00AF4C36">
              <w:rPr>
                <w:rFonts w:ascii="Times New Roman" w:hAnsi="Times New Roman" w:cs="Times New Roman"/>
                <w:sz w:val="24"/>
                <w:szCs w:val="24"/>
                <w:lang w:val="bg-BG"/>
              </w:rPr>
              <w:t>редпоставки за това биха възникнали при намаляване на таксите с около 50%.</w:t>
            </w:r>
          </w:p>
          <w:p w14:paraId="16C1AA6F" w14:textId="6FAD6A83" w:rsidR="00B1515A" w:rsidRPr="00F05104" w:rsidRDefault="00B1515A" w:rsidP="00B1515A">
            <w:pPr>
              <w:jc w:val="both"/>
              <w:rPr>
                <w:rFonts w:ascii="Times New Roman" w:hAnsi="Times New Roman" w:cs="Times New Roman"/>
                <w:sz w:val="24"/>
                <w:szCs w:val="24"/>
                <w:lang w:val="bg-BG"/>
              </w:rPr>
            </w:pPr>
          </w:p>
        </w:tc>
        <w:tc>
          <w:tcPr>
            <w:tcW w:w="1455" w:type="dxa"/>
          </w:tcPr>
          <w:p w14:paraId="1EB4128F" w14:textId="77777777" w:rsidR="00962EFD" w:rsidRPr="00240DCC" w:rsidRDefault="00962EFD" w:rsidP="00D739FC">
            <w:pPr>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Приема се по принцип</w:t>
            </w:r>
          </w:p>
        </w:tc>
        <w:tc>
          <w:tcPr>
            <w:tcW w:w="3181" w:type="dxa"/>
          </w:tcPr>
          <w:p w14:paraId="31C93541" w14:textId="4E50E7B0" w:rsidR="00D739FC" w:rsidRDefault="00D739FC" w:rsidP="00962EFD">
            <w:pPr>
              <w:rPr>
                <w:rFonts w:ascii="Times New Roman" w:hAnsi="Times New Roman" w:cs="Times New Roman"/>
                <w:sz w:val="24"/>
                <w:szCs w:val="24"/>
                <w:lang w:val="bg-BG"/>
              </w:rPr>
            </w:pPr>
            <w:r>
              <w:rPr>
                <w:rFonts w:ascii="Times New Roman" w:hAnsi="Times New Roman" w:cs="Times New Roman"/>
                <w:sz w:val="24"/>
                <w:szCs w:val="24"/>
                <w:lang w:val="bg-BG"/>
              </w:rPr>
              <w:t xml:space="preserve">Бележката на А1 по същество се припокрива с изложеното от страна на Виваком. В тази връзка </w:t>
            </w:r>
            <w:r>
              <w:rPr>
                <w:rFonts w:ascii="Times New Roman" w:hAnsi="Times New Roman" w:cs="Times New Roman"/>
                <w:sz w:val="24"/>
                <w:szCs w:val="24"/>
                <w:lang w:val="bg-BG"/>
              </w:rPr>
              <w:lastRenderedPageBreak/>
              <w:t xml:space="preserve">относими се явяват мотивите, изложени в предходната бележка.  </w:t>
            </w:r>
          </w:p>
          <w:p w14:paraId="027FA17D" w14:textId="0A2148CF" w:rsidR="00962EFD" w:rsidRPr="00F05104" w:rsidRDefault="00962EFD" w:rsidP="00D739FC">
            <w:pPr>
              <w:rPr>
                <w:rFonts w:ascii="Times New Roman" w:hAnsi="Times New Roman" w:cs="Times New Roman"/>
                <w:sz w:val="24"/>
                <w:szCs w:val="24"/>
                <w:lang w:val="bg-BG"/>
              </w:rPr>
            </w:pPr>
          </w:p>
        </w:tc>
      </w:tr>
      <w:tr w:rsidR="009044BB" w14:paraId="4FBE09C0" w14:textId="77777777" w:rsidTr="00D91FD4">
        <w:trPr>
          <w:jc w:val="center"/>
        </w:trPr>
        <w:tc>
          <w:tcPr>
            <w:tcW w:w="1957" w:type="dxa"/>
          </w:tcPr>
          <w:p w14:paraId="6F17341A" w14:textId="388D7CE5" w:rsidR="00962EFD" w:rsidRPr="00F05104" w:rsidRDefault="00962EFD" w:rsidP="00D739FC">
            <w:pPr>
              <w:rPr>
                <w:rFonts w:ascii="Times New Roman" w:hAnsi="Times New Roman" w:cs="Times New Roman"/>
                <w:sz w:val="24"/>
                <w:szCs w:val="24"/>
                <w:lang w:val="bg-BG"/>
              </w:rPr>
            </w:pPr>
            <w:r w:rsidRPr="00CC3B9F">
              <w:rPr>
                <w:rFonts w:ascii="Times New Roman" w:hAnsi="Times New Roman" w:cs="Times New Roman"/>
                <w:b/>
                <w:sz w:val="24"/>
                <w:szCs w:val="24"/>
                <w:lang w:val="bg-BG"/>
              </w:rPr>
              <w:lastRenderedPageBreak/>
              <w:t>Йеттел</w:t>
            </w:r>
          </w:p>
        </w:tc>
        <w:tc>
          <w:tcPr>
            <w:tcW w:w="6969" w:type="dxa"/>
          </w:tcPr>
          <w:p w14:paraId="6836BF4E" w14:textId="077E12E1" w:rsidR="00962EFD" w:rsidRPr="00F05104" w:rsidRDefault="00E01D40" w:rsidP="00E01D40">
            <w:pPr>
              <w:jc w:val="both"/>
              <w:rPr>
                <w:rFonts w:ascii="Times New Roman" w:hAnsi="Times New Roman" w:cs="Times New Roman"/>
                <w:sz w:val="24"/>
                <w:szCs w:val="24"/>
                <w:lang w:val="bg-BG"/>
              </w:rPr>
            </w:pPr>
            <w:r>
              <w:rPr>
                <w:rFonts w:ascii="Times New Roman" w:hAnsi="Times New Roman" w:cs="Times New Roman"/>
                <w:sz w:val="24"/>
                <w:szCs w:val="24"/>
                <w:lang w:val="bg-BG"/>
              </w:rPr>
              <w:t>О</w:t>
            </w:r>
            <w:r w:rsidR="00962EFD" w:rsidRPr="00AF4C36">
              <w:rPr>
                <w:rFonts w:ascii="Times New Roman" w:hAnsi="Times New Roman" w:cs="Times New Roman"/>
                <w:sz w:val="24"/>
                <w:szCs w:val="24"/>
                <w:lang w:val="bg-BG"/>
              </w:rPr>
              <w:t xml:space="preserve">т съществено значение за създаване на условия за изграждане и развитие на мрежи с много голям капацитет, включително 5G мрежи, е и предложението за намаляване на таксите за ресурс за мрежи от типа точка към точка в контекста на необходимостта от бързо и икономически обосновано развитие на мрежите. </w:t>
            </w:r>
            <w:r>
              <w:rPr>
                <w:rFonts w:ascii="Times New Roman" w:hAnsi="Times New Roman" w:cs="Times New Roman"/>
                <w:sz w:val="24"/>
                <w:szCs w:val="24"/>
                <w:lang w:val="bg-BG"/>
              </w:rPr>
              <w:t>Още повече предвид факта</w:t>
            </w:r>
            <w:r w:rsidR="00962EFD" w:rsidRPr="00AF4C36">
              <w:rPr>
                <w:rFonts w:ascii="Times New Roman" w:hAnsi="Times New Roman" w:cs="Times New Roman"/>
                <w:sz w:val="24"/>
                <w:szCs w:val="24"/>
                <w:lang w:val="bg-BG"/>
              </w:rPr>
              <w:t>, че еднократната и годишните такси за ползване на радиорелейни</w:t>
            </w:r>
            <w:r w:rsidR="00962EFD">
              <w:rPr>
                <w:rFonts w:ascii="Times New Roman" w:hAnsi="Times New Roman" w:cs="Times New Roman"/>
                <w:sz w:val="24"/>
                <w:szCs w:val="24"/>
                <w:lang w:val="bg-BG"/>
              </w:rPr>
              <w:t xml:space="preserve"> </w:t>
            </w:r>
            <w:r w:rsidR="00962EFD" w:rsidRPr="00AF4C36">
              <w:rPr>
                <w:rFonts w:ascii="Times New Roman" w:hAnsi="Times New Roman" w:cs="Times New Roman"/>
                <w:sz w:val="24"/>
                <w:szCs w:val="24"/>
                <w:lang w:val="bg-BG"/>
              </w:rPr>
              <w:t>участъци не са променяни през последните 10 години, а е налице експоненциалното нарастване на оперативните разходи за израждане на свързаност.</w:t>
            </w:r>
          </w:p>
        </w:tc>
        <w:tc>
          <w:tcPr>
            <w:tcW w:w="1455" w:type="dxa"/>
          </w:tcPr>
          <w:p w14:paraId="175608E7" w14:textId="0AA6F4D8" w:rsidR="00962EFD" w:rsidRPr="00240DCC" w:rsidRDefault="00D739FC" w:rsidP="00962EFD">
            <w:pPr>
              <w:jc w:val="center"/>
              <w:rPr>
                <w:rFonts w:ascii="Times New Roman" w:hAnsi="Times New Roman" w:cs="Times New Roman"/>
                <w:b/>
                <w:sz w:val="24"/>
                <w:szCs w:val="24"/>
                <w:lang w:val="bg-BG"/>
              </w:rPr>
            </w:pPr>
            <w:r w:rsidRPr="00D739FC">
              <w:rPr>
                <w:rFonts w:ascii="Times New Roman" w:hAnsi="Times New Roman" w:cs="Times New Roman"/>
                <w:b/>
                <w:sz w:val="24"/>
                <w:szCs w:val="24"/>
                <w:lang w:val="bg-BG"/>
              </w:rPr>
              <w:t>Приема се по принцип</w:t>
            </w:r>
          </w:p>
        </w:tc>
        <w:tc>
          <w:tcPr>
            <w:tcW w:w="3181" w:type="dxa"/>
          </w:tcPr>
          <w:p w14:paraId="34AA97BF" w14:textId="23A2A396" w:rsidR="00F533DC" w:rsidRDefault="00E01D40" w:rsidP="00962EFD">
            <w:pPr>
              <w:rPr>
                <w:rFonts w:ascii="Times New Roman" w:hAnsi="Times New Roman" w:cs="Times New Roman"/>
                <w:sz w:val="24"/>
                <w:szCs w:val="24"/>
                <w:lang w:val="bg-BG"/>
              </w:rPr>
            </w:pPr>
            <w:r>
              <w:rPr>
                <w:rFonts w:ascii="Times New Roman" w:hAnsi="Times New Roman" w:cs="Times New Roman"/>
                <w:sz w:val="24"/>
                <w:szCs w:val="24"/>
                <w:lang w:val="bg-BG"/>
              </w:rPr>
              <w:t>Считаме, че с проекта ще бъде</w:t>
            </w:r>
            <w:r w:rsidR="00F533DC">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осигурено </w:t>
            </w:r>
            <w:r w:rsidR="00F533DC">
              <w:rPr>
                <w:rFonts w:ascii="Times New Roman" w:hAnsi="Times New Roman" w:cs="Times New Roman"/>
                <w:sz w:val="24"/>
                <w:szCs w:val="24"/>
                <w:lang w:val="bg-BG"/>
              </w:rPr>
              <w:t xml:space="preserve">създаването на условия за изграждане на мрежите с много голям капацитет, включително </w:t>
            </w:r>
            <w:r w:rsidR="00F533DC">
              <w:rPr>
                <w:rFonts w:ascii="Times New Roman" w:hAnsi="Times New Roman" w:cs="Times New Roman"/>
                <w:sz w:val="24"/>
                <w:szCs w:val="24"/>
              </w:rPr>
              <w:t xml:space="preserve">5G </w:t>
            </w:r>
            <w:r w:rsidR="00F533DC">
              <w:rPr>
                <w:rFonts w:ascii="Times New Roman" w:hAnsi="Times New Roman" w:cs="Times New Roman"/>
                <w:sz w:val="24"/>
                <w:szCs w:val="24"/>
                <w:lang w:val="bg-BG"/>
              </w:rPr>
              <w:t xml:space="preserve"> мрежите.</w:t>
            </w:r>
          </w:p>
          <w:p w14:paraId="5AA0392B" w14:textId="420BB14D" w:rsidR="00962EFD" w:rsidRPr="00F05104" w:rsidRDefault="00962EFD" w:rsidP="00962EFD">
            <w:pPr>
              <w:rPr>
                <w:rFonts w:ascii="Times New Roman" w:hAnsi="Times New Roman" w:cs="Times New Roman"/>
                <w:sz w:val="24"/>
                <w:szCs w:val="24"/>
                <w:lang w:val="bg-BG"/>
              </w:rPr>
            </w:pPr>
          </w:p>
        </w:tc>
      </w:tr>
      <w:tr w:rsidR="00962EFD" w:rsidRPr="00AF4C36" w14:paraId="487F51F7" w14:textId="77777777" w:rsidTr="00D91FD4">
        <w:trPr>
          <w:jc w:val="center"/>
        </w:trPr>
        <w:tc>
          <w:tcPr>
            <w:tcW w:w="13562" w:type="dxa"/>
            <w:gridSpan w:val="4"/>
          </w:tcPr>
          <w:p w14:paraId="4888F081" w14:textId="559D9E9A" w:rsidR="00962EFD" w:rsidRPr="00AF4C36" w:rsidRDefault="00F533DC" w:rsidP="00F533DC">
            <w:pPr>
              <w:jc w:val="center"/>
              <w:rPr>
                <w:rFonts w:ascii="Times New Roman" w:hAnsi="Times New Roman" w:cs="Times New Roman"/>
                <w:b/>
                <w:sz w:val="24"/>
                <w:szCs w:val="24"/>
                <w:lang w:val="bg-BG"/>
              </w:rPr>
            </w:pPr>
            <w:r>
              <w:rPr>
                <w:rFonts w:ascii="Times New Roman" w:hAnsi="Times New Roman" w:cs="Times New Roman"/>
                <w:b/>
                <w:sz w:val="24"/>
                <w:szCs w:val="24"/>
                <w:lang w:val="bg-BG"/>
              </w:rPr>
              <w:t>По отношение на т</w:t>
            </w:r>
            <w:r w:rsidR="00962EFD" w:rsidRPr="00AF4C36">
              <w:rPr>
                <w:rFonts w:ascii="Times New Roman" w:hAnsi="Times New Roman" w:cs="Times New Roman"/>
                <w:b/>
                <w:sz w:val="24"/>
                <w:szCs w:val="24"/>
                <w:lang w:val="bg-BG"/>
              </w:rPr>
              <w:t>акси</w:t>
            </w:r>
            <w:r>
              <w:rPr>
                <w:rFonts w:ascii="Times New Roman" w:hAnsi="Times New Roman" w:cs="Times New Roman"/>
                <w:b/>
                <w:sz w:val="24"/>
                <w:szCs w:val="24"/>
                <w:lang w:val="bg-BG"/>
              </w:rPr>
              <w:t>те</w:t>
            </w:r>
            <w:r w:rsidR="00962EFD" w:rsidRPr="00AF4C36">
              <w:rPr>
                <w:rFonts w:ascii="Times New Roman" w:hAnsi="Times New Roman" w:cs="Times New Roman"/>
                <w:b/>
                <w:sz w:val="24"/>
                <w:szCs w:val="24"/>
                <w:lang w:val="bg-BG"/>
              </w:rPr>
              <w:t xml:space="preserve"> за номерационни ресурси</w:t>
            </w:r>
          </w:p>
        </w:tc>
      </w:tr>
      <w:tr w:rsidR="009044BB" w14:paraId="24F1ED91" w14:textId="77777777" w:rsidTr="00D91FD4">
        <w:trPr>
          <w:jc w:val="center"/>
        </w:trPr>
        <w:tc>
          <w:tcPr>
            <w:tcW w:w="1957" w:type="dxa"/>
          </w:tcPr>
          <w:p w14:paraId="5778470C" w14:textId="48876CC1" w:rsidR="00962EFD" w:rsidRPr="00F05104" w:rsidRDefault="00962EFD" w:rsidP="00962EFD">
            <w:pPr>
              <w:rPr>
                <w:rFonts w:ascii="Times New Roman" w:hAnsi="Times New Roman" w:cs="Times New Roman"/>
                <w:sz w:val="24"/>
                <w:szCs w:val="24"/>
                <w:lang w:val="bg-BG"/>
              </w:rPr>
            </w:pPr>
            <w:r w:rsidRPr="007E7F21">
              <w:rPr>
                <w:rFonts w:ascii="Times New Roman" w:hAnsi="Times New Roman" w:cs="Times New Roman"/>
                <w:b/>
                <w:sz w:val="24"/>
                <w:szCs w:val="24"/>
                <w:lang w:val="bg-BG"/>
              </w:rPr>
              <w:t>Виваком</w:t>
            </w:r>
          </w:p>
        </w:tc>
        <w:tc>
          <w:tcPr>
            <w:tcW w:w="6969" w:type="dxa"/>
          </w:tcPr>
          <w:p w14:paraId="3C4A7ACA" w14:textId="0E640E65" w:rsidR="00962EFD" w:rsidRPr="008341D1" w:rsidRDefault="00224452" w:rsidP="00F533DC">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00962EFD">
              <w:rPr>
                <w:rFonts w:ascii="Times New Roman" w:hAnsi="Times New Roman" w:cs="Times New Roman"/>
                <w:sz w:val="24"/>
                <w:szCs w:val="24"/>
                <w:lang w:val="bg-BG"/>
              </w:rPr>
              <w:t>а мнение</w:t>
            </w:r>
            <w:r>
              <w:rPr>
                <w:rFonts w:ascii="Times New Roman" w:hAnsi="Times New Roman" w:cs="Times New Roman"/>
                <w:sz w:val="24"/>
                <w:szCs w:val="24"/>
                <w:lang w:val="bg-BG"/>
              </w:rPr>
              <w:t xml:space="preserve"> сме</w:t>
            </w:r>
            <w:r w:rsidR="00962EFD" w:rsidRPr="008341D1">
              <w:rPr>
                <w:rFonts w:ascii="Times New Roman" w:hAnsi="Times New Roman" w:cs="Times New Roman"/>
                <w:sz w:val="24"/>
                <w:szCs w:val="24"/>
                <w:lang w:val="bg-BG"/>
              </w:rPr>
              <w:t>, че предложението за намаление на годишните такси за ползване на фиксирани номера е в размер, който не отчита в цялост резултатите от икономическото и технологично състояние на пазара на предоставяне на фиксирана гласова услуга по смисъла на чл. 143а от ЗЕС.</w:t>
            </w:r>
          </w:p>
          <w:p w14:paraId="0A2F5E50" w14:textId="5B885670" w:rsidR="00962EFD" w:rsidRDefault="00962EFD" w:rsidP="00F533DC">
            <w:pPr>
              <w:jc w:val="both"/>
              <w:rPr>
                <w:rFonts w:ascii="Times New Roman" w:hAnsi="Times New Roman" w:cs="Times New Roman"/>
                <w:sz w:val="24"/>
                <w:szCs w:val="24"/>
                <w:lang w:val="bg-BG"/>
              </w:rPr>
            </w:pPr>
            <w:r w:rsidRPr="008341D1">
              <w:rPr>
                <w:rFonts w:ascii="Times New Roman" w:hAnsi="Times New Roman" w:cs="Times New Roman"/>
                <w:sz w:val="24"/>
                <w:szCs w:val="24"/>
                <w:lang w:val="bg-BG"/>
              </w:rPr>
              <w:t xml:space="preserve">В тази връзка </w:t>
            </w:r>
            <w:r w:rsidR="00224452">
              <w:rPr>
                <w:rFonts w:ascii="Times New Roman" w:hAnsi="Times New Roman" w:cs="Times New Roman"/>
                <w:sz w:val="24"/>
                <w:szCs w:val="24"/>
                <w:lang w:val="bg-BG"/>
              </w:rPr>
              <w:t xml:space="preserve">отново ще </w:t>
            </w:r>
            <w:r>
              <w:rPr>
                <w:rFonts w:ascii="Times New Roman" w:hAnsi="Times New Roman" w:cs="Times New Roman"/>
                <w:sz w:val="24"/>
                <w:szCs w:val="24"/>
                <w:lang w:val="bg-BG"/>
              </w:rPr>
              <w:t>посоч</w:t>
            </w:r>
            <w:r w:rsidR="00224452">
              <w:rPr>
                <w:rFonts w:ascii="Times New Roman" w:hAnsi="Times New Roman" w:cs="Times New Roman"/>
                <w:sz w:val="24"/>
                <w:szCs w:val="24"/>
                <w:lang w:val="bg-BG"/>
              </w:rPr>
              <w:t>им</w:t>
            </w:r>
            <w:r w:rsidRPr="008341D1">
              <w:rPr>
                <w:rFonts w:ascii="Times New Roman" w:hAnsi="Times New Roman" w:cs="Times New Roman"/>
                <w:sz w:val="24"/>
                <w:szCs w:val="24"/>
                <w:lang w:val="bg-BG"/>
              </w:rPr>
              <w:t xml:space="preserve">, че за последните 10 години (2011 vs 2021) е налице драстичен спад в приходите от предоставяне на фиксирана гласова услуга (≈4 пъти), както и в </w:t>
            </w:r>
            <w:r w:rsidRPr="008341D1">
              <w:rPr>
                <w:rFonts w:ascii="Times New Roman" w:hAnsi="Times New Roman" w:cs="Times New Roman"/>
                <w:sz w:val="24"/>
                <w:szCs w:val="24"/>
                <w:lang w:val="bg-BG"/>
              </w:rPr>
              <w:lastRenderedPageBreak/>
              <w:t xml:space="preserve">броя на фиксираните телефонни постове (≈3 пъти). </w:t>
            </w:r>
            <w:r w:rsidR="00224452">
              <w:rPr>
                <w:rFonts w:ascii="Times New Roman" w:hAnsi="Times New Roman" w:cs="Times New Roman"/>
                <w:sz w:val="24"/>
                <w:szCs w:val="24"/>
                <w:lang w:val="bg-BG"/>
              </w:rPr>
              <w:t>П</w:t>
            </w:r>
            <w:r w:rsidRPr="008341D1">
              <w:rPr>
                <w:rFonts w:ascii="Times New Roman" w:hAnsi="Times New Roman" w:cs="Times New Roman"/>
                <w:sz w:val="24"/>
                <w:szCs w:val="24"/>
                <w:lang w:val="bg-BG"/>
              </w:rPr>
              <w:t>ерспективите за развитие на пазара не о</w:t>
            </w:r>
            <w:r>
              <w:rPr>
                <w:rFonts w:ascii="Times New Roman" w:hAnsi="Times New Roman" w:cs="Times New Roman"/>
                <w:sz w:val="24"/>
                <w:szCs w:val="24"/>
                <w:lang w:val="bg-BG"/>
              </w:rPr>
              <w:t>чертават промяна в тенденцията</w:t>
            </w:r>
            <w:r w:rsidR="00224452">
              <w:rPr>
                <w:rFonts w:ascii="Times New Roman" w:hAnsi="Times New Roman" w:cs="Times New Roman"/>
                <w:sz w:val="24"/>
                <w:szCs w:val="24"/>
                <w:lang w:val="bg-BG"/>
              </w:rPr>
              <w:t>. Н</w:t>
            </w:r>
            <w:r w:rsidRPr="008341D1">
              <w:rPr>
                <w:rFonts w:ascii="Times New Roman" w:hAnsi="Times New Roman" w:cs="Times New Roman"/>
                <w:sz w:val="24"/>
                <w:szCs w:val="24"/>
                <w:lang w:val="bg-BG"/>
              </w:rPr>
              <w:t xml:space="preserve">апротив, очакванията са за влошаване на тези показатели, което ще продължи да се отразява на икономическата стойност на географските номера в посока намаляване. В тази връзка </w:t>
            </w:r>
            <w:r>
              <w:rPr>
                <w:rFonts w:ascii="Times New Roman" w:hAnsi="Times New Roman" w:cs="Times New Roman"/>
                <w:sz w:val="24"/>
                <w:szCs w:val="24"/>
                <w:lang w:val="bg-BG"/>
              </w:rPr>
              <w:t>счита</w:t>
            </w:r>
            <w:r w:rsidR="00224452">
              <w:rPr>
                <w:rFonts w:ascii="Times New Roman" w:hAnsi="Times New Roman" w:cs="Times New Roman"/>
                <w:sz w:val="24"/>
                <w:szCs w:val="24"/>
                <w:lang w:val="bg-BG"/>
              </w:rPr>
              <w:t>ме</w:t>
            </w:r>
            <w:r w:rsidRPr="008341D1">
              <w:rPr>
                <w:rFonts w:ascii="Times New Roman" w:hAnsi="Times New Roman" w:cs="Times New Roman"/>
                <w:sz w:val="24"/>
                <w:szCs w:val="24"/>
                <w:lang w:val="bg-BG"/>
              </w:rPr>
              <w:t>, че са налице достатъчно основания за прилагане на по-голямо намаление на таксите за географски номера от поне 50% спрямо предложеното в Проекта.</w:t>
            </w:r>
          </w:p>
          <w:p w14:paraId="105572A6" w14:textId="793FC815" w:rsidR="00224452" w:rsidRPr="00AF4C36" w:rsidRDefault="00224452" w:rsidP="00224452">
            <w:pPr>
              <w:jc w:val="both"/>
              <w:rPr>
                <w:rFonts w:ascii="Times New Roman" w:hAnsi="Times New Roman" w:cs="Times New Roman"/>
                <w:sz w:val="24"/>
                <w:szCs w:val="24"/>
                <w:lang w:val="bg-BG"/>
              </w:rPr>
            </w:pPr>
          </w:p>
        </w:tc>
        <w:tc>
          <w:tcPr>
            <w:tcW w:w="1455" w:type="dxa"/>
          </w:tcPr>
          <w:p w14:paraId="391C06EC" w14:textId="1868F297" w:rsidR="00962EFD" w:rsidRPr="00AF4C36" w:rsidRDefault="009044BB">
            <w:pPr>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Приема се </w:t>
            </w:r>
            <w:r w:rsidR="0010464F">
              <w:rPr>
                <w:rFonts w:ascii="Times New Roman" w:hAnsi="Times New Roman" w:cs="Times New Roman"/>
                <w:b/>
                <w:sz w:val="24"/>
                <w:szCs w:val="24"/>
                <w:lang w:val="bg-BG"/>
              </w:rPr>
              <w:t>по принцип</w:t>
            </w:r>
          </w:p>
        </w:tc>
        <w:tc>
          <w:tcPr>
            <w:tcW w:w="3181" w:type="dxa"/>
          </w:tcPr>
          <w:p w14:paraId="5FD1B9BB" w14:textId="0D2F3904" w:rsidR="009044BB" w:rsidRDefault="009044BB" w:rsidP="00700886">
            <w:pPr>
              <w:rPr>
                <w:rFonts w:ascii="Times New Roman" w:hAnsi="Times New Roman" w:cs="Times New Roman"/>
                <w:sz w:val="24"/>
                <w:szCs w:val="24"/>
                <w:lang w:val="bg-BG"/>
              </w:rPr>
            </w:pPr>
            <w:r>
              <w:rPr>
                <w:rFonts w:ascii="Times New Roman" w:hAnsi="Times New Roman" w:cs="Times New Roman"/>
                <w:sz w:val="24"/>
                <w:szCs w:val="24"/>
                <w:lang w:val="bg-BG"/>
              </w:rPr>
              <w:t xml:space="preserve">Споделяме изложените в становището аргументи относно тенденцията на намаляване на ползването на фиксирана гласова услуга, респективно ползването на номера за </w:t>
            </w:r>
            <w:r>
              <w:rPr>
                <w:rFonts w:ascii="Times New Roman" w:hAnsi="Times New Roman" w:cs="Times New Roman"/>
                <w:sz w:val="24"/>
                <w:szCs w:val="24"/>
                <w:lang w:val="bg-BG"/>
              </w:rPr>
              <w:lastRenderedPageBreak/>
              <w:t xml:space="preserve">предоставяне на посочените услуги. </w:t>
            </w:r>
          </w:p>
          <w:p w14:paraId="1660604B" w14:textId="77777777" w:rsidR="009044BB" w:rsidRPr="009044BB" w:rsidRDefault="009044BB" w:rsidP="009044BB">
            <w:pPr>
              <w:rPr>
                <w:rFonts w:ascii="Times New Roman" w:hAnsi="Times New Roman" w:cs="Times New Roman"/>
                <w:sz w:val="24"/>
                <w:szCs w:val="24"/>
                <w:lang w:val="bg-BG"/>
              </w:rPr>
            </w:pPr>
            <w:r w:rsidRPr="009044BB">
              <w:rPr>
                <w:rFonts w:ascii="Times New Roman" w:hAnsi="Times New Roman" w:cs="Times New Roman"/>
                <w:sz w:val="24"/>
                <w:szCs w:val="24"/>
                <w:lang w:val="bg-BG"/>
              </w:rPr>
              <w:t>Съгласно чл. 143а, ал. 1 от ЗЕС, размерът на таксите се определя при отчитане на икономическото и технологичното състояние на пазара.</w:t>
            </w:r>
          </w:p>
          <w:p w14:paraId="0A5AD5AC" w14:textId="77777777" w:rsidR="009044BB" w:rsidRPr="009044BB" w:rsidRDefault="009044BB" w:rsidP="009044BB">
            <w:pPr>
              <w:rPr>
                <w:rFonts w:ascii="Times New Roman" w:hAnsi="Times New Roman" w:cs="Times New Roman"/>
                <w:sz w:val="24"/>
                <w:szCs w:val="24"/>
                <w:lang w:val="bg-BG"/>
              </w:rPr>
            </w:pPr>
            <w:r w:rsidRPr="009044BB">
              <w:rPr>
                <w:rFonts w:ascii="Times New Roman" w:hAnsi="Times New Roman" w:cs="Times New Roman"/>
                <w:sz w:val="24"/>
                <w:szCs w:val="24"/>
                <w:lang w:val="bg-BG"/>
              </w:rPr>
              <w:t xml:space="preserve">От направените анализи и предоставената информация от становищата на предприятията е видно, че приходите от пазарния сегмент фиксирана гласова услуга намаляват, както и че е налице трайна тенденция за спад на броя активни абонати на фиксирани услуги. </w:t>
            </w:r>
          </w:p>
          <w:p w14:paraId="59C3D258" w14:textId="25D24C1A" w:rsidR="009044BB" w:rsidRPr="009044BB" w:rsidRDefault="009044BB" w:rsidP="009044BB">
            <w:pPr>
              <w:rPr>
                <w:rFonts w:ascii="Times New Roman" w:hAnsi="Times New Roman" w:cs="Times New Roman"/>
                <w:sz w:val="24"/>
                <w:szCs w:val="24"/>
                <w:lang w:val="bg-BG"/>
              </w:rPr>
            </w:pPr>
            <w:r w:rsidRPr="009044BB">
              <w:rPr>
                <w:rFonts w:ascii="Times New Roman" w:hAnsi="Times New Roman" w:cs="Times New Roman"/>
                <w:sz w:val="24"/>
                <w:szCs w:val="24"/>
                <w:lang w:val="bg-BG"/>
              </w:rPr>
              <w:t>Също така се наблюдава спад и при средния приход от абонат.</w:t>
            </w:r>
          </w:p>
          <w:p w14:paraId="0B2B8499" w14:textId="59BC66A0" w:rsidR="009044BB" w:rsidRDefault="009044BB" w:rsidP="009044BB">
            <w:pPr>
              <w:rPr>
                <w:rFonts w:ascii="Times New Roman" w:hAnsi="Times New Roman" w:cs="Times New Roman"/>
                <w:sz w:val="24"/>
                <w:szCs w:val="24"/>
                <w:lang w:val="bg-BG"/>
              </w:rPr>
            </w:pPr>
            <w:r>
              <w:rPr>
                <w:rFonts w:ascii="Times New Roman" w:hAnsi="Times New Roman" w:cs="Times New Roman"/>
                <w:sz w:val="24"/>
                <w:szCs w:val="24"/>
                <w:lang w:val="bg-BG"/>
              </w:rPr>
              <w:t>Посочените обстоятелства са именно</w:t>
            </w:r>
            <w:r w:rsidRPr="009044BB">
              <w:rPr>
                <w:rFonts w:ascii="Times New Roman" w:hAnsi="Times New Roman" w:cs="Times New Roman"/>
                <w:sz w:val="24"/>
                <w:szCs w:val="24"/>
                <w:lang w:val="bg-BG"/>
              </w:rPr>
              <w:t xml:space="preserve"> основание</w:t>
            </w:r>
            <w:r>
              <w:rPr>
                <w:rFonts w:ascii="Times New Roman" w:hAnsi="Times New Roman" w:cs="Times New Roman"/>
                <w:sz w:val="24"/>
                <w:szCs w:val="24"/>
                <w:lang w:val="bg-BG"/>
              </w:rPr>
              <w:t>то</w:t>
            </w:r>
            <w:r w:rsidRPr="009044BB">
              <w:rPr>
                <w:rFonts w:ascii="Times New Roman" w:hAnsi="Times New Roman" w:cs="Times New Roman"/>
                <w:sz w:val="24"/>
                <w:szCs w:val="24"/>
                <w:lang w:val="bg-BG"/>
              </w:rPr>
              <w:t xml:space="preserve"> за преразглеждане на годишните такси за предоставяните номерационни ресурси в</w:t>
            </w:r>
            <w:r>
              <w:rPr>
                <w:rFonts w:ascii="Times New Roman" w:hAnsi="Times New Roman" w:cs="Times New Roman"/>
                <w:sz w:val="24"/>
                <w:szCs w:val="24"/>
                <w:lang w:val="bg-BG"/>
              </w:rPr>
              <w:t xml:space="preserve"> проекта и съответно тяхното намаление.</w:t>
            </w:r>
          </w:p>
          <w:p w14:paraId="2BB9F034" w14:textId="460AAA0A" w:rsidR="009044BB" w:rsidRPr="009044BB" w:rsidRDefault="009044BB" w:rsidP="009044BB">
            <w:pPr>
              <w:rPr>
                <w:rFonts w:ascii="Times New Roman" w:hAnsi="Times New Roman" w:cs="Times New Roman"/>
                <w:sz w:val="24"/>
                <w:szCs w:val="24"/>
                <w:lang w:val="bg-BG"/>
              </w:rPr>
            </w:pPr>
            <w:r>
              <w:rPr>
                <w:rFonts w:ascii="Times New Roman" w:hAnsi="Times New Roman" w:cs="Times New Roman"/>
                <w:sz w:val="24"/>
                <w:szCs w:val="24"/>
                <w:lang w:val="bg-BG"/>
              </w:rPr>
              <w:t>Предложеното от предприятието драстично намаление на таксите не може да бъде прието за обосновано.</w:t>
            </w:r>
          </w:p>
          <w:p w14:paraId="27534871" w14:textId="72C8B089" w:rsidR="009044BB" w:rsidRDefault="009044BB" w:rsidP="009044BB">
            <w:pPr>
              <w:rPr>
                <w:rFonts w:ascii="Times New Roman" w:hAnsi="Times New Roman" w:cs="Times New Roman"/>
                <w:sz w:val="24"/>
                <w:szCs w:val="24"/>
                <w:lang w:val="bg-BG"/>
              </w:rPr>
            </w:pPr>
            <w:r w:rsidRPr="009044BB">
              <w:rPr>
                <w:rFonts w:ascii="Times New Roman" w:hAnsi="Times New Roman" w:cs="Times New Roman"/>
                <w:sz w:val="24"/>
                <w:szCs w:val="24"/>
                <w:lang w:val="bg-BG"/>
              </w:rPr>
              <w:lastRenderedPageBreak/>
              <w:t>Съгласно чл. 143а, ал. 7 от ЗЕС, размерът на таксата за ползване на номерационни ресурси се определя въз основа на степента на ограниченост на номерационните ресурси, поради което следва таксите за национално значим номер с 8-цифрена дължина да останат по-високи от тези с 9-цифрена дължина.</w:t>
            </w:r>
          </w:p>
          <w:p w14:paraId="182963BE" w14:textId="0917B3A1" w:rsidR="009044BB" w:rsidRDefault="009044BB" w:rsidP="009044BB">
            <w:pPr>
              <w:rPr>
                <w:rFonts w:ascii="Times New Roman" w:hAnsi="Times New Roman" w:cs="Times New Roman"/>
                <w:sz w:val="24"/>
                <w:szCs w:val="24"/>
                <w:lang w:val="bg-BG"/>
              </w:rPr>
            </w:pPr>
            <w:r>
              <w:rPr>
                <w:rFonts w:ascii="Times New Roman" w:hAnsi="Times New Roman" w:cs="Times New Roman"/>
                <w:sz w:val="24"/>
                <w:szCs w:val="24"/>
                <w:lang w:val="bg-BG"/>
              </w:rPr>
              <w:t xml:space="preserve">Не на последно място е необходимо да се отбележи, че предприятията имат възможност да преустановят ползването на излишен номерационен ресурс и съответно да намалят разходите си. </w:t>
            </w:r>
          </w:p>
          <w:p w14:paraId="0342638E" w14:textId="38685E20" w:rsidR="00962EFD" w:rsidRPr="00D7372E" w:rsidRDefault="00962EFD" w:rsidP="00700886">
            <w:pPr>
              <w:rPr>
                <w:rFonts w:ascii="Times New Roman" w:hAnsi="Times New Roman" w:cs="Times New Roman"/>
                <w:sz w:val="24"/>
                <w:szCs w:val="24"/>
                <w:lang w:val="bg-BG"/>
              </w:rPr>
            </w:pPr>
          </w:p>
        </w:tc>
      </w:tr>
      <w:tr w:rsidR="009044BB" w14:paraId="7EF65939" w14:textId="77777777" w:rsidTr="00D91FD4">
        <w:trPr>
          <w:jc w:val="center"/>
        </w:trPr>
        <w:tc>
          <w:tcPr>
            <w:tcW w:w="1957" w:type="dxa"/>
          </w:tcPr>
          <w:p w14:paraId="7033A93E" w14:textId="0A0C9282" w:rsidR="00962EFD" w:rsidRPr="00F05104" w:rsidRDefault="00962EFD" w:rsidP="00962EFD">
            <w:pPr>
              <w:rPr>
                <w:rFonts w:ascii="Times New Roman" w:hAnsi="Times New Roman" w:cs="Times New Roman"/>
                <w:sz w:val="24"/>
                <w:szCs w:val="24"/>
                <w:lang w:val="bg-BG"/>
              </w:rPr>
            </w:pPr>
            <w:r w:rsidRPr="009C3833">
              <w:rPr>
                <w:rFonts w:ascii="Times New Roman" w:hAnsi="Times New Roman" w:cs="Times New Roman"/>
                <w:b/>
                <w:sz w:val="24"/>
                <w:szCs w:val="24"/>
                <w:lang w:val="bg-BG"/>
              </w:rPr>
              <w:lastRenderedPageBreak/>
              <w:t>А1</w:t>
            </w:r>
          </w:p>
        </w:tc>
        <w:tc>
          <w:tcPr>
            <w:tcW w:w="6969" w:type="dxa"/>
          </w:tcPr>
          <w:p w14:paraId="08F0B101" w14:textId="1F5D33E9" w:rsidR="00962EFD" w:rsidRPr="008341D1" w:rsidRDefault="00962B90" w:rsidP="00F533DC">
            <w:pPr>
              <w:jc w:val="both"/>
              <w:rPr>
                <w:rFonts w:ascii="Times New Roman" w:hAnsi="Times New Roman" w:cs="Times New Roman"/>
                <w:sz w:val="24"/>
                <w:szCs w:val="24"/>
                <w:lang w:val="bg-BG"/>
              </w:rPr>
            </w:pPr>
            <w:r>
              <w:rPr>
                <w:rFonts w:ascii="Times New Roman" w:hAnsi="Times New Roman" w:cs="Times New Roman"/>
                <w:sz w:val="24"/>
                <w:szCs w:val="24"/>
                <w:lang w:val="bg-BG"/>
              </w:rPr>
              <w:t>Г</w:t>
            </w:r>
            <w:r w:rsidR="00962EFD" w:rsidRPr="008341D1">
              <w:rPr>
                <w:rFonts w:ascii="Times New Roman" w:hAnsi="Times New Roman" w:cs="Times New Roman"/>
                <w:sz w:val="24"/>
                <w:szCs w:val="24"/>
                <w:lang w:val="bg-BG"/>
              </w:rPr>
              <w:t xml:space="preserve">одишните такси за органичен ресурс номера не са променяни от повече от 10 години и това се вижда и от данните от сравнителния анализ с нивата на таксите в останалите държави-членки на ЕС. По данни от Cullen International A.S. средноевропейските нива на таксите са с около 50% по-ниски от тези в България. Същевременно средния приход от абонат (ARPU) в Европа е два пъти по-голям от този в нашата страна. </w:t>
            </w:r>
            <w:r w:rsidR="00962EFD">
              <w:rPr>
                <w:rFonts w:ascii="Times New Roman" w:hAnsi="Times New Roman" w:cs="Times New Roman"/>
                <w:sz w:val="24"/>
                <w:szCs w:val="24"/>
                <w:lang w:val="bg-BG"/>
              </w:rPr>
              <w:t>Предприятието счита, че с</w:t>
            </w:r>
            <w:r w:rsidR="00962EFD" w:rsidRPr="008341D1">
              <w:rPr>
                <w:rFonts w:ascii="Times New Roman" w:hAnsi="Times New Roman" w:cs="Times New Roman"/>
                <w:sz w:val="24"/>
                <w:szCs w:val="24"/>
                <w:lang w:val="bg-BG"/>
              </w:rPr>
              <w:t>ледва да бъдат отчетени и следните факти:</w:t>
            </w:r>
          </w:p>
          <w:p w14:paraId="14C3220C" w14:textId="77777777" w:rsidR="00962EFD" w:rsidRDefault="00962EFD" w:rsidP="00F533DC">
            <w:pPr>
              <w:pStyle w:val="ListParagraph"/>
              <w:numPr>
                <w:ilvl w:val="0"/>
                <w:numId w:val="1"/>
              </w:numPr>
              <w:jc w:val="both"/>
              <w:rPr>
                <w:rFonts w:ascii="Times New Roman" w:hAnsi="Times New Roman" w:cs="Times New Roman"/>
                <w:sz w:val="24"/>
                <w:szCs w:val="24"/>
                <w:lang w:val="bg-BG"/>
              </w:rPr>
            </w:pPr>
            <w:r w:rsidRPr="008341D1">
              <w:rPr>
                <w:rFonts w:ascii="Times New Roman" w:hAnsi="Times New Roman" w:cs="Times New Roman"/>
                <w:sz w:val="24"/>
                <w:szCs w:val="24"/>
                <w:lang w:val="bg-BG"/>
              </w:rPr>
              <w:t>Приходите от пазарния сегмент фиксирана гласова услуга са намалели с почти 6.5 пъти за периода 2009 г. – 2021 г.;</w:t>
            </w:r>
          </w:p>
          <w:p w14:paraId="1CFDE00E" w14:textId="44EF4CAA" w:rsidR="00962EFD" w:rsidRDefault="00962EFD" w:rsidP="00983B22">
            <w:pPr>
              <w:pStyle w:val="ListParagraph"/>
              <w:numPr>
                <w:ilvl w:val="0"/>
                <w:numId w:val="1"/>
              </w:numPr>
              <w:jc w:val="both"/>
              <w:rPr>
                <w:rFonts w:ascii="Times New Roman" w:hAnsi="Times New Roman" w:cs="Times New Roman"/>
                <w:sz w:val="24"/>
                <w:szCs w:val="24"/>
                <w:lang w:val="bg-BG"/>
              </w:rPr>
            </w:pPr>
            <w:r w:rsidRPr="008341D1">
              <w:rPr>
                <w:rFonts w:ascii="Times New Roman" w:hAnsi="Times New Roman" w:cs="Times New Roman"/>
                <w:sz w:val="24"/>
                <w:szCs w:val="24"/>
                <w:lang w:val="bg-BG"/>
              </w:rPr>
              <w:t>Приходите от мобилни гласови услуги също бележат спад, най-вече поради спад в приходите от гласови услуги на дребно - т.е.</w:t>
            </w:r>
            <w:r w:rsidR="00983B22">
              <w:t xml:space="preserve"> </w:t>
            </w:r>
            <w:r w:rsidR="00983B22" w:rsidRPr="00983B22">
              <w:rPr>
                <w:rFonts w:ascii="Times New Roman" w:hAnsi="Times New Roman" w:cs="Times New Roman"/>
                <w:sz w:val="24"/>
                <w:szCs w:val="24"/>
                <w:lang w:val="bg-BG"/>
              </w:rPr>
              <w:t>там където се ползват номерата;</w:t>
            </w:r>
            <w:r w:rsidRPr="008341D1">
              <w:rPr>
                <w:rFonts w:ascii="Times New Roman" w:hAnsi="Times New Roman" w:cs="Times New Roman"/>
                <w:sz w:val="24"/>
                <w:szCs w:val="24"/>
                <w:lang w:val="bg-BG"/>
              </w:rPr>
              <w:t xml:space="preserve"> </w:t>
            </w:r>
          </w:p>
          <w:p w14:paraId="52894DAE" w14:textId="77777777" w:rsidR="00962EFD" w:rsidRPr="008341D1" w:rsidRDefault="00962EFD" w:rsidP="00F533DC">
            <w:pPr>
              <w:pStyle w:val="ListParagraph"/>
              <w:numPr>
                <w:ilvl w:val="0"/>
                <w:numId w:val="1"/>
              </w:numPr>
              <w:jc w:val="both"/>
              <w:rPr>
                <w:rFonts w:ascii="Times New Roman" w:hAnsi="Times New Roman" w:cs="Times New Roman"/>
                <w:sz w:val="24"/>
                <w:szCs w:val="24"/>
                <w:lang w:val="bg-BG"/>
              </w:rPr>
            </w:pPr>
            <w:r w:rsidRPr="008341D1">
              <w:rPr>
                <w:rFonts w:ascii="Times New Roman" w:hAnsi="Times New Roman" w:cs="Times New Roman"/>
                <w:sz w:val="24"/>
                <w:szCs w:val="24"/>
                <w:lang w:val="bg-BG"/>
              </w:rPr>
              <w:lastRenderedPageBreak/>
              <w:t>Налице е установена от КРС трайна тенденция за спад в броя на фиксираните телефонни постове и на абонатите на мобилна телефонна услуга (брой уникални SIM карти) през последните 10 години.</w:t>
            </w:r>
          </w:p>
          <w:p w14:paraId="17C16014" w14:textId="559D2B57" w:rsidR="00962EFD" w:rsidRDefault="00983B22" w:rsidP="00F533DC">
            <w:pPr>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00962EFD" w:rsidRPr="008341D1">
              <w:rPr>
                <w:rFonts w:ascii="Times New Roman" w:hAnsi="Times New Roman" w:cs="Times New Roman"/>
                <w:sz w:val="24"/>
                <w:szCs w:val="24"/>
                <w:lang w:val="bg-BG"/>
              </w:rPr>
              <w:t>ерспективите за развитие на пазара фиксирани услуги не очертават промяна в тенденцията. Напротив, очакванията са за влошаване на тези показатели, което ще продължи да се отразява на икономическата стойност на географските номера в посока намаляване.</w:t>
            </w:r>
          </w:p>
          <w:p w14:paraId="3D181A10" w14:textId="77777777" w:rsidR="00983B22" w:rsidRDefault="00983B22" w:rsidP="00F533DC">
            <w:pPr>
              <w:jc w:val="both"/>
              <w:rPr>
                <w:rFonts w:ascii="Times New Roman" w:hAnsi="Times New Roman" w:cs="Times New Roman"/>
                <w:sz w:val="24"/>
                <w:szCs w:val="24"/>
                <w:lang w:val="bg-BG"/>
              </w:rPr>
            </w:pPr>
          </w:p>
          <w:p w14:paraId="7875E8D2" w14:textId="0FD71832" w:rsidR="00962B90" w:rsidRPr="00AF4C36" w:rsidRDefault="00962B90" w:rsidP="00962B90">
            <w:pPr>
              <w:jc w:val="both"/>
              <w:rPr>
                <w:rFonts w:ascii="Times New Roman" w:hAnsi="Times New Roman" w:cs="Times New Roman"/>
                <w:sz w:val="24"/>
                <w:szCs w:val="24"/>
                <w:lang w:val="bg-BG"/>
              </w:rPr>
            </w:pPr>
          </w:p>
        </w:tc>
        <w:tc>
          <w:tcPr>
            <w:tcW w:w="1455" w:type="dxa"/>
          </w:tcPr>
          <w:p w14:paraId="5E71AD9C" w14:textId="09947D34" w:rsidR="00962EFD" w:rsidRPr="00AF4C36" w:rsidRDefault="009044BB">
            <w:pPr>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Приема се </w:t>
            </w:r>
            <w:r w:rsidR="0010464F">
              <w:rPr>
                <w:rFonts w:ascii="Times New Roman" w:hAnsi="Times New Roman" w:cs="Times New Roman"/>
                <w:b/>
                <w:sz w:val="24"/>
                <w:szCs w:val="24"/>
                <w:lang w:val="bg-BG"/>
              </w:rPr>
              <w:t>по принцип</w:t>
            </w:r>
          </w:p>
        </w:tc>
        <w:tc>
          <w:tcPr>
            <w:tcW w:w="3181" w:type="dxa"/>
          </w:tcPr>
          <w:p w14:paraId="22822B56" w14:textId="490F09C3" w:rsidR="00762C12" w:rsidRDefault="00983B22" w:rsidP="00962EFD">
            <w:pPr>
              <w:rPr>
                <w:rFonts w:ascii="Times New Roman" w:hAnsi="Times New Roman" w:cs="Times New Roman"/>
                <w:sz w:val="24"/>
                <w:szCs w:val="24"/>
                <w:lang w:val="bg-BG"/>
              </w:rPr>
            </w:pPr>
            <w:r>
              <w:rPr>
                <w:rFonts w:ascii="Times New Roman" w:hAnsi="Times New Roman" w:cs="Times New Roman"/>
                <w:sz w:val="24"/>
                <w:szCs w:val="24"/>
                <w:lang w:val="bg-BG"/>
              </w:rPr>
              <w:t>По мотивите, посочени в предходната бележка.</w:t>
            </w:r>
          </w:p>
          <w:p w14:paraId="4A1E141C" w14:textId="2093EA24" w:rsidR="00962EFD" w:rsidRPr="00AF4C36" w:rsidRDefault="00962EFD" w:rsidP="00962EFD">
            <w:pPr>
              <w:rPr>
                <w:rFonts w:ascii="Times New Roman" w:hAnsi="Times New Roman" w:cs="Times New Roman"/>
                <w:sz w:val="24"/>
                <w:szCs w:val="24"/>
                <w:lang w:val="bg-BG"/>
              </w:rPr>
            </w:pPr>
          </w:p>
        </w:tc>
      </w:tr>
      <w:tr w:rsidR="009044BB" w14:paraId="3B9EB18D" w14:textId="77777777" w:rsidTr="00D91FD4">
        <w:trPr>
          <w:jc w:val="center"/>
        </w:trPr>
        <w:tc>
          <w:tcPr>
            <w:tcW w:w="1957" w:type="dxa"/>
            <w:vAlign w:val="center"/>
          </w:tcPr>
          <w:p w14:paraId="4BC9E4DB" w14:textId="0114E9A3" w:rsidR="00962EFD" w:rsidRPr="00F05104" w:rsidRDefault="00962EFD" w:rsidP="00983B22">
            <w:pPr>
              <w:rPr>
                <w:rFonts w:ascii="Times New Roman" w:hAnsi="Times New Roman" w:cs="Times New Roman"/>
                <w:sz w:val="24"/>
                <w:szCs w:val="24"/>
                <w:lang w:val="bg-BG"/>
              </w:rPr>
            </w:pPr>
            <w:r w:rsidRPr="00CC3B9F">
              <w:rPr>
                <w:rFonts w:ascii="Times New Roman" w:hAnsi="Times New Roman" w:cs="Times New Roman"/>
                <w:b/>
                <w:sz w:val="24"/>
                <w:szCs w:val="24"/>
                <w:lang w:val="bg-BG"/>
              </w:rPr>
              <w:t>Йеттел</w:t>
            </w:r>
          </w:p>
        </w:tc>
        <w:tc>
          <w:tcPr>
            <w:tcW w:w="6969" w:type="dxa"/>
          </w:tcPr>
          <w:p w14:paraId="1B5D76DC" w14:textId="1A53C7F1" w:rsidR="00962EFD" w:rsidRPr="00AF4C36" w:rsidRDefault="00E01D40" w:rsidP="00962B90">
            <w:pPr>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00962EFD">
              <w:rPr>
                <w:rFonts w:ascii="Times New Roman" w:hAnsi="Times New Roman" w:cs="Times New Roman"/>
                <w:sz w:val="24"/>
                <w:szCs w:val="24"/>
                <w:lang w:val="bg-BG"/>
              </w:rPr>
              <w:t>риветства</w:t>
            </w:r>
            <w:r>
              <w:rPr>
                <w:rFonts w:ascii="Times New Roman" w:hAnsi="Times New Roman" w:cs="Times New Roman"/>
                <w:sz w:val="24"/>
                <w:szCs w:val="24"/>
                <w:lang w:val="bg-BG"/>
              </w:rPr>
              <w:t>ме</w:t>
            </w:r>
            <w:r w:rsidR="00962EFD" w:rsidRPr="008341D1">
              <w:rPr>
                <w:rFonts w:ascii="Times New Roman" w:hAnsi="Times New Roman" w:cs="Times New Roman"/>
                <w:sz w:val="24"/>
                <w:szCs w:val="24"/>
                <w:lang w:val="bg-BG"/>
              </w:rPr>
              <w:t xml:space="preserve"> и преразглеждането на размера на таксите за мобилни и географски номера, с оглед тяхната пазарна значимост и привеждането им в актуални към настоящите пазарни и конкурентни условия нива.</w:t>
            </w:r>
          </w:p>
        </w:tc>
        <w:tc>
          <w:tcPr>
            <w:tcW w:w="1455" w:type="dxa"/>
          </w:tcPr>
          <w:p w14:paraId="6BA58C78" w14:textId="6375150F" w:rsidR="00962EFD" w:rsidRPr="00D1443C" w:rsidRDefault="00F8582E" w:rsidP="00962EFD">
            <w:pPr>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962EFD">
              <w:rPr>
                <w:rFonts w:ascii="Times New Roman" w:hAnsi="Times New Roman" w:cs="Times New Roman"/>
                <w:b/>
                <w:sz w:val="24"/>
                <w:szCs w:val="24"/>
                <w:lang w:val="bg-BG"/>
              </w:rPr>
              <w:t xml:space="preserve"> </w:t>
            </w:r>
          </w:p>
        </w:tc>
        <w:tc>
          <w:tcPr>
            <w:tcW w:w="3181" w:type="dxa"/>
          </w:tcPr>
          <w:p w14:paraId="490ABA6D" w14:textId="1B2A2519" w:rsidR="00962EFD" w:rsidRPr="00F05104" w:rsidRDefault="00962EFD" w:rsidP="00F8582E">
            <w:pPr>
              <w:rPr>
                <w:rFonts w:ascii="Times New Roman" w:hAnsi="Times New Roman" w:cs="Times New Roman"/>
                <w:sz w:val="24"/>
                <w:szCs w:val="24"/>
                <w:lang w:val="bg-BG"/>
              </w:rPr>
            </w:pPr>
            <w:r>
              <w:rPr>
                <w:rFonts w:ascii="Times New Roman" w:hAnsi="Times New Roman" w:cs="Times New Roman"/>
                <w:sz w:val="24"/>
                <w:szCs w:val="24"/>
                <w:lang w:val="bg-BG"/>
              </w:rPr>
              <w:t xml:space="preserve">Предприятието </w:t>
            </w:r>
            <w:r w:rsidR="00F8582E" w:rsidRPr="00F8582E">
              <w:rPr>
                <w:rFonts w:ascii="Times New Roman" w:hAnsi="Times New Roman" w:cs="Times New Roman"/>
                <w:sz w:val="24"/>
                <w:szCs w:val="24"/>
                <w:lang w:val="bg-BG"/>
              </w:rPr>
              <w:t>изразява подкрепа на проекта.</w:t>
            </w:r>
          </w:p>
        </w:tc>
      </w:tr>
      <w:tr w:rsidR="00962EFD" w14:paraId="0A8A6CFF" w14:textId="77777777" w:rsidTr="00D91FD4">
        <w:trPr>
          <w:jc w:val="center"/>
        </w:trPr>
        <w:tc>
          <w:tcPr>
            <w:tcW w:w="13562" w:type="dxa"/>
            <w:gridSpan w:val="4"/>
          </w:tcPr>
          <w:p w14:paraId="520E52C7" w14:textId="77777777" w:rsidR="00962EFD" w:rsidRPr="008341D1" w:rsidRDefault="00962EFD" w:rsidP="00962EFD">
            <w:pPr>
              <w:jc w:val="center"/>
              <w:rPr>
                <w:rFonts w:ascii="Times New Roman" w:hAnsi="Times New Roman" w:cs="Times New Roman"/>
                <w:b/>
                <w:sz w:val="24"/>
                <w:szCs w:val="24"/>
                <w:lang w:val="bg-BG"/>
              </w:rPr>
            </w:pPr>
            <w:r>
              <w:rPr>
                <w:rFonts w:ascii="Times New Roman" w:hAnsi="Times New Roman" w:cs="Times New Roman"/>
                <w:b/>
                <w:sz w:val="24"/>
                <w:szCs w:val="24"/>
                <w:lang w:val="bg-BG"/>
              </w:rPr>
              <w:t>Редакционни бележки</w:t>
            </w:r>
          </w:p>
        </w:tc>
      </w:tr>
      <w:tr w:rsidR="009044BB" w14:paraId="35E8CAF2" w14:textId="77777777" w:rsidTr="00D91FD4">
        <w:trPr>
          <w:jc w:val="center"/>
        </w:trPr>
        <w:tc>
          <w:tcPr>
            <w:tcW w:w="1957" w:type="dxa"/>
          </w:tcPr>
          <w:p w14:paraId="7B8417CC" w14:textId="6DD00249" w:rsidR="00962EFD" w:rsidRPr="00F05104" w:rsidRDefault="00962EFD" w:rsidP="00962EFD">
            <w:pPr>
              <w:rPr>
                <w:rFonts w:ascii="Times New Roman" w:hAnsi="Times New Roman" w:cs="Times New Roman"/>
                <w:sz w:val="24"/>
                <w:szCs w:val="24"/>
                <w:lang w:val="bg-BG"/>
              </w:rPr>
            </w:pPr>
            <w:r w:rsidRPr="00CC3B9F">
              <w:rPr>
                <w:rFonts w:ascii="Times New Roman" w:hAnsi="Times New Roman" w:cs="Times New Roman"/>
                <w:b/>
                <w:sz w:val="24"/>
                <w:szCs w:val="24"/>
                <w:lang w:val="bg-BG"/>
              </w:rPr>
              <w:t>Йеттел</w:t>
            </w:r>
          </w:p>
        </w:tc>
        <w:tc>
          <w:tcPr>
            <w:tcW w:w="6969" w:type="dxa"/>
          </w:tcPr>
          <w:p w14:paraId="1591F0E9" w14:textId="47A27466" w:rsidR="00962EFD" w:rsidRPr="008341D1" w:rsidRDefault="00E01D40" w:rsidP="00983B22">
            <w:pPr>
              <w:jc w:val="both"/>
              <w:rPr>
                <w:rFonts w:ascii="Times New Roman" w:hAnsi="Times New Roman" w:cs="Times New Roman"/>
                <w:sz w:val="24"/>
                <w:szCs w:val="24"/>
                <w:lang w:val="bg-BG"/>
              </w:rPr>
            </w:pPr>
            <w:r>
              <w:rPr>
                <w:rFonts w:ascii="Times New Roman" w:hAnsi="Times New Roman" w:cs="Times New Roman"/>
                <w:sz w:val="24"/>
                <w:szCs w:val="24"/>
                <w:lang w:val="bg-BG"/>
              </w:rPr>
              <w:t>В допълнение бихме искали да предложим</w:t>
            </w:r>
            <w:r w:rsidR="00962EFD" w:rsidRPr="008341D1">
              <w:rPr>
                <w:rFonts w:ascii="Times New Roman" w:hAnsi="Times New Roman" w:cs="Times New Roman"/>
                <w:sz w:val="24"/>
                <w:szCs w:val="24"/>
                <w:lang w:val="bg-BG"/>
              </w:rPr>
              <w:t xml:space="preserve"> прецизиране на разпоредбата на §5</w:t>
            </w:r>
            <w:r w:rsidR="00C9416A">
              <w:rPr>
                <w:rFonts w:ascii="Times New Roman" w:hAnsi="Times New Roman" w:cs="Times New Roman"/>
                <w:sz w:val="24"/>
                <w:szCs w:val="24"/>
                <w:lang w:val="bg-BG"/>
              </w:rPr>
              <w:t xml:space="preserve"> </w:t>
            </w:r>
            <w:r w:rsidR="00C9416A" w:rsidRPr="004D0A61">
              <w:rPr>
                <w:rFonts w:ascii="Times New Roman" w:hAnsi="Times New Roman" w:cs="Times New Roman"/>
                <w:color w:val="000000" w:themeColor="text1"/>
                <w:sz w:val="24"/>
                <w:szCs w:val="24"/>
              </w:rPr>
              <w:t>(</w:t>
            </w:r>
            <w:r w:rsidR="00C9416A" w:rsidRPr="004D0A61">
              <w:rPr>
                <w:rFonts w:ascii="Times New Roman" w:hAnsi="Times New Roman" w:cs="Times New Roman"/>
                <w:color w:val="000000" w:themeColor="text1"/>
                <w:sz w:val="24"/>
                <w:szCs w:val="24"/>
                <w:lang w:val="bg-BG"/>
              </w:rPr>
              <w:t>§ 4</w:t>
            </w:r>
            <w:r w:rsidR="00C9416A" w:rsidRPr="004D0A61">
              <w:rPr>
                <w:rFonts w:ascii="Times New Roman" w:hAnsi="Times New Roman" w:cs="Times New Roman"/>
                <w:color w:val="000000" w:themeColor="text1"/>
                <w:sz w:val="24"/>
                <w:szCs w:val="24"/>
              </w:rPr>
              <w:t xml:space="preserve"> </w:t>
            </w:r>
            <w:r w:rsidR="00C9416A" w:rsidRPr="004D0A61">
              <w:rPr>
                <w:rFonts w:ascii="Times New Roman" w:hAnsi="Times New Roman" w:cs="Times New Roman"/>
                <w:color w:val="000000" w:themeColor="text1"/>
                <w:sz w:val="24"/>
                <w:szCs w:val="24"/>
                <w:lang w:val="bg-BG"/>
              </w:rPr>
              <w:t xml:space="preserve">от </w:t>
            </w:r>
            <w:r w:rsidR="00F8582E" w:rsidRPr="004D0A61">
              <w:rPr>
                <w:rFonts w:ascii="Times New Roman" w:hAnsi="Times New Roman" w:cs="Times New Roman"/>
                <w:color w:val="000000" w:themeColor="text1"/>
                <w:sz w:val="24"/>
                <w:szCs w:val="24"/>
                <w:lang w:val="bg-BG"/>
              </w:rPr>
              <w:t>п</w:t>
            </w:r>
            <w:r w:rsidR="003A606C" w:rsidRPr="004D0A61">
              <w:rPr>
                <w:rFonts w:ascii="Times New Roman" w:hAnsi="Times New Roman" w:cs="Times New Roman"/>
                <w:color w:val="000000" w:themeColor="text1"/>
                <w:sz w:val="24"/>
                <w:szCs w:val="24"/>
                <w:lang w:val="bg-BG"/>
              </w:rPr>
              <w:t>р</w:t>
            </w:r>
            <w:r w:rsidR="00F8582E" w:rsidRPr="004D0A61">
              <w:rPr>
                <w:rFonts w:ascii="Times New Roman" w:hAnsi="Times New Roman" w:cs="Times New Roman"/>
                <w:color w:val="000000" w:themeColor="text1"/>
                <w:sz w:val="24"/>
                <w:szCs w:val="24"/>
                <w:lang w:val="bg-BG"/>
              </w:rPr>
              <w:t xml:space="preserve">оекта на </w:t>
            </w:r>
            <w:r w:rsidR="00C9416A" w:rsidRPr="004D0A61">
              <w:rPr>
                <w:rFonts w:ascii="Times New Roman" w:hAnsi="Times New Roman" w:cs="Times New Roman"/>
                <w:color w:val="000000" w:themeColor="text1"/>
                <w:sz w:val="24"/>
                <w:szCs w:val="24"/>
                <w:lang w:val="bg-BG"/>
              </w:rPr>
              <w:t>Постановление, поставено на обществено обсъждане от МТС</w:t>
            </w:r>
            <w:r w:rsidR="00C9416A" w:rsidRPr="004D0A61">
              <w:rPr>
                <w:rFonts w:ascii="Times New Roman" w:hAnsi="Times New Roman" w:cs="Times New Roman"/>
                <w:color w:val="000000" w:themeColor="text1"/>
                <w:sz w:val="24"/>
                <w:szCs w:val="24"/>
              </w:rPr>
              <w:t>)</w:t>
            </w:r>
            <w:r w:rsidR="00962EFD" w:rsidRPr="004D0A61">
              <w:rPr>
                <w:rFonts w:ascii="Times New Roman" w:hAnsi="Times New Roman" w:cs="Times New Roman"/>
                <w:color w:val="000000" w:themeColor="text1"/>
                <w:sz w:val="24"/>
                <w:szCs w:val="24"/>
                <w:lang w:val="bg-BG"/>
              </w:rPr>
              <w:t>, т</w:t>
            </w:r>
            <w:r w:rsidR="00962EFD" w:rsidRPr="008341D1">
              <w:rPr>
                <w:rFonts w:ascii="Times New Roman" w:hAnsi="Times New Roman" w:cs="Times New Roman"/>
                <w:sz w:val="24"/>
                <w:szCs w:val="24"/>
                <w:lang w:val="bg-BG"/>
              </w:rPr>
              <w:t>.2, както следва:</w:t>
            </w:r>
          </w:p>
          <w:p w14:paraId="1AD3E19B" w14:textId="77777777" w:rsidR="00962EFD" w:rsidRPr="008341D1" w:rsidRDefault="00962EFD" w:rsidP="00983B22">
            <w:pPr>
              <w:jc w:val="both"/>
              <w:rPr>
                <w:rFonts w:ascii="Times New Roman" w:hAnsi="Times New Roman" w:cs="Times New Roman"/>
                <w:sz w:val="24"/>
                <w:szCs w:val="24"/>
                <w:lang w:val="bg-BG"/>
              </w:rPr>
            </w:pPr>
            <w:r w:rsidRPr="008341D1">
              <w:rPr>
                <w:rFonts w:ascii="Times New Roman" w:hAnsi="Times New Roman" w:cs="Times New Roman"/>
                <w:sz w:val="24"/>
                <w:szCs w:val="24"/>
                <w:lang w:val="bg-BG"/>
              </w:rPr>
              <w:t>В алинея 2 след думите „годишната такса по ал. 1“ се добавя: „се определя по методика, приета от комисията. Методиката е част от анализа по чл. 53, ал. 2 от Закона за електронните съобщения.“</w:t>
            </w:r>
          </w:p>
          <w:p w14:paraId="4D82AB4F" w14:textId="002CCB1C" w:rsidR="00962EFD" w:rsidRPr="00AF4C36" w:rsidRDefault="00962EFD" w:rsidP="00F8582E">
            <w:pPr>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Pr="008341D1">
              <w:rPr>
                <w:rFonts w:ascii="Times New Roman" w:hAnsi="Times New Roman" w:cs="Times New Roman"/>
                <w:sz w:val="24"/>
                <w:szCs w:val="24"/>
                <w:lang w:val="bg-BG"/>
              </w:rPr>
              <w:t xml:space="preserve">ъгласно чл. 53, ал. 2 от ЗЕС Комисията ежегодно извършва анализ на необходимостта от преразглеждане на тарифата по чл. 147 от същия закон и провежда обществени консултации. Комисията, в зависимост от резултатите от анализа, може да предложи на Министерския съвет да приеме изменение или допълнение на тарифата. В този смисъл и предвид факта, че годишната такса за контрол се определя в тарифата, </w:t>
            </w:r>
            <w:r>
              <w:rPr>
                <w:rFonts w:ascii="Times New Roman" w:hAnsi="Times New Roman" w:cs="Times New Roman"/>
                <w:sz w:val="24"/>
                <w:szCs w:val="24"/>
                <w:lang w:val="bg-BG"/>
              </w:rPr>
              <w:t>предприятието счита,</w:t>
            </w:r>
            <w:r w:rsidRPr="008341D1">
              <w:rPr>
                <w:rFonts w:ascii="Times New Roman" w:hAnsi="Times New Roman" w:cs="Times New Roman"/>
                <w:sz w:val="24"/>
                <w:szCs w:val="24"/>
                <w:lang w:val="bg-BG"/>
              </w:rPr>
              <w:t xml:space="preserve"> че методиката следва да бъде част от анализа, въз основа на който се определя необходимостта от изменение и допълнение на Тарифата. </w:t>
            </w:r>
            <w:r w:rsidR="00F8582E">
              <w:rPr>
                <w:rFonts w:ascii="Times New Roman" w:hAnsi="Times New Roman" w:cs="Times New Roman"/>
                <w:sz w:val="24"/>
                <w:szCs w:val="24"/>
                <w:lang w:val="bg-BG"/>
              </w:rPr>
              <w:t>П</w:t>
            </w:r>
            <w:r w:rsidRPr="008341D1">
              <w:rPr>
                <w:rFonts w:ascii="Times New Roman" w:hAnsi="Times New Roman" w:cs="Times New Roman"/>
                <w:sz w:val="24"/>
                <w:szCs w:val="24"/>
                <w:lang w:val="bg-BG"/>
              </w:rPr>
              <w:t>о този начин ще се осигури, законосъобразност, прозрачност и консистентност в подхода при изменение на тарифата и при</w:t>
            </w:r>
            <w:r>
              <w:rPr>
                <w:rFonts w:ascii="Times New Roman" w:hAnsi="Times New Roman" w:cs="Times New Roman"/>
                <w:sz w:val="24"/>
                <w:szCs w:val="24"/>
                <w:lang w:val="bg-BG"/>
              </w:rPr>
              <w:t xml:space="preserve"> определяне на таксата контрол.</w:t>
            </w:r>
          </w:p>
        </w:tc>
        <w:tc>
          <w:tcPr>
            <w:tcW w:w="1455" w:type="dxa"/>
          </w:tcPr>
          <w:p w14:paraId="28F2D1CA" w14:textId="1D16051C" w:rsidR="00962EFD" w:rsidRPr="00AF4C36" w:rsidRDefault="00F8582E" w:rsidP="00F8582E">
            <w:pPr>
              <w:jc w:val="center"/>
              <w:rPr>
                <w:rFonts w:ascii="Times New Roman" w:hAnsi="Times New Roman" w:cs="Times New Roman"/>
                <w:b/>
                <w:sz w:val="24"/>
                <w:szCs w:val="24"/>
                <w:lang w:val="bg-BG"/>
              </w:rPr>
            </w:pPr>
            <w:r>
              <w:rPr>
                <w:rFonts w:ascii="Times New Roman" w:hAnsi="Times New Roman" w:cs="Times New Roman"/>
                <w:b/>
                <w:sz w:val="24"/>
                <w:szCs w:val="24"/>
                <w:lang w:val="bg-BG"/>
              </w:rPr>
              <w:t>Приема се по принцип</w:t>
            </w:r>
          </w:p>
        </w:tc>
        <w:tc>
          <w:tcPr>
            <w:tcW w:w="3181" w:type="dxa"/>
          </w:tcPr>
          <w:p w14:paraId="0666EEEE" w14:textId="483BD066" w:rsidR="00962EFD" w:rsidRPr="00F8582E" w:rsidRDefault="00F8582E">
            <w:pPr>
              <w:rPr>
                <w:rFonts w:ascii="Times New Roman" w:hAnsi="Times New Roman" w:cs="Times New Roman"/>
                <w:sz w:val="24"/>
                <w:szCs w:val="24"/>
                <w:lang w:val="bg-BG"/>
              </w:rPr>
            </w:pPr>
            <w:r>
              <w:rPr>
                <w:rFonts w:ascii="Times New Roman" w:hAnsi="Times New Roman" w:cs="Times New Roman"/>
                <w:sz w:val="24"/>
                <w:szCs w:val="24"/>
                <w:lang w:val="bg-BG"/>
              </w:rPr>
              <w:t xml:space="preserve">С оглед осигуряване на пълно съответствие на проекта с изискванията на ЗЕС т. 2 от § 5 </w:t>
            </w:r>
            <w:r>
              <w:rPr>
                <w:rFonts w:ascii="Times New Roman" w:hAnsi="Times New Roman" w:cs="Times New Roman"/>
                <w:sz w:val="24"/>
                <w:szCs w:val="24"/>
              </w:rPr>
              <w:t>(</w:t>
            </w:r>
            <w:r>
              <w:rPr>
                <w:rFonts w:ascii="Times New Roman" w:hAnsi="Times New Roman" w:cs="Times New Roman"/>
                <w:sz w:val="24"/>
                <w:szCs w:val="24"/>
                <w:lang w:val="bg-BG"/>
              </w:rPr>
              <w:t>респективно §</w:t>
            </w:r>
            <w:r w:rsidR="003B7047">
              <w:rPr>
                <w:rFonts w:ascii="Times New Roman" w:hAnsi="Times New Roman" w:cs="Times New Roman"/>
                <w:sz w:val="24"/>
                <w:szCs w:val="24"/>
                <w:lang w:val="bg-BG"/>
              </w:rPr>
              <w:t xml:space="preserve"> </w:t>
            </w:r>
            <w:r>
              <w:rPr>
                <w:rFonts w:ascii="Times New Roman" w:hAnsi="Times New Roman" w:cs="Times New Roman"/>
                <w:sz w:val="24"/>
                <w:szCs w:val="24"/>
                <w:lang w:val="bg-BG"/>
              </w:rPr>
              <w:t>4</w:t>
            </w:r>
            <w:r>
              <w:rPr>
                <w:rFonts w:ascii="Times New Roman" w:hAnsi="Times New Roman" w:cs="Times New Roman"/>
                <w:sz w:val="24"/>
                <w:szCs w:val="24"/>
              </w:rPr>
              <w:t>)</w:t>
            </w:r>
            <w:r>
              <w:rPr>
                <w:rFonts w:ascii="Times New Roman" w:hAnsi="Times New Roman" w:cs="Times New Roman"/>
                <w:sz w:val="24"/>
                <w:szCs w:val="24"/>
                <w:lang w:val="bg-BG"/>
              </w:rPr>
              <w:t xml:space="preserve"> от проекта се заличава. </w:t>
            </w:r>
          </w:p>
        </w:tc>
      </w:tr>
      <w:tr w:rsidR="009044BB" w14:paraId="350B0074" w14:textId="77777777" w:rsidTr="00D91FD4">
        <w:trPr>
          <w:jc w:val="center"/>
        </w:trPr>
        <w:tc>
          <w:tcPr>
            <w:tcW w:w="1957" w:type="dxa"/>
          </w:tcPr>
          <w:p w14:paraId="3EBE7F61" w14:textId="77777777" w:rsidR="00AD42A0" w:rsidRPr="007E7F21" w:rsidRDefault="00AD42A0" w:rsidP="00AD42A0">
            <w:pP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„Ендуросат“ АД</w:t>
            </w:r>
          </w:p>
        </w:tc>
        <w:tc>
          <w:tcPr>
            <w:tcW w:w="6969" w:type="dxa"/>
          </w:tcPr>
          <w:p w14:paraId="2D29816F" w14:textId="5178A758" w:rsidR="00AD42A0" w:rsidRPr="004D0A61" w:rsidRDefault="00AD42A0" w:rsidP="00AD42A0">
            <w:pPr>
              <w:jc w:val="both"/>
              <w:rPr>
                <w:rFonts w:ascii="Times New Roman" w:hAnsi="Times New Roman" w:cs="Times New Roman"/>
                <w:color w:val="000000" w:themeColor="text1"/>
                <w:sz w:val="24"/>
                <w:szCs w:val="24"/>
                <w:lang w:val="bg-BG"/>
              </w:rPr>
            </w:pPr>
            <w:r w:rsidRPr="004D0A61">
              <w:rPr>
                <w:rFonts w:ascii="Times New Roman" w:hAnsi="Times New Roman" w:cs="Times New Roman"/>
                <w:i/>
                <w:iCs/>
                <w:color w:val="000000" w:themeColor="text1"/>
                <w:sz w:val="24"/>
                <w:szCs w:val="24"/>
                <w:lang w:val="bg-BG"/>
              </w:rPr>
              <w:t xml:space="preserve">По § 7 </w:t>
            </w:r>
            <w:r w:rsidRPr="004D0A61">
              <w:rPr>
                <w:rFonts w:ascii="Times New Roman" w:hAnsi="Times New Roman" w:cs="Times New Roman"/>
                <w:color w:val="000000" w:themeColor="text1"/>
                <w:sz w:val="24"/>
                <w:szCs w:val="24"/>
              </w:rPr>
              <w:t>(</w:t>
            </w:r>
            <w:r w:rsidRPr="004D0A61">
              <w:rPr>
                <w:rFonts w:ascii="Times New Roman" w:hAnsi="Times New Roman" w:cs="Times New Roman"/>
                <w:color w:val="000000" w:themeColor="text1"/>
                <w:sz w:val="24"/>
                <w:szCs w:val="24"/>
                <w:lang w:val="bg-BG"/>
              </w:rPr>
              <w:t>§ 6</w:t>
            </w:r>
            <w:r w:rsidRPr="004D0A61">
              <w:rPr>
                <w:rFonts w:ascii="Times New Roman" w:hAnsi="Times New Roman" w:cs="Times New Roman"/>
                <w:color w:val="000000" w:themeColor="text1"/>
                <w:sz w:val="24"/>
                <w:szCs w:val="24"/>
              </w:rPr>
              <w:t xml:space="preserve"> </w:t>
            </w:r>
            <w:r w:rsidRPr="004D0A61">
              <w:rPr>
                <w:rFonts w:ascii="Times New Roman" w:hAnsi="Times New Roman" w:cs="Times New Roman"/>
                <w:color w:val="000000" w:themeColor="text1"/>
                <w:sz w:val="24"/>
                <w:szCs w:val="24"/>
                <w:lang w:val="bg-BG"/>
              </w:rPr>
              <w:t xml:space="preserve">от </w:t>
            </w:r>
            <w:r w:rsidR="00F8582E" w:rsidRPr="004D0A61">
              <w:rPr>
                <w:rFonts w:ascii="Times New Roman" w:hAnsi="Times New Roman" w:cs="Times New Roman"/>
                <w:color w:val="000000" w:themeColor="text1"/>
                <w:sz w:val="24"/>
                <w:szCs w:val="24"/>
                <w:lang w:val="bg-BG"/>
              </w:rPr>
              <w:t xml:space="preserve">проекта на </w:t>
            </w:r>
            <w:r w:rsidRPr="004D0A61">
              <w:rPr>
                <w:rFonts w:ascii="Times New Roman" w:hAnsi="Times New Roman" w:cs="Times New Roman"/>
                <w:color w:val="000000" w:themeColor="text1"/>
                <w:sz w:val="24"/>
                <w:szCs w:val="24"/>
                <w:lang w:val="bg-BG"/>
              </w:rPr>
              <w:t>Постановление, поставено на обществено обсъждане от МТС</w:t>
            </w:r>
            <w:r w:rsidRPr="004D0A61">
              <w:rPr>
                <w:rFonts w:ascii="Times New Roman" w:hAnsi="Times New Roman" w:cs="Times New Roman"/>
                <w:color w:val="000000" w:themeColor="text1"/>
                <w:sz w:val="24"/>
                <w:szCs w:val="24"/>
              </w:rPr>
              <w:t>)</w:t>
            </w:r>
            <w:r w:rsidRPr="004D0A61">
              <w:rPr>
                <w:rFonts w:ascii="Times New Roman" w:hAnsi="Times New Roman" w:cs="Times New Roman"/>
                <w:color w:val="000000" w:themeColor="text1"/>
                <w:sz w:val="24"/>
                <w:szCs w:val="24"/>
                <w:lang w:val="bg-BG"/>
              </w:rPr>
              <w:t xml:space="preserve"> </w:t>
            </w:r>
            <w:r w:rsidRPr="004D0A61">
              <w:rPr>
                <w:rFonts w:ascii="Times New Roman" w:hAnsi="Times New Roman" w:cs="Times New Roman"/>
                <w:i/>
                <w:iCs/>
                <w:color w:val="000000" w:themeColor="text1"/>
                <w:sz w:val="24"/>
                <w:szCs w:val="24"/>
                <w:lang w:val="bg-BG"/>
              </w:rPr>
              <w:t>от проекта на Постановление на Министерски Съвет</w:t>
            </w:r>
            <w:r w:rsidRPr="004D0A61">
              <w:rPr>
                <w:rFonts w:ascii="Times New Roman" w:hAnsi="Times New Roman" w:cs="Times New Roman"/>
                <w:color w:val="000000" w:themeColor="text1"/>
                <w:sz w:val="24"/>
                <w:szCs w:val="24"/>
                <w:lang w:val="bg-BG"/>
              </w:rPr>
              <w:t xml:space="preserve"> </w:t>
            </w:r>
          </w:p>
          <w:p w14:paraId="2C5746F5" w14:textId="77777777" w:rsidR="00AD42A0" w:rsidRPr="004D0A61" w:rsidRDefault="00AD42A0" w:rsidP="00AD42A0">
            <w:pPr>
              <w:jc w:val="both"/>
              <w:rPr>
                <w:rFonts w:ascii="Times New Roman" w:hAnsi="Times New Roman" w:cs="Times New Roman"/>
                <w:color w:val="000000" w:themeColor="text1"/>
                <w:sz w:val="24"/>
                <w:szCs w:val="24"/>
                <w:lang w:val="bg-BG"/>
              </w:rPr>
            </w:pPr>
          </w:p>
          <w:p w14:paraId="2B49F15C" w14:textId="49BE2526" w:rsidR="00AD42A0" w:rsidRDefault="00AD42A0" w:rsidP="00AD42A0">
            <w:pPr>
              <w:jc w:val="both"/>
              <w:rPr>
                <w:rFonts w:ascii="Times New Roman" w:hAnsi="Times New Roman" w:cs="Times New Roman"/>
                <w:sz w:val="24"/>
                <w:szCs w:val="24"/>
                <w:lang w:val="bg-BG"/>
              </w:rPr>
            </w:pPr>
            <w:r w:rsidRPr="004D0A61">
              <w:rPr>
                <w:rFonts w:ascii="Times New Roman" w:hAnsi="Times New Roman" w:cs="Times New Roman"/>
                <w:color w:val="000000" w:themeColor="text1"/>
                <w:sz w:val="24"/>
                <w:szCs w:val="24"/>
                <w:lang w:val="bg-BG"/>
              </w:rPr>
              <w:t xml:space="preserve">В т. 1.5 </w:t>
            </w:r>
            <w:r w:rsidRPr="004D0A61">
              <w:rPr>
                <w:rFonts w:ascii="Times New Roman" w:hAnsi="Times New Roman" w:cs="Times New Roman"/>
                <w:color w:val="000000" w:themeColor="text1"/>
                <w:sz w:val="24"/>
                <w:szCs w:val="24"/>
              </w:rPr>
              <w:t>(</w:t>
            </w:r>
            <w:r w:rsidR="001447AA" w:rsidRPr="004D0A61">
              <w:rPr>
                <w:rFonts w:ascii="Times New Roman" w:hAnsi="Times New Roman" w:cs="Times New Roman"/>
                <w:color w:val="000000" w:themeColor="text1"/>
                <w:sz w:val="24"/>
                <w:szCs w:val="24"/>
                <w:lang w:val="bg-BG"/>
              </w:rPr>
              <w:t xml:space="preserve">т. 1, </w:t>
            </w:r>
            <w:r w:rsidRPr="004D0A61">
              <w:rPr>
                <w:rFonts w:ascii="Times New Roman" w:hAnsi="Times New Roman" w:cs="Times New Roman"/>
                <w:color w:val="000000" w:themeColor="text1"/>
                <w:sz w:val="24"/>
                <w:szCs w:val="24"/>
                <w:lang w:val="bg-BG"/>
              </w:rPr>
              <w:t>б</w:t>
            </w:r>
            <w:r w:rsidR="001447AA" w:rsidRPr="004D0A61">
              <w:rPr>
                <w:rFonts w:ascii="Times New Roman" w:hAnsi="Times New Roman" w:cs="Times New Roman"/>
                <w:color w:val="000000" w:themeColor="text1"/>
                <w:sz w:val="24"/>
                <w:szCs w:val="24"/>
                <w:lang w:val="bg-BG"/>
              </w:rPr>
              <w:t>.</w:t>
            </w:r>
            <w:r w:rsidRPr="004D0A61">
              <w:rPr>
                <w:rFonts w:ascii="Times New Roman" w:hAnsi="Times New Roman" w:cs="Times New Roman"/>
                <w:color w:val="000000" w:themeColor="text1"/>
                <w:sz w:val="24"/>
                <w:szCs w:val="24"/>
                <w:lang w:val="bg-BG"/>
              </w:rPr>
              <w:t xml:space="preserve"> „д“ от </w:t>
            </w:r>
            <w:r w:rsidR="00F8582E" w:rsidRPr="004D0A61">
              <w:rPr>
                <w:rFonts w:ascii="Times New Roman" w:hAnsi="Times New Roman" w:cs="Times New Roman"/>
                <w:color w:val="000000" w:themeColor="text1"/>
                <w:sz w:val="24"/>
                <w:szCs w:val="24"/>
                <w:lang w:val="bg-BG"/>
              </w:rPr>
              <w:t xml:space="preserve">проекта на </w:t>
            </w:r>
            <w:r w:rsidRPr="004D0A61">
              <w:rPr>
                <w:rFonts w:ascii="Times New Roman" w:hAnsi="Times New Roman" w:cs="Times New Roman"/>
                <w:color w:val="000000" w:themeColor="text1"/>
                <w:sz w:val="24"/>
                <w:szCs w:val="24"/>
                <w:lang w:val="bg-BG"/>
              </w:rPr>
              <w:t>Постановление, поставено на обществено обсъждане от МТС</w:t>
            </w:r>
            <w:r w:rsidRPr="004D0A61">
              <w:rPr>
                <w:rFonts w:ascii="Times New Roman" w:hAnsi="Times New Roman" w:cs="Times New Roman"/>
                <w:color w:val="000000" w:themeColor="text1"/>
                <w:sz w:val="24"/>
                <w:szCs w:val="24"/>
              </w:rPr>
              <w:t xml:space="preserve">) </w:t>
            </w:r>
            <w:r w:rsidRPr="004D0A61">
              <w:rPr>
                <w:rFonts w:ascii="Times New Roman" w:hAnsi="Times New Roman" w:cs="Times New Roman"/>
                <w:color w:val="000000" w:themeColor="text1"/>
                <w:sz w:val="24"/>
                <w:szCs w:val="24"/>
                <w:lang w:val="bg-BG"/>
              </w:rPr>
              <w:t xml:space="preserve">от § 7 „Член </w:t>
            </w:r>
            <w:r>
              <w:rPr>
                <w:rFonts w:ascii="Times New Roman" w:hAnsi="Times New Roman" w:cs="Times New Roman"/>
                <w:sz w:val="24"/>
                <w:szCs w:val="24"/>
                <w:lang w:val="bg-BG"/>
              </w:rPr>
              <w:t>7 се изменя както следва:“</w:t>
            </w:r>
            <w:r w:rsidR="001447AA">
              <w:rPr>
                <w:rFonts w:ascii="Times New Roman" w:hAnsi="Times New Roman" w:cs="Times New Roman"/>
                <w:sz w:val="24"/>
                <w:szCs w:val="24"/>
                <w:lang w:val="bg-BG"/>
              </w:rPr>
              <w:t xml:space="preserve"> </w:t>
            </w:r>
            <w:r>
              <w:rPr>
                <w:rFonts w:ascii="Times New Roman" w:hAnsi="Times New Roman" w:cs="Times New Roman"/>
                <w:sz w:val="24"/>
                <w:szCs w:val="24"/>
                <w:lang w:val="bg-BG"/>
              </w:rPr>
              <w:t>от проекта на Постановление, ред 4 от Таблицата по ал. 1 от чл. 7 от Тарифата се отменя. Промяната е свързана с годишната такса за ползване на радиочестотен спектър за участъците, вписани в регистъра по чл. 33, ал. 1, т. 3 от ЗЕС и пренасянето и в ал. 4 от същия член.</w:t>
            </w:r>
          </w:p>
          <w:p w14:paraId="4EBD0D6B" w14:textId="77777777" w:rsidR="00AD42A0" w:rsidRDefault="00AD42A0" w:rsidP="00AD42A0">
            <w:pPr>
              <w:jc w:val="both"/>
              <w:rPr>
                <w:rFonts w:ascii="Times New Roman" w:hAnsi="Times New Roman" w:cs="Times New Roman"/>
                <w:sz w:val="24"/>
                <w:szCs w:val="24"/>
                <w:lang w:val="bg-BG"/>
              </w:rPr>
            </w:pPr>
          </w:p>
          <w:p w14:paraId="45B8A826" w14:textId="77777777" w:rsidR="00AD42A0" w:rsidRDefault="00AD42A0" w:rsidP="00AD42A0">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ал. 3 от чл. </w:t>
            </w:r>
            <w:r>
              <w:rPr>
                <w:rFonts w:ascii="Times New Roman" w:hAnsi="Times New Roman" w:cs="Times New Roman"/>
                <w:sz w:val="24"/>
                <w:szCs w:val="24"/>
                <w:lang w:val="en-GB"/>
              </w:rPr>
              <w:t xml:space="preserve">7 </w:t>
            </w:r>
            <w:r>
              <w:rPr>
                <w:rFonts w:ascii="Times New Roman" w:hAnsi="Times New Roman" w:cs="Times New Roman"/>
                <w:sz w:val="24"/>
                <w:szCs w:val="24"/>
                <w:lang w:val="bg-BG"/>
              </w:rPr>
              <w:t xml:space="preserve">от Тарифата е указано, че таксата по ал. 1, т. 3 </w:t>
            </w:r>
            <w:r w:rsidRPr="002F32D6">
              <w:rPr>
                <w:rFonts w:ascii="Times New Roman" w:hAnsi="Times New Roman" w:cs="Times New Roman"/>
                <w:b/>
                <w:bCs/>
                <w:sz w:val="24"/>
                <w:szCs w:val="24"/>
                <w:u w:val="single"/>
                <w:lang w:val="bg-BG"/>
              </w:rPr>
              <w:t>и 4</w:t>
            </w:r>
            <w:r>
              <w:rPr>
                <w:rFonts w:ascii="Times New Roman" w:hAnsi="Times New Roman" w:cs="Times New Roman"/>
                <w:sz w:val="24"/>
                <w:szCs w:val="24"/>
                <w:lang w:val="bg-BG"/>
              </w:rPr>
              <w:t xml:space="preserve"> не може да бъде по-малка от 100 лв., като в случая текста в ал. 3 реферира към т. 4, която вече е отменена. Считаме, че е необходимо изменение и на ал. 3 от чл. 7, като препратката към т. 4 от ал. 1 да отпадне.</w:t>
            </w:r>
          </w:p>
          <w:p w14:paraId="58179152" w14:textId="77777777" w:rsidR="00AD42A0" w:rsidRDefault="00AD42A0" w:rsidP="00AD42A0">
            <w:pPr>
              <w:jc w:val="both"/>
              <w:rPr>
                <w:rFonts w:ascii="Times New Roman" w:hAnsi="Times New Roman" w:cs="Times New Roman"/>
                <w:sz w:val="24"/>
                <w:szCs w:val="24"/>
                <w:lang w:val="bg-BG"/>
              </w:rPr>
            </w:pPr>
          </w:p>
          <w:p w14:paraId="1B2ED6A0" w14:textId="77777777" w:rsidR="00AD42A0" w:rsidRDefault="00AD42A0" w:rsidP="00AD42A0">
            <w:pPr>
              <w:jc w:val="both"/>
              <w:rPr>
                <w:rFonts w:ascii="Times New Roman" w:hAnsi="Times New Roman" w:cs="Times New Roman"/>
                <w:sz w:val="24"/>
                <w:szCs w:val="24"/>
                <w:lang w:val="bg-BG"/>
              </w:rPr>
            </w:pPr>
          </w:p>
          <w:p w14:paraId="6EEC77D0" w14:textId="77777777" w:rsidR="00AD42A0" w:rsidRPr="00736A90" w:rsidRDefault="00AD42A0" w:rsidP="00AD42A0">
            <w:pPr>
              <w:rPr>
                <w:rFonts w:ascii="Times New Roman" w:hAnsi="Times New Roman" w:cs="Times New Roman"/>
                <w:sz w:val="24"/>
                <w:szCs w:val="24"/>
                <w:lang w:val="bg-BG"/>
              </w:rPr>
            </w:pPr>
          </w:p>
        </w:tc>
        <w:tc>
          <w:tcPr>
            <w:tcW w:w="1455" w:type="dxa"/>
          </w:tcPr>
          <w:p w14:paraId="00BD4F8B" w14:textId="3ECD29C0" w:rsidR="00AD42A0" w:rsidRPr="00814B50" w:rsidRDefault="00AD42A0" w:rsidP="00AD42A0">
            <w:pPr>
              <w:jc w:val="center"/>
              <w:rPr>
                <w:rFonts w:ascii="Times New Roman" w:hAnsi="Times New Roman" w:cs="Times New Roman"/>
                <w:b/>
                <w:sz w:val="24"/>
                <w:szCs w:val="24"/>
                <w:lang w:val="bg-BG"/>
              </w:rPr>
            </w:pPr>
            <w:r>
              <w:rPr>
                <w:rFonts w:ascii="Times New Roman" w:hAnsi="Times New Roman" w:cs="Times New Roman"/>
                <w:b/>
                <w:sz w:val="24"/>
                <w:szCs w:val="24"/>
                <w:lang w:val="bg-BG"/>
              </w:rPr>
              <w:t>Приема се</w:t>
            </w:r>
          </w:p>
        </w:tc>
        <w:tc>
          <w:tcPr>
            <w:tcW w:w="3181" w:type="dxa"/>
          </w:tcPr>
          <w:p w14:paraId="5FC784F6" w14:textId="23DF5150" w:rsidR="00AD42A0" w:rsidRDefault="00AD42A0" w:rsidP="003B7047">
            <w:pPr>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Бележката е редакционна и е в съответствие с промените в акта. В тази връзка в § </w:t>
            </w:r>
            <w:r>
              <w:rPr>
                <w:rFonts w:ascii="Times New Roman" w:hAnsi="Times New Roman" w:cs="Times New Roman"/>
                <w:sz w:val="24"/>
                <w:szCs w:val="24"/>
                <w:lang w:eastAsia="bg-BG"/>
              </w:rPr>
              <w:t>6</w:t>
            </w:r>
            <w:r>
              <w:rPr>
                <w:rFonts w:ascii="Times New Roman" w:hAnsi="Times New Roman" w:cs="Times New Roman"/>
                <w:sz w:val="24"/>
                <w:szCs w:val="24"/>
                <w:lang w:val="bg-BG" w:eastAsia="bg-BG"/>
              </w:rPr>
              <w:t xml:space="preserve"> се добавя нова точка 3 със </w:t>
            </w:r>
            <w:r w:rsidR="001447AA">
              <w:rPr>
                <w:rFonts w:ascii="Times New Roman" w:hAnsi="Times New Roman" w:cs="Times New Roman"/>
                <w:sz w:val="24"/>
                <w:szCs w:val="24"/>
                <w:lang w:val="bg-BG" w:eastAsia="bg-BG"/>
              </w:rPr>
              <w:t>следното съдържание</w:t>
            </w:r>
            <w:r>
              <w:rPr>
                <w:rFonts w:ascii="Times New Roman" w:hAnsi="Times New Roman" w:cs="Times New Roman"/>
                <w:sz w:val="24"/>
                <w:szCs w:val="24"/>
                <w:lang w:val="bg-BG" w:eastAsia="bg-BG"/>
              </w:rPr>
              <w:t>:</w:t>
            </w:r>
          </w:p>
          <w:p w14:paraId="0444C5E2" w14:textId="078B684C" w:rsidR="00AD42A0" w:rsidRDefault="00AD42A0" w:rsidP="003B7047">
            <w:pPr>
              <w:jc w:val="both"/>
              <w:rPr>
                <w:rFonts w:ascii="Times New Roman" w:hAnsi="Times New Roman" w:cs="Times New Roman"/>
                <w:i/>
                <w:sz w:val="24"/>
                <w:szCs w:val="24"/>
                <w:lang w:val="bg-BG" w:eastAsia="bg-BG"/>
              </w:rPr>
            </w:pPr>
            <w:r w:rsidRPr="00443F02">
              <w:rPr>
                <w:rFonts w:ascii="Times New Roman" w:hAnsi="Times New Roman" w:cs="Times New Roman"/>
                <w:i/>
                <w:sz w:val="24"/>
                <w:szCs w:val="24"/>
                <w:lang w:val="bg-BG" w:eastAsia="bg-BG"/>
              </w:rPr>
              <w:t xml:space="preserve">„3. </w:t>
            </w:r>
            <w:r w:rsidR="003A606C">
              <w:rPr>
                <w:rFonts w:ascii="Times New Roman" w:hAnsi="Times New Roman" w:cs="Times New Roman"/>
                <w:i/>
                <w:sz w:val="24"/>
                <w:szCs w:val="24"/>
                <w:shd w:val="clear" w:color="auto" w:fill="FEFEFE"/>
                <w:lang w:val="bg-BG" w:eastAsia="bg-BG"/>
              </w:rPr>
              <w:t>В</w:t>
            </w:r>
            <w:r w:rsidRPr="00443F02">
              <w:rPr>
                <w:rFonts w:ascii="Times New Roman" w:hAnsi="Times New Roman" w:cs="Times New Roman"/>
                <w:i/>
                <w:sz w:val="24"/>
                <w:szCs w:val="24"/>
                <w:shd w:val="clear" w:color="auto" w:fill="FEFEFE"/>
                <w:lang w:val="bg-BG" w:eastAsia="bg-BG"/>
              </w:rPr>
              <w:t xml:space="preserve"> </w:t>
            </w:r>
            <w:r w:rsidR="001447AA" w:rsidRPr="00443F02">
              <w:rPr>
                <w:rFonts w:ascii="Times New Roman" w:hAnsi="Times New Roman" w:cs="Times New Roman"/>
                <w:i/>
                <w:sz w:val="24"/>
                <w:szCs w:val="24"/>
                <w:shd w:val="clear" w:color="auto" w:fill="FEFEFE"/>
                <w:lang w:val="bg-BG" w:eastAsia="bg-BG"/>
              </w:rPr>
              <w:t>а</w:t>
            </w:r>
            <w:r w:rsidR="001447AA" w:rsidRPr="00443F02">
              <w:rPr>
                <w:rFonts w:ascii="Times New Roman" w:hAnsi="Times New Roman" w:cs="Times New Roman"/>
                <w:i/>
                <w:sz w:val="24"/>
                <w:szCs w:val="24"/>
                <w:lang w:val="bg-BG" w:eastAsia="bg-BG"/>
              </w:rPr>
              <w:t>л</w:t>
            </w:r>
            <w:r w:rsidR="001447AA">
              <w:rPr>
                <w:rFonts w:ascii="Times New Roman" w:hAnsi="Times New Roman" w:cs="Times New Roman"/>
                <w:i/>
                <w:sz w:val="24"/>
                <w:szCs w:val="24"/>
                <w:lang w:val="bg-BG" w:eastAsia="bg-BG"/>
              </w:rPr>
              <w:t>.</w:t>
            </w:r>
            <w:r w:rsidR="001447AA" w:rsidRPr="00443F02">
              <w:rPr>
                <w:rFonts w:ascii="Times New Roman" w:hAnsi="Times New Roman" w:cs="Times New Roman"/>
                <w:i/>
                <w:sz w:val="24"/>
                <w:szCs w:val="24"/>
                <w:lang w:val="bg-BG" w:eastAsia="bg-BG"/>
              </w:rPr>
              <w:t xml:space="preserve"> </w:t>
            </w:r>
            <w:r w:rsidRPr="00443F02">
              <w:rPr>
                <w:rFonts w:ascii="Times New Roman" w:hAnsi="Times New Roman" w:cs="Times New Roman"/>
                <w:i/>
                <w:sz w:val="24"/>
                <w:szCs w:val="24"/>
                <w:lang w:val="bg-BG" w:eastAsia="bg-BG"/>
              </w:rPr>
              <w:t>3 думите „и 4“</w:t>
            </w:r>
            <w:r w:rsidR="003A606C">
              <w:rPr>
                <w:rFonts w:ascii="Times New Roman" w:hAnsi="Times New Roman" w:cs="Times New Roman"/>
                <w:i/>
                <w:sz w:val="24"/>
                <w:szCs w:val="24"/>
                <w:lang w:val="bg-BG" w:eastAsia="bg-BG"/>
              </w:rPr>
              <w:t>се заличават</w:t>
            </w:r>
            <w:r w:rsidRPr="00443F02">
              <w:rPr>
                <w:rFonts w:ascii="Times New Roman" w:hAnsi="Times New Roman" w:cs="Times New Roman"/>
                <w:i/>
                <w:sz w:val="24"/>
                <w:szCs w:val="24"/>
                <w:lang w:val="bg-BG" w:eastAsia="bg-BG"/>
              </w:rPr>
              <w:t>.</w:t>
            </w:r>
          </w:p>
          <w:p w14:paraId="5D6833E2" w14:textId="0893E6CE" w:rsidR="00AD42A0" w:rsidRPr="00AD42A0" w:rsidRDefault="00AD42A0" w:rsidP="003B7047">
            <w:pPr>
              <w:jc w:val="both"/>
              <w:rPr>
                <w:rFonts w:ascii="Times New Roman" w:hAnsi="Times New Roman" w:cs="Times New Roman"/>
                <w:sz w:val="24"/>
                <w:szCs w:val="24"/>
                <w:lang w:val="bg-BG" w:eastAsia="bg-BG"/>
              </w:rPr>
            </w:pPr>
            <w:r w:rsidRPr="00AD42A0">
              <w:rPr>
                <w:rFonts w:ascii="Times New Roman" w:hAnsi="Times New Roman" w:cs="Times New Roman"/>
                <w:sz w:val="24"/>
                <w:szCs w:val="24"/>
                <w:lang w:val="bg-BG" w:eastAsia="bg-BG"/>
              </w:rPr>
              <w:t xml:space="preserve">Останалите текстове на </w:t>
            </w:r>
            <w:r>
              <w:rPr>
                <w:rFonts w:ascii="Times New Roman" w:hAnsi="Times New Roman" w:cs="Times New Roman"/>
                <w:sz w:val="24"/>
                <w:szCs w:val="24"/>
                <w:lang w:val="bg-BG" w:eastAsia="bg-BG"/>
              </w:rPr>
              <w:t xml:space="preserve">§ 6 </w:t>
            </w:r>
            <w:r w:rsidR="003B7047">
              <w:rPr>
                <w:rFonts w:ascii="Times New Roman" w:hAnsi="Times New Roman" w:cs="Times New Roman"/>
                <w:sz w:val="24"/>
                <w:szCs w:val="24"/>
                <w:lang w:val="bg-BG" w:eastAsia="bg-BG"/>
              </w:rPr>
              <w:t xml:space="preserve">съответно </w:t>
            </w:r>
            <w:r w:rsidRPr="00AD42A0">
              <w:rPr>
                <w:rFonts w:ascii="Times New Roman" w:hAnsi="Times New Roman" w:cs="Times New Roman"/>
                <w:sz w:val="24"/>
                <w:szCs w:val="24"/>
                <w:lang w:val="bg-BG" w:eastAsia="bg-BG"/>
              </w:rPr>
              <w:t>се преномерират.</w:t>
            </w:r>
          </w:p>
          <w:p w14:paraId="6ED323A2" w14:textId="77777777" w:rsidR="00AD42A0" w:rsidRPr="00F05104" w:rsidRDefault="00AD42A0" w:rsidP="00AD42A0">
            <w:pPr>
              <w:rPr>
                <w:rFonts w:ascii="Times New Roman" w:hAnsi="Times New Roman" w:cs="Times New Roman"/>
                <w:sz w:val="24"/>
                <w:szCs w:val="24"/>
                <w:lang w:val="bg-BG"/>
              </w:rPr>
            </w:pPr>
          </w:p>
        </w:tc>
      </w:tr>
      <w:tr w:rsidR="009044BB" w14:paraId="12C636D7" w14:textId="77777777" w:rsidTr="00D91FD4">
        <w:trPr>
          <w:jc w:val="center"/>
        </w:trPr>
        <w:tc>
          <w:tcPr>
            <w:tcW w:w="1957" w:type="dxa"/>
          </w:tcPr>
          <w:p w14:paraId="021D2CB3" w14:textId="77777777" w:rsidR="00962EFD" w:rsidRPr="00CC3B9F" w:rsidRDefault="00962EFD" w:rsidP="00962EFD">
            <w:pPr>
              <w:rPr>
                <w:rFonts w:ascii="Times New Roman" w:hAnsi="Times New Roman" w:cs="Times New Roman"/>
                <w:b/>
                <w:sz w:val="24"/>
                <w:szCs w:val="24"/>
                <w:lang w:val="bg-BG"/>
              </w:rPr>
            </w:pPr>
            <w:r>
              <w:rPr>
                <w:rFonts w:ascii="Times New Roman" w:hAnsi="Times New Roman" w:cs="Times New Roman"/>
                <w:b/>
                <w:sz w:val="24"/>
                <w:szCs w:val="24"/>
                <w:lang w:val="bg-BG"/>
              </w:rPr>
              <w:t>„Ендуросат“ АД</w:t>
            </w:r>
          </w:p>
        </w:tc>
        <w:tc>
          <w:tcPr>
            <w:tcW w:w="6969" w:type="dxa"/>
          </w:tcPr>
          <w:p w14:paraId="3448783D" w14:textId="0A2CCF34" w:rsidR="00962EFD" w:rsidRPr="004D0A61" w:rsidRDefault="00962EFD" w:rsidP="00962EFD">
            <w:pPr>
              <w:jc w:val="both"/>
              <w:rPr>
                <w:rFonts w:ascii="Times New Roman" w:hAnsi="Times New Roman" w:cs="Times New Roman"/>
                <w:color w:val="000000" w:themeColor="text1"/>
                <w:sz w:val="24"/>
                <w:szCs w:val="24"/>
                <w:lang w:val="bg-BG"/>
              </w:rPr>
            </w:pPr>
            <w:bookmarkStart w:id="0" w:name="_GoBack"/>
            <w:r w:rsidRPr="004D0A61">
              <w:rPr>
                <w:rFonts w:ascii="Times New Roman" w:hAnsi="Times New Roman" w:cs="Times New Roman"/>
                <w:color w:val="000000" w:themeColor="text1"/>
                <w:sz w:val="24"/>
                <w:szCs w:val="24"/>
                <w:lang w:val="bg-BG"/>
              </w:rPr>
              <w:t xml:space="preserve">2. </w:t>
            </w:r>
            <w:r w:rsidRPr="004D0A61">
              <w:rPr>
                <w:rFonts w:ascii="Times New Roman" w:hAnsi="Times New Roman" w:cs="Times New Roman"/>
                <w:i/>
                <w:iCs/>
                <w:color w:val="000000" w:themeColor="text1"/>
                <w:sz w:val="24"/>
                <w:szCs w:val="24"/>
                <w:lang w:val="bg-BG"/>
              </w:rPr>
              <w:t>По § 10</w:t>
            </w:r>
            <w:r w:rsidR="00C9416A" w:rsidRPr="004D0A61">
              <w:rPr>
                <w:rFonts w:ascii="Times New Roman" w:hAnsi="Times New Roman" w:cs="Times New Roman"/>
                <w:i/>
                <w:iCs/>
                <w:color w:val="000000" w:themeColor="text1"/>
                <w:sz w:val="24"/>
                <w:szCs w:val="24"/>
                <w:lang w:val="bg-BG"/>
              </w:rPr>
              <w:t xml:space="preserve"> </w:t>
            </w:r>
            <w:r w:rsidR="00C9416A" w:rsidRPr="004D0A61">
              <w:rPr>
                <w:rFonts w:ascii="Times New Roman" w:hAnsi="Times New Roman" w:cs="Times New Roman"/>
                <w:color w:val="000000" w:themeColor="text1"/>
                <w:sz w:val="24"/>
                <w:szCs w:val="24"/>
              </w:rPr>
              <w:t>(</w:t>
            </w:r>
            <w:r w:rsidR="00C9416A" w:rsidRPr="004D0A61">
              <w:rPr>
                <w:rFonts w:ascii="Times New Roman" w:hAnsi="Times New Roman" w:cs="Times New Roman"/>
                <w:color w:val="000000" w:themeColor="text1"/>
                <w:sz w:val="24"/>
                <w:szCs w:val="24"/>
                <w:lang w:val="bg-BG"/>
              </w:rPr>
              <w:t>§ 9</w:t>
            </w:r>
            <w:r w:rsidR="00C9416A" w:rsidRPr="004D0A61">
              <w:rPr>
                <w:rFonts w:ascii="Times New Roman" w:hAnsi="Times New Roman" w:cs="Times New Roman"/>
                <w:color w:val="000000" w:themeColor="text1"/>
                <w:sz w:val="24"/>
                <w:szCs w:val="24"/>
              </w:rPr>
              <w:t xml:space="preserve"> </w:t>
            </w:r>
            <w:r w:rsidR="00C9416A" w:rsidRPr="004D0A61">
              <w:rPr>
                <w:rFonts w:ascii="Times New Roman" w:hAnsi="Times New Roman" w:cs="Times New Roman"/>
                <w:color w:val="000000" w:themeColor="text1"/>
                <w:sz w:val="24"/>
                <w:szCs w:val="24"/>
                <w:lang w:val="bg-BG"/>
              </w:rPr>
              <w:t xml:space="preserve">от </w:t>
            </w:r>
            <w:r w:rsidR="001447AA" w:rsidRPr="004D0A61">
              <w:rPr>
                <w:rFonts w:ascii="Times New Roman" w:hAnsi="Times New Roman" w:cs="Times New Roman"/>
                <w:color w:val="000000" w:themeColor="text1"/>
                <w:sz w:val="24"/>
                <w:szCs w:val="24"/>
                <w:lang w:val="bg-BG"/>
              </w:rPr>
              <w:t xml:space="preserve">проекта на </w:t>
            </w:r>
            <w:r w:rsidR="00C9416A" w:rsidRPr="004D0A61">
              <w:rPr>
                <w:rFonts w:ascii="Times New Roman" w:hAnsi="Times New Roman" w:cs="Times New Roman"/>
                <w:color w:val="000000" w:themeColor="text1"/>
                <w:sz w:val="24"/>
                <w:szCs w:val="24"/>
                <w:lang w:val="bg-BG"/>
              </w:rPr>
              <w:t>Постановление, поставено на обществено обсъждане от МТС</w:t>
            </w:r>
            <w:r w:rsidR="00C9416A" w:rsidRPr="004D0A61">
              <w:rPr>
                <w:rFonts w:ascii="Times New Roman" w:hAnsi="Times New Roman" w:cs="Times New Roman"/>
                <w:color w:val="000000" w:themeColor="text1"/>
                <w:sz w:val="24"/>
                <w:szCs w:val="24"/>
              </w:rPr>
              <w:t>)</w:t>
            </w:r>
            <w:r w:rsidR="00C9416A" w:rsidRPr="004D0A61">
              <w:rPr>
                <w:rFonts w:ascii="Times New Roman" w:hAnsi="Times New Roman" w:cs="Times New Roman"/>
                <w:color w:val="000000" w:themeColor="text1"/>
                <w:sz w:val="24"/>
                <w:szCs w:val="24"/>
                <w:lang w:val="bg-BG"/>
              </w:rPr>
              <w:t xml:space="preserve"> </w:t>
            </w:r>
            <w:r w:rsidRPr="004D0A61">
              <w:rPr>
                <w:rFonts w:ascii="Times New Roman" w:hAnsi="Times New Roman" w:cs="Times New Roman"/>
                <w:i/>
                <w:iCs/>
                <w:color w:val="000000" w:themeColor="text1"/>
                <w:sz w:val="24"/>
                <w:szCs w:val="24"/>
                <w:lang w:val="bg-BG"/>
              </w:rPr>
              <w:t xml:space="preserve"> от проекта на Постановление на Министерски Съвет</w:t>
            </w:r>
          </w:p>
          <w:p w14:paraId="5B399241" w14:textId="77777777" w:rsidR="00962EFD" w:rsidRPr="004D0A61" w:rsidRDefault="00962EFD" w:rsidP="00962EFD">
            <w:pPr>
              <w:jc w:val="both"/>
              <w:rPr>
                <w:rFonts w:ascii="Times New Roman" w:hAnsi="Times New Roman" w:cs="Times New Roman"/>
                <w:color w:val="000000" w:themeColor="text1"/>
                <w:sz w:val="24"/>
                <w:szCs w:val="24"/>
                <w:lang w:val="bg-BG"/>
              </w:rPr>
            </w:pPr>
          </w:p>
          <w:p w14:paraId="4AACAD24" w14:textId="6D45B18F" w:rsidR="00962EFD" w:rsidRPr="00B15561" w:rsidRDefault="00962EFD" w:rsidP="00962EFD">
            <w:pPr>
              <w:jc w:val="both"/>
              <w:rPr>
                <w:rFonts w:ascii="Times New Roman" w:hAnsi="Times New Roman" w:cs="Times New Roman"/>
                <w:sz w:val="24"/>
                <w:szCs w:val="24"/>
                <w:lang w:val="bg-BG"/>
              </w:rPr>
            </w:pPr>
            <w:r w:rsidRPr="004D0A61">
              <w:rPr>
                <w:rFonts w:ascii="Times New Roman" w:hAnsi="Times New Roman" w:cs="Times New Roman"/>
                <w:color w:val="000000" w:themeColor="text1"/>
                <w:sz w:val="24"/>
                <w:szCs w:val="24"/>
                <w:lang w:val="bg-BG"/>
              </w:rPr>
              <w:t xml:space="preserve">В т. 3 </w:t>
            </w:r>
            <w:r w:rsidR="006D30D3" w:rsidRPr="004D0A61">
              <w:rPr>
                <w:rFonts w:ascii="Times New Roman" w:hAnsi="Times New Roman" w:cs="Times New Roman"/>
                <w:color w:val="000000" w:themeColor="text1"/>
                <w:sz w:val="24"/>
                <w:szCs w:val="24"/>
              </w:rPr>
              <w:t>(</w:t>
            </w:r>
            <w:r w:rsidR="006D30D3" w:rsidRPr="004D0A61">
              <w:rPr>
                <w:rFonts w:ascii="Times New Roman" w:hAnsi="Times New Roman" w:cs="Times New Roman"/>
                <w:color w:val="000000" w:themeColor="text1"/>
                <w:sz w:val="24"/>
                <w:szCs w:val="24"/>
                <w:lang w:val="bg-BG"/>
              </w:rPr>
              <w:t>т. 2, б</w:t>
            </w:r>
            <w:r w:rsidR="00953B41" w:rsidRPr="004D0A61">
              <w:rPr>
                <w:rFonts w:ascii="Times New Roman" w:hAnsi="Times New Roman" w:cs="Times New Roman"/>
                <w:color w:val="000000" w:themeColor="text1"/>
                <w:sz w:val="24"/>
                <w:szCs w:val="24"/>
                <w:lang w:val="bg-BG"/>
              </w:rPr>
              <w:t>.</w:t>
            </w:r>
            <w:r w:rsidR="006D30D3" w:rsidRPr="004D0A61">
              <w:rPr>
                <w:rFonts w:ascii="Times New Roman" w:hAnsi="Times New Roman" w:cs="Times New Roman"/>
                <w:color w:val="000000" w:themeColor="text1"/>
                <w:sz w:val="24"/>
                <w:szCs w:val="24"/>
                <w:lang w:val="bg-BG"/>
              </w:rPr>
              <w:t xml:space="preserve"> „а“</w:t>
            </w:r>
            <w:r w:rsidR="00953B41" w:rsidRPr="004D0A61">
              <w:rPr>
                <w:color w:val="000000" w:themeColor="text1"/>
              </w:rPr>
              <w:t xml:space="preserve"> </w:t>
            </w:r>
            <w:r w:rsidR="00953B41" w:rsidRPr="004D0A61">
              <w:rPr>
                <w:rFonts w:ascii="Times New Roman" w:hAnsi="Times New Roman" w:cs="Times New Roman"/>
                <w:color w:val="000000" w:themeColor="text1"/>
                <w:sz w:val="24"/>
                <w:szCs w:val="24"/>
                <w:lang w:val="bg-BG"/>
              </w:rPr>
              <w:t>от проекта на Постановлението, поставено на обществено обсъждане от МТС</w:t>
            </w:r>
            <w:r w:rsidR="006D30D3" w:rsidRPr="004D0A61">
              <w:rPr>
                <w:rFonts w:ascii="Times New Roman" w:hAnsi="Times New Roman" w:cs="Times New Roman"/>
                <w:color w:val="000000" w:themeColor="text1"/>
                <w:sz w:val="24"/>
                <w:szCs w:val="24"/>
              </w:rPr>
              <w:t xml:space="preserve">) </w:t>
            </w:r>
            <w:r w:rsidRPr="004D0A61">
              <w:rPr>
                <w:rFonts w:ascii="Times New Roman" w:hAnsi="Times New Roman" w:cs="Times New Roman"/>
                <w:color w:val="000000" w:themeColor="text1"/>
                <w:sz w:val="24"/>
                <w:szCs w:val="24"/>
                <w:lang w:val="bg-BG"/>
              </w:rPr>
              <w:t>от § 10 „Член 10 се изменя по следния начин:“ от проекта на Постановление, е описано</w:t>
            </w:r>
            <w:bookmarkEnd w:id="0"/>
            <w:r>
              <w:rPr>
                <w:rFonts w:ascii="Times New Roman" w:hAnsi="Times New Roman" w:cs="Times New Roman"/>
                <w:sz w:val="24"/>
                <w:szCs w:val="24"/>
                <w:lang w:val="bg-BG"/>
              </w:rPr>
              <w:t>, че в ал. 2, т. 4 думите „индивидуално определен ограничен ресурс-номера“ се заменят с думите „номерационни ресурси“. Тъй като ал. 2 от чл. 10 от Тарифата се състои само от 2 точки, считаме че в случая се има предвид ал. 4 от същия член, където се намира и цитирания текст.</w:t>
            </w:r>
          </w:p>
          <w:p w14:paraId="5D7B1CA3" w14:textId="77777777" w:rsidR="00962EFD" w:rsidRDefault="00962EFD" w:rsidP="00962EFD">
            <w:pPr>
              <w:rPr>
                <w:rFonts w:ascii="Times New Roman" w:hAnsi="Times New Roman" w:cs="Times New Roman"/>
                <w:sz w:val="24"/>
                <w:szCs w:val="24"/>
                <w:lang w:val="bg-BG"/>
              </w:rPr>
            </w:pPr>
          </w:p>
        </w:tc>
        <w:tc>
          <w:tcPr>
            <w:tcW w:w="1455" w:type="dxa"/>
          </w:tcPr>
          <w:p w14:paraId="57067BE5" w14:textId="77777777" w:rsidR="00962EFD" w:rsidRPr="00AF4C36" w:rsidRDefault="00962EFD" w:rsidP="00962EFD">
            <w:pPr>
              <w:rPr>
                <w:rFonts w:ascii="Times New Roman" w:hAnsi="Times New Roman" w:cs="Times New Roman"/>
                <w:b/>
                <w:sz w:val="24"/>
                <w:szCs w:val="24"/>
                <w:lang w:val="bg-BG"/>
              </w:rPr>
            </w:pPr>
            <w:r>
              <w:rPr>
                <w:rFonts w:ascii="Times New Roman" w:hAnsi="Times New Roman" w:cs="Times New Roman"/>
                <w:b/>
                <w:sz w:val="24"/>
                <w:szCs w:val="24"/>
                <w:lang w:val="bg-BG"/>
              </w:rPr>
              <w:t>Приема се</w:t>
            </w:r>
          </w:p>
        </w:tc>
        <w:tc>
          <w:tcPr>
            <w:tcW w:w="3181" w:type="dxa"/>
          </w:tcPr>
          <w:p w14:paraId="4B7997ED" w14:textId="0526767D" w:rsidR="00962EFD" w:rsidRPr="00B36213" w:rsidRDefault="00953B41" w:rsidP="003B7047">
            <w:pPr>
              <w:pStyle w:val="Revision"/>
              <w:jc w:val="both"/>
              <w:rPr>
                <w:i/>
                <w:szCs w:val="24"/>
              </w:rPr>
            </w:pPr>
            <w:r>
              <w:rPr>
                <w:szCs w:val="24"/>
              </w:rPr>
              <w:t>Допусната е техническа грешка при изписването на съответния параграф. Предложената корекция е отразена в текстовете.</w:t>
            </w:r>
          </w:p>
        </w:tc>
      </w:tr>
    </w:tbl>
    <w:p w14:paraId="5932A47B" w14:textId="77777777" w:rsidR="00144948" w:rsidRDefault="00144948"/>
    <w:sectPr w:rsidR="00144948" w:rsidSect="00262F5B">
      <w:footerReference w:type="default" r:id="rId9"/>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2D69" w14:textId="77777777" w:rsidR="00390462" w:rsidRDefault="00390462" w:rsidP="00856C5C">
      <w:pPr>
        <w:spacing w:after="0" w:line="240" w:lineRule="auto"/>
      </w:pPr>
      <w:r>
        <w:separator/>
      </w:r>
    </w:p>
  </w:endnote>
  <w:endnote w:type="continuationSeparator" w:id="0">
    <w:p w14:paraId="7A6F695E" w14:textId="77777777" w:rsidR="00390462" w:rsidRDefault="00390462" w:rsidP="0085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8426"/>
      <w:docPartObj>
        <w:docPartGallery w:val="Page Numbers (Bottom of Page)"/>
        <w:docPartUnique/>
      </w:docPartObj>
    </w:sdtPr>
    <w:sdtEndPr>
      <w:rPr>
        <w:rFonts w:ascii="Times New Roman" w:hAnsi="Times New Roman" w:cs="Times New Roman"/>
        <w:noProof/>
        <w:sz w:val="24"/>
        <w:szCs w:val="24"/>
      </w:rPr>
    </w:sdtEndPr>
    <w:sdtContent>
      <w:p w14:paraId="247A8E96" w14:textId="31884C94" w:rsidR="00856C5C" w:rsidRPr="004D0A61" w:rsidRDefault="00856C5C">
        <w:pPr>
          <w:pStyle w:val="Footer"/>
          <w:jc w:val="right"/>
          <w:rPr>
            <w:rFonts w:ascii="Times New Roman" w:hAnsi="Times New Roman" w:cs="Times New Roman"/>
            <w:sz w:val="24"/>
            <w:szCs w:val="24"/>
          </w:rPr>
        </w:pPr>
        <w:r w:rsidRPr="004D0A61">
          <w:rPr>
            <w:rFonts w:ascii="Times New Roman" w:hAnsi="Times New Roman" w:cs="Times New Roman"/>
            <w:sz w:val="24"/>
            <w:szCs w:val="24"/>
          </w:rPr>
          <w:fldChar w:fldCharType="begin"/>
        </w:r>
        <w:r w:rsidRPr="004D0A61">
          <w:rPr>
            <w:rFonts w:ascii="Times New Roman" w:hAnsi="Times New Roman" w:cs="Times New Roman"/>
            <w:sz w:val="24"/>
            <w:szCs w:val="24"/>
          </w:rPr>
          <w:instrText xml:space="preserve"> PAGE   \* MERGEFORMAT </w:instrText>
        </w:r>
        <w:r w:rsidRPr="004D0A61">
          <w:rPr>
            <w:rFonts w:ascii="Times New Roman" w:hAnsi="Times New Roman" w:cs="Times New Roman"/>
            <w:sz w:val="24"/>
            <w:szCs w:val="24"/>
          </w:rPr>
          <w:fldChar w:fldCharType="separate"/>
        </w:r>
        <w:r w:rsidR="00D91FD4">
          <w:rPr>
            <w:rFonts w:ascii="Times New Roman" w:hAnsi="Times New Roman" w:cs="Times New Roman"/>
            <w:noProof/>
            <w:sz w:val="24"/>
            <w:szCs w:val="24"/>
          </w:rPr>
          <w:t>4</w:t>
        </w:r>
        <w:r w:rsidRPr="004D0A61">
          <w:rPr>
            <w:rFonts w:ascii="Times New Roman" w:hAnsi="Times New Roman" w:cs="Times New Roman"/>
            <w:noProof/>
            <w:sz w:val="24"/>
            <w:szCs w:val="24"/>
          </w:rPr>
          <w:fldChar w:fldCharType="end"/>
        </w:r>
      </w:p>
    </w:sdtContent>
  </w:sdt>
  <w:p w14:paraId="7C11DF6D" w14:textId="77777777" w:rsidR="00856C5C" w:rsidRDefault="00856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1323A" w14:textId="77777777" w:rsidR="00390462" w:rsidRDefault="00390462" w:rsidP="00856C5C">
      <w:pPr>
        <w:spacing w:after="0" w:line="240" w:lineRule="auto"/>
      </w:pPr>
      <w:r>
        <w:separator/>
      </w:r>
    </w:p>
  </w:footnote>
  <w:footnote w:type="continuationSeparator" w:id="0">
    <w:p w14:paraId="3FB08B1B" w14:textId="77777777" w:rsidR="00390462" w:rsidRDefault="00390462" w:rsidP="00856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66192"/>
    <w:multiLevelType w:val="hybridMultilevel"/>
    <w:tmpl w:val="BD36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CF"/>
    <w:rsid w:val="000118FC"/>
    <w:rsid w:val="000158EF"/>
    <w:rsid w:val="00034418"/>
    <w:rsid w:val="00066227"/>
    <w:rsid w:val="0010464F"/>
    <w:rsid w:val="001403DB"/>
    <w:rsid w:val="001447AA"/>
    <w:rsid w:val="00144948"/>
    <w:rsid w:val="00166DED"/>
    <w:rsid w:val="0017289A"/>
    <w:rsid w:val="001F24B0"/>
    <w:rsid w:val="00224452"/>
    <w:rsid w:val="002253F0"/>
    <w:rsid w:val="00262F5B"/>
    <w:rsid w:val="002A5835"/>
    <w:rsid w:val="002D09B3"/>
    <w:rsid w:val="002D0C78"/>
    <w:rsid w:val="00333E40"/>
    <w:rsid w:val="00346D49"/>
    <w:rsid w:val="00390462"/>
    <w:rsid w:val="003A606C"/>
    <w:rsid w:val="003B7047"/>
    <w:rsid w:val="0043072A"/>
    <w:rsid w:val="0044328B"/>
    <w:rsid w:val="00443F02"/>
    <w:rsid w:val="004610C2"/>
    <w:rsid w:val="00471A2B"/>
    <w:rsid w:val="004A260C"/>
    <w:rsid w:val="004D0A61"/>
    <w:rsid w:val="005115FB"/>
    <w:rsid w:val="005416D6"/>
    <w:rsid w:val="00542BBD"/>
    <w:rsid w:val="005A678A"/>
    <w:rsid w:val="00622D58"/>
    <w:rsid w:val="0067175E"/>
    <w:rsid w:val="0067743C"/>
    <w:rsid w:val="006A743C"/>
    <w:rsid w:val="006C5836"/>
    <w:rsid w:val="006D30D3"/>
    <w:rsid w:val="006F4B31"/>
    <w:rsid w:val="00700886"/>
    <w:rsid w:val="00736A90"/>
    <w:rsid w:val="00762C12"/>
    <w:rsid w:val="00764A92"/>
    <w:rsid w:val="007A0E32"/>
    <w:rsid w:val="007A2E75"/>
    <w:rsid w:val="007B41A3"/>
    <w:rsid w:val="007E7F21"/>
    <w:rsid w:val="007F78B5"/>
    <w:rsid w:val="008341D1"/>
    <w:rsid w:val="0083558D"/>
    <w:rsid w:val="00856C5C"/>
    <w:rsid w:val="009044BB"/>
    <w:rsid w:val="00921C8F"/>
    <w:rsid w:val="00953B41"/>
    <w:rsid w:val="00962B90"/>
    <w:rsid w:val="00962EFD"/>
    <w:rsid w:val="009709F8"/>
    <w:rsid w:val="00983B22"/>
    <w:rsid w:val="009D7D03"/>
    <w:rsid w:val="00A515A7"/>
    <w:rsid w:val="00A81839"/>
    <w:rsid w:val="00AD42A0"/>
    <w:rsid w:val="00AE7593"/>
    <w:rsid w:val="00AF284E"/>
    <w:rsid w:val="00AF4C36"/>
    <w:rsid w:val="00B06725"/>
    <w:rsid w:val="00B142CF"/>
    <w:rsid w:val="00B1515A"/>
    <w:rsid w:val="00B23DC8"/>
    <w:rsid w:val="00B36213"/>
    <w:rsid w:val="00B409AA"/>
    <w:rsid w:val="00B764D3"/>
    <w:rsid w:val="00BF54B9"/>
    <w:rsid w:val="00C91BFD"/>
    <w:rsid w:val="00C9416A"/>
    <w:rsid w:val="00CA6F0F"/>
    <w:rsid w:val="00CC3B9F"/>
    <w:rsid w:val="00CC6405"/>
    <w:rsid w:val="00D739FC"/>
    <w:rsid w:val="00D77A34"/>
    <w:rsid w:val="00D80332"/>
    <w:rsid w:val="00D91FD4"/>
    <w:rsid w:val="00E01D40"/>
    <w:rsid w:val="00E57D18"/>
    <w:rsid w:val="00E86368"/>
    <w:rsid w:val="00E90151"/>
    <w:rsid w:val="00E91844"/>
    <w:rsid w:val="00EC732D"/>
    <w:rsid w:val="00F03B7B"/>
    <w:rsid w:val="00F37C1B"/>
    <w:rsid w:val="00F46B7B"/>
    <w:rsid w:val="00F533DC"/>
    <w:rsid w:val="00F7421D"/>
    <w:rsid w:val="00F8582E"/>
    <w:rsid w:val="00FD7BD9"/>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7CEC"/>
  <w15:chartTrackingRefBased/>
  <w15:docId w15:val="{B6E44D58-9844-4C3B-8A85-860DEBD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2CF"/>
    <w:rPr>
      <w:sz w:val="16"/>
      <w:szCs w:val="16"/>
    </w:rPr>
  </w:style>
  <w:style w:type="paragraph" w:styleId="CommentText">
    <w:name w:val="annotation text"/>
    <w:basedOn w:val="Normal"/>
    <w:link w:val="CommentTextChar"/>
    <w:uiPriority w:val="99"/>
    <w:semiHidden/>
    <w:unhideWhenUsed/>
    <w:rsid w:val="00B142CF"/>
    <w:pPr>
      <w:spacing w:line="240" w:lineRule="auto"/>
    </w:pPr>
    <w:rPr>
      <w:sz w:val="20"/>
      <w:szCs w:val="20"/>
    </w:rPr>
  </w:style>
  <w:style w:type="character" w:customStyle="1" w:styleId="CommentTextChar">
    <w:name w:val="Comment Text Char"/>
    <w:basedOn w:val="DefaultParagraphFont"/>
    <w:link w:val="CommentText"/>
    <w:uiPriority w:val="99"/>
    <w:semiHidden/>
    <w:rsid w:val="00B142CF"/>
    <w:rPr>
      <w:sz w:val="20"/>
      <w:szCs w:val="20"/>
    </w:rPr>
  </w:style>
  <w:style w:type="paragraph" w:styleId="BalloonText">
    <w:name w:val="Balloon Text"/>
    <w:basedOn w:val="Normal"/>
    <w:link w:val="BalloonTextChar"/>
    <w:uiPriority w:val="99"/>
    <w:semiHidden/>
    <w:unhideWhenUsed/>
    <w:rsid w:val="00B14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2CF"/>
    <w:rPr>
      <w:rFonts w:ascii="Segoe UI" w:hAnsi="Segoe UI" w:cs="Segoe UI"/>
      <w:sz w:val="18"/>
      <w:szCs w:val="18"/>
    </w:rPr>
  </w:style>
  <w:style w:type="paragraph" w:customStyle="1" w:styleId="Default">
    <w:name w:val="Default"/>
    <w:rsid w:val="007E7F2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341D1"/>
    <w:pPr>
      <w:ind w:left="720"/>
      <w:contextualSpacing/>
    </w:pPr>
  </w:style>
  <w:style w:type="paragraph" w:styleId="Revision">
    <w:name w:val="Revision"/>
    <w:hidden/>
    <w:uiPriority w:val="99"/>
    <w:semiHidden/>
    <w:rsid w:val="00443F02"/>
    <w:pPr>
      <w:spacing w:after="0" w:line="240" w:lineRule="auto"/>
    </w:pPr>
    <w:rPr>
      <w:rFonts w:ascii="Times New Roman" w:eastAsia="Times New Roman" w:hAnsi="Times New Roman" w:cs="Times New Roman"/>
      <w:color w:val="000000"/>
      <w:sz w:val="24"/>
      <w:lang w:val="bg-BG" w:eastAsia="bg-BG"/>
    </w:rPr>
  </w:style>
  <w:style w:type="paragraph" w:styleId="CommentSubject">
    <w:name w:val="annotation subject"/>
    <w:basedOn w:val="CommentText"/>
    <w:next w:val="CommentText"/>
    <w:link w:val="CommentSubjectChar"/>
    <w:uiPriority w:val="99"/>
    <w:semiHidden/>
    <w:unhideWhenUsed/>
    <w:rsid w:val="00962EFD"/>
    <w:rPr>
      <w:b/>
      <w:bCs/>
    </w:rPr>
  </w:style>
  <w:style w:type="character" w:customStyle="1" w:styleId="CommentSubjectChar">
    <w:name w:val="Comment Subject Char"/>
    <w:basedOn w:val="CommentTextChar"/>
    <w:link w:val="CommentSubject"/>
    <w:uiPriority w:val="99"/>
    <w:semiHidden/>
    <w:rsid w:val="00962EFD"/>
    <w:rPr>
      <w:b/>
      <w:bCs/>
      <w:sz w:val="20"/>
      <w:szCs w:val="20"/>
    </w:rPr>
  </w:style>
  <w:style w:type="character" w:styleId="Hyperlink">
    <w:name w:val="Hyperlink"/>
    <w:basedOn w:val="DefaultParagraphFont"/>
    <w:uiPriority w:val="99"/>
    <w:unhideWhenUsed/>
    <w:rsid w:val="00764A92"/>
    <w:rPr>
      <w:color w:val="0563C1" w:themeColor="hyperlink"/>
      <w:u w:val="single"/>
    </w:rPr>
  </w:style>
  <w:style w:type="paragraph" w:styleId="Header">
    <w:name w:val="header"/>
    <w:basedOn w:val="Normal"/>
    <w:link w:val="HeaderChar"/>
    <w:uiPriority w:val="99"/>
    <w:unhideWhenUsed/>
    <w:rsid w:val="00856C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C5C"/>
  </w:style>
  <w:style w:type="paragraph" w:styleId="Footer">
    <w:name w:val="footer"/>
    <w:basedOn w:val="Normal"/>
    <w:link w:val="FooterChar"/>
    <w:uiPriority w:val="99"/>
    <w:unhideWhenUsed/>
    <w:rsid w:val="00856C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egy.bg/PublicConsultations/View.aspx?lang=bg-BG&amp;Id=73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9D9A-B262-4CF8-A9E2-B53F478D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Valerieva Hubavenska</dc:creator>
  <cp:keywords/>
  <dc:description/>
  <cp:lastModifiedBy>Yana Grozeva</cp:lastModifiedBy>
  <cp:revision>3</cp:revision>
  <dcterms:created xsi:type="dcterms:W3CDTF">2023-03-09T14:55:00Z</dcterms:created>
  <dcterms:modified xsi:type="dcterms:W3CDTF">2023-03-10T06:59:00Z</dcterms:modified>
</cp:coreProperties>
</file>