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BE278" w14:textId="77777777" w:rsidR="00046086" w:rsidRPr="00A62371" w:rsidRDefault="00EF53BE" w:rsidP="008C3309">
      <w:pPr>
        <w:spacing w:before="120" w:after="120"/>
        <w:jc w:val="center"/>
        <w:rPr>
          <w:rFonts w:ascii="Cambria" w:hAnsi="Cambria"/>
          <w:b/>
          <w:sz w:val="28"/>
          <w:szCs w:val="28"/>
          <w:lang w:val="bg-BG"/>
        </w:rPr>
      </w:pPr>
      <w:r w:rsidRPr="00A62371">
        <w:rPr>
          <w:rFonts w:ascii="Cambria" w:hAnsi="Cambria"/>
          <w:b/>
          <w:smallCaps/>
          <w:noProof/>
          <w:sz w:val="28"/>
          <w:szCs w:val="28"/>
          <w:lang w:val="bg-BG"/>
        </w:rPr>
        <w:t>ДОГОВОР</w:t>
      </w:r>
      <w:r w:rsidR="00046086" w:rsidRPr="00A62371">
        <w:rPr>
          <w:rFonts w:ascii="Cambria" w:hAnsi="Cambria"/>
          <w:b/>
          <w:smallCaps/>
          <w:noProof/>
          <w:sz w:val="28"/>
          <w:szCs w:val="28"/>
          <w:lang w:val="bg-BG"/>
        </w:rPr>
        <w:t xml:space="preserve"> </w:t>
      </w:r>
      <w:r w:rsidR="00B47CD6" w:rsidRPr="00A62371">
        <w:rPr>
          <w:rFonts w:ascii="Cambria" w:hAnsi="Cambria"/>
          <w:b/>
          <w:caps/>
          <w:sz w:val="28"/>
          <w:szCs w:val="28"/>
          <w:lang w:val="bg-BG"/>
        </w:rPr>
        <w:t>за финансиране</w:t>
      </w:r>
      <w:r w:rsidR="00B47CD6" w:rsidRPr="00A62371">
        <w:rPr>
          <w:rFonts w:ascii="Cambria" w:hAnsi="Cambria"/>
          <w:b/>
          <w:sz w:val="28"/>
          <w:szCs w:val="28"/>
          <w:lang w:val="bg-BG"/>
        </w:rPr>
        <w:t xml:space="preserve"> </w:t>
      </w:r>
    </w:p>
    <w:p w14:paraId="576BE3E5" w14:textId="72BE8531" w:rsidR="00C2718F" w:rsidRPr="00A62371" w:rsidRDefault="00850078" w:rsidP="008C3309">
      <w:pPr>
        <w:spacing w:before="120" w:after="120"/>
        <w:jc w:val="center"/>
        <w:rPr>
          <w:rFonts w:ascii="Cambria" w:hAnsi="Cambria"/>
          <w:b/>
          <w:sz w:val="28"/>
          <w:szCs w:val="28"/>
          <w:lang w:val="bg-BG"/>
        </w:rPr>
      </w:pPr>
      <w:r w:rsidRPr="00A62371">
        <w:rPr>
          <w:rFonts w:ascii="Cambria" w:hAnsi="Cambria"/>
          <w:b/>
          <w:sz w:val="28"/>
          <w:szCs w:val="28"/>
          <w:lang w:val="bg-BG"/>
        </w:rPr>
        <w:t xml:space="preserve">от Механизма за възстановяване и устойчивост </w:t>
      </w:r>
      <w:r w:rsidR="00FA57B7" w:rsidRPr="00A62371">
        <w:rPr>
          <w:rFonts w:ascii="Cambria" w:hAnsi="Cambria"/>
          <w:b/>
          <w:sz w:val="28"/>
          <w:szCs w:val="28"/>
          <w:lang w:val="bg-BG"/>
        </w:rPr>
        <w:t xml:space="preserve">за изпълнение на инвестиция </w:t>
      </w:r>
      <w:r w:rsidR="00B47CD6" w:rsidRPr="009A5925">
        <w:rPr>
          <w:rFonts w:ascii="Cambria" w:hAnsi="Cambria"/>
          <w:b/>
          <w:sz w:val="28"/>
          <w:szCs w:val="28"/>
          <w:lang w:val="bg-BG"/>
        </w:rPr>
        <w:t>по компонент</w:t>
      </w:r>
      <w:r w:rsidR="009A5925" w:rsidRPr="009A5925">
        <w:rPr>
          <w:rFonts w:ascii="Cambria" w:hAnsi="Cambria"/>
          <w:b/>
          <w:sz w:val="28"/>
          <w:szCs w:val="28"/>
          <w:lang w:val="bg-BG"/>
        </w:rPr>
        <w:t xml:space="preserve"> 8 Устойчив транспорт</w:t>
      </w:r>
      <w:r w:rsidR="00B47CD6" w:rsidRPr="009A5925">
        <w:rPr>
          <w:rFonts w:ascii="Cambria" w:hAnsi="Cambria"/>
          <w:b/>
          <w:sz w:val="28"/>
          <w:szCs w:val="28"/>
          <w:lang w:val="bg-BG"/>
        </w:rPr>
        <w:t>, инвестиция</w:t>
      </w:r>
      <w:r w:rsidR="009A5925" w:rsidRPr="009A5925">
        <w:rPr>
          <w:rFonts w:ascii="Cambria" w:hAnsi="Cambria"/>
          <w:b/>
          <w:sz w:val="28"/>
          <w:szCs w:val="28"/>
          <w:lang w:val="bg-BG"/>
        </w:rPr>
        <w:t xml:space="preserve"> С8.I2. Бордово оборудване за Европейската система за управление на влаковете</w:t>
      </w:r>
      <w:r w:rsidR="00046086" w:rsidRPr="009A5925">
        <w:rPr>
          <w:rFonts w:ascii="Cambria" w:hAnsi="Cambria"/>
          <w:b/>
          <w:sz w:val="28"/>
          <w:szCs w:val="28"/>
          <w:lang w:val="bg-BG"/>
        </w:rPr>
        <w:t xml:space="preserve"> от П</w:t>
      </w:r>
      <w:r w:rsidR="00B47CD6" w:rsidRPr="009A5925">
        <w:rPr>
          <w:rFonts w:ascii="Cambria" w:hAnsi="Cambria"/>
          <w:b/>
          <w:sz w:val="28"/>
          <w:szCs w:val="28"/>
          <w:lang w:val="bg-BG"/>
        </w:rPr>
        <w:t>лан</w:t>
      </w:r>
      <w:r w:rsidR="00FA57B7" w:rsidRPr="009A5925">
        <w:rPr>
          <w:rFonts w:ascii="Cambria" w:hAnsi="Cambria"/>
          <w:b/>
          <w:sz w:val="28"/>
          <w:szCs w:val="28"/>
          <w:lang w:val="bg-BG"/>
        </w:rPr>
        <w:t>а</w:t>
      </w:r>
      <w:r w:rsidR="00B47CD6" w:rsidRPr="009A5925">
        <w:rPr>
          <w:rFonts w:ascii="Cambria" w:hAnsi="Cambria"/>
          <w:b/>
          <w:sz w:val="28"/>
          <w:szCs w:val="28"/>
          <w:lang w:val="bg-BG"/>
        </w:rPr>
        <w:t xml:space="preserve"> за възстановяване и устойчивост</w:t>
      </w:r>
      <w:r w:rsidR="00B47CD6" w:rsidRPr="00A62371">
        <w:rPr>
          <w:rFonts w:ascii="Cambria" w:hAnsi="Cambria"/>
          <w:b/>
          <w:sz w:val="28"/>
          <w:szCs w:val="28"/>
          <w:lang w:val="bg-BG"/>
        </w:rPr>
        <w:t xml:space="preserve"> </w:t>
      </w:r>
    </w:p>
    <w:p w14:paraId="5281E03F" w14:textId="77777777" w:rsidR="009A5925" w:rsidRDefault="009A5925" w:rsidP="009A5925">
      <w:pPr>
        <w:pStyle w:val="Heading2"/>
        <w:ind w:left="1080" w:hanging="720"/>
        <w:rPr>
          <w:rFonts w:ascii="Cambria" w:hAnsi="Cambria"/>
          <w:color w:val="2E74B5"/>
          <w:sz w:val="28"/>
          <w:szCs w:val="28"/>
          <w:lang w:val="bg-BG"/>
        </w:rPr>
      </w:pPr>
      <w:bookmarkStart w:id="0" w:name="_Toc110440778"/>
      <w:bookmarkStart w:id="1" w:name="_Toc110440784"/>
      <w:bookmarkStart w:id="2" w:name="_Toc133161179"/>
      <w:bookmarkStart w:id="3" w:name="_Toc133161213"/>
      <w:bookmarkStart w:id="4" w:name="_Toc133161214"/>
      <w:bookmarkEnd w:id="0"/>
      <w:bookmarkEnd w:id="1"/>
      <w:bookmarkEnd w:id="2"/>
      <w:bookmarkEnd w:id="3"/>
      <w:bookmarkEnd w:id="4"/>
    </w:p>
    <w:p w14:paraId="61129AE9" w14:textId="77777777" w:rsidR="00C2718F" w:rsidRPr="00A62371" w:rsidRDefault="00C2718F">
      <w:pPr>
        <w:jc w:val="center"/>
        <w:rPr>
          <w:rFonts w:ascii="Cambria" w:hAnsi="Cambria"/>
          <w:b/>
          <w:lang w:val="bg-BG"/>
        </w:rPr>
      </w:pPr>
    </w:p>
    <w:p w14:paraId="21CDCADE" w14:textId="77777777" w:rsidR="00C2718F" w:rsidRPr="00A62371" w:rsidRDefault="00C2718F" w:rsidP="00FE349D">
      <w:pPr>
        <w:pStyle w:val="Text2"/>
        <w:tabs>
          <w:tab w:val="clear" w:pos="2161"/>
          <w:tab w:val="left" w:pos="-1701"/>
          <w:tab w:val="left" w:pos="-1560"/>
        </w:tabs>
        <w:spacing w:after="120"/>
        <w:ind w:left="0"/>
        <w:jc w:val="center"/>
        <w:rPr>
          <w:rFonts w:ascii="Cambria" w:hAnsi="Cambria"/>
          <w:b/>
          <w:sz w:val="23"/>
          <w:szCs w:val="23"/>
          <w:lang w:val="bg-BG"/>
        </w:rPr>
      </w:pPr>
      <w:r w:rsidRPr="00A62371">
        <w:rPr>
          <w:rFonts w:ascii="Cambria" w:hAnsi="Cambria"/>
          <w:b/>
          <w:sz w:val="23"/>
          <w:szCs w:val="23"/>
          <w:highlight w:val="yellow"/>
          <w:lang w:val="bg-BG"/>
        </w:rPr>
        <w:t>[</w:t>
      </w:r>
      <w:r w:rsidR="00EF2492" w:rsidRPr="00A62371">
        <w:rPr>
          <w:rFonts w:ascii="Cambria" w:hAnsi="Cambria"/>
          <w:i/>
          <w:sz w:val="23"/>
          <w:szCs w:val="23"/>
          <w:highlight w:val="yellow"/>
          <w:lang w:val="bg-BG"/>
        </w:rPr>
        <w:t xml:space="preserve">Идентификационен номер на договора за </w:t>
      </w:r>
      <w:r w:rsidR="0049105F" w:rsidRPr="00A62371">
        <w:rPr>
          <w:rFonts w:ascii="Cambria" w:hAnsi="Cambria"/>
          <w:i/>
          <w:sz w:val="23"/>
          <w:szCs w:val="23"/>
          <w:highlight w:val="yellow"/>
          <w:lang w:val="bg-BG"/>
        </w:rPr>
        <w:t>финансиране</w:t>
      </w:r>
      <w:r w:rsidRPr="00A62371">
        <w:rPr>
          <w:rFonts w:ascii="Cambria" w:hAnsi="Cambria"/>
          <w:b/>
          <w:sz w:val="23"/>
          <w:szCs w:val="23"/>
          <w:highlight w:val="yellow"/>
          <w:lang w:val="bg-BG"/>
        </w:rPr>
        <w:t>]</w:t>
      </w:r>
    </w:p>
    <w:p w14:paraId="6EEC618A" w14:textId="77777777" w:rsidR="0049105F" w:rsidRPr="00A62371" w:rsidRDefault="0049105F" w:rsidP="00FE349D">
      <w:pPr>
        <w:spacing w:after="120"/>
        <w:rPr>
          <w:rFonts w:ascii="Cambria" w:hAnsi="Cambria"/>
          <w:sz w:val="23"/>
          <w:szCs w:val="23"/>
          <w:lang w:val="bg-BG"/>
        </w:rPr>
      </w:pPr>
    </w:p>
    <w:p w14:paraId="7D66E27D" w14:textId="48A328A7" w:rsidR="00C2718F" w:rsidRPr="00A62371" w:rsidRDefault="0049105F" w:rsidP="00FE349D">
      <w:pPr>
        <w:spacing w:after="120"/>
        <w:rPr>
          <w:rFonts w:ascii="Cambria" w:hAnsi="Cambria"/>
          <w:sz w:val="23"/>
          <w:szCs w:val="23"/>
          <w:lang w:val="bg-BG"/>
        </w:rPr>
      </w:pPr>
      <w:r w:rsidRPr="00A62371">
        <w:rPr>
          <w:rFonts w:ascii="Cambria" w:hAnsi="Cambria"/>
          <w:sz w:val="23"/>
          <w:szCs w:val="23"/>
          <w:lang w:val="bg-BG"/>
        </w:rPr>
        <w:t>Д</w:t>
      </w:r>
      <w:r w:rsidR="00840312">
        <w:rPr>
          <w:rFonts w:ascii="Cambria" w:hAnsi="Cambria"/>
          <w:sz w:val="23"/>
          <w:szCs w:val="23"/>
          <w:lang w:val="bg-BG"/>
        </w:rPr>
        <w:t>нес, ………………, между</w:t>
      </w:r>
      <w:r w:rsidRPr="00A62371">
        <w:rPr>
          <w:rFonts w:ascii="Cambria" w:hAnsi="Cambria"/>
          <w:sz w:val="23"/>
          <w:szCs w:val="23"/>
          <w:lang w:val="bg-BG"/>
        </w:rPr>
        <w:t>:</w:t>
      </w:r>
    </w:p>
    <w:p w14:paraId="6F0BE33F" w14:textId="77777777" w:rsidR="008C3309" w:rsidRPr="00A62371" w:rsidRDefault="008C3309" w:rsidP="00FE349D">
      <w:pPr>
        <w:autoSpaceDE w:val="0"/>
        <w:autoSpaceDN w:val="0"/>
        <w:adjustRightInd w:val="0"/>
        <w:spacing w:after="120"/>
        <w:jc w:val="both"/>
        <w:rPr>
          <w:rFonts w:ascii="Cambria" w:hAnsi="Cambria"/>
          <w:color w:val="000000"/>
          <w:sz w:val="23"/>
          <w:szCs w:val="23"/>
          <w:lang w:val="bg-BG"/>
        </w:rPr>
      </w:pPr>
    </w:p>
    <w:p w14:paraId="3619E23F" w14:textId="2829115A" w:rsidR="004E738C" w:rsidRPr="00A62371" w:rsidRDefault="0049105F" w:rsidP="00FA0FE0">
      <w:pPr>
        <w:autoSpaceDE w:val="0"/>
        <w:autoSpaceDN w:val="0"/>
        <w:adjustRightInd w:val="0"/>
        <w:spacing w:after="120"/>
        <w:jc w:val="both"/>
        <w:rPr>
          <w:rFonts w:ascii="Cambria" w:hAnsi="Cambria"/>
          <w:sz w:val="23"/>
          <w:szCs w:val="23"/>
          <w:lang w:val="bg-BG"/>
        </w:rPr>
      </w:pPr>
      <w:r w:rsidRPr="00A62371">
        <w:rPr>
          <w:rFonts w:ascii="Cambria" w:hAnsi="Cambria"/>
          <w:color w:val="000000"/>
          <w:sz w:val="23"/>
          <w:szCs w:val="23"/>
          <w:lang w:val="bg-BG"/>
        </w:rPr>
        <w:t xml:space="preserve">1. </w:t>
      </w:r>
      <w:r w:rsidR="00FA0FE0" w:rsidRPr="00FA0FE0">
        <w:rPr>
          <w:rFonts w:ascii="Cambria" w:hAnsi="Cambria"/>
          <w:color w:val="000000"/>
          <w:sz w:val="23"/>
          <w:szCs w:val="23"/>
          <w:lang w:val="bg-BG"/>
        </w:rPr>
        <w:t xml:space="preserve">Създадената </w:t>
      </w:r>
      <w:r w:rsidR="00FA0FE0" w:rsidRPr="00FA0FE0">
        <w:rPr>
          <w:rFonts w:ascii="Cambria" w:hAnsi="Cambria"/>
          <w:sz w:val="23"/>
          <w:szCs w:val="23"/>
          <w:lang w:val="bg-BG"/>
        </w:rPr>
        <w:t>в Министерството на транспорта и съобщенията Структура за наблюдение и докладване („СНД“) по</w:t>
      </w:r>
      <w:r w:rsidR="00FA0FE0">
        <w:rPr>
          <w:rFonts w:ascii="Cambria" w:hAnsi="Cambria"/>
          <w:sz w:val="23"/>
          <w:szCs w:val="23"/>
          <w:lang w:val="bg-BG"/>
        </w:rPr>
        <w:t xml:space="preserve"> Механизма за възстановяване и устойчивост (МВУ) на ЕС, създаден с Регламент (ЕС) 2021/241, представлявана от </w:t>
      </w:r>
      <w:r w:rsidR="00FA0FE0">
        <w:rPr>
          <w:rFonts w:ascii="Cambria" w:hAnsi="Cambria"/>
          <w:color w:val="000000"/>
          <w:sz w:val="23"/>
          <w:szCs w:val="23"/>
          <w:lang w:val="bg-BG"/>
        </w:rPr>
        <w:t>………………………………………………… -р</w:t>
      </w:r>
      <w:r w:rsidR="00FA0FE0">
        <w:rPr>
          <w:rFonts w:ascii="Cambria" w:hAnsi="Cambria"/>
          <w:sz w:val="23"/>
          <w:szCs w:val="23"/>
          <w:lang w:val="bg-BG"/>
        </w:rPr>
        <w:t>ъководител на СНД,</w:t>
      </w:r>
    </w:p>
    <w:p w14:paraId="1A095631" w14:textId="51CAC4AE" w:rsidR="00EF53BE" w:rsidRPr="00A62371" w:rsidRDefault="00D10E19" w:rsidP="00FE349D">
      <w:pPr>
        <w:autoSpaceDE w:val="0"/>
        <w:autoSpaceDN w:val="0"/>
        <w:adjustRightInd w:val="0"/>
        <w:spacing w:after="120"/>
        <w:jc w:val="both"/>
        <w:rPr>
          <w:rFonts w:ascii="Cambria" w:hAnsi="Cambria"/>
          <w:color w:val="000000"/>
          <w:sz w:val="23"/>
          <w:szCs w:val="23"/>
          <w:lang w:val="bg-BG"/>
        </w:rPr>
      </w:pPr>
      <w:r w:rsidRPr="00A62371">
        <w:rPr>
          <w:rFonts w:ascii="Cambria" w:hAnsi="Cambria"/>
          <w:sz w:val="23"/>
          <w:szCs w:val="23"/>
          <w:lang w:val="bg-BG"/>
        </w:rPr>
        <w:t>наричан по-нататък</w:t>
      </w:r>
      <w:r w:rsidR="00FE349D" w:rsidRPr="00A62371">
        <w:rPr>
          <w:rFonts w:ascii="Cambria" w:hAnsi="Cambria"/>
          <w:color w:val="000000"/>
          <w:sz w:val="23"/>
          <w:szCs w:val="23"/>
          <w:lang w:val="bg-BG"/>
        </w:rPr>
        <w:t xml:space="preserve"> само „СНД“</w:t>
      </w:r>
      <w:r w:rsidR="00EF53BE" w:rsidRPr="00A62371">
        <w:rPr>
          <w:rFonts w:ascii="Cambria" w:hAnsi="Cambria"/>
          <w:color w:val="000000"/>
          <w:sz w:val="23"/>
          <w:szCs w:val="23"/>
          <w:lang w:val="bg-BG"/>
        </w:rPr>
        <w:t xml:space="preserve">, </w:t>
      </w:r>
    </w:p>
    <w:p w14:paraId="733C5E54" w14:textId="77777777" w:rsidR="00EF53BE" w:rsidRPr="00A62371" w:rsidRDefault="00EF53BE" w:rsidP="00FE349D">
      <w:pPr>
        <w:autoSpaceDE w:val="0"/>
        <w:autoSpaceDN w:val="0"/>
        <w:adjustRightInd w:val="0"/>
        <w:spacing w:after="120"/>
        <w:jc w:val="right"/>
        <w:rPr>
          <w:rFonts w:ascii="Cambria" w:hAnsi="Cambria"/>
          <w:color w:val="000000"/>
          <w:sz w:val="23"/>
          <w:szCs w:val="23"/>
          <w:lang w:val="bg-BG"/>
        </w:rPr>
      </w:pPr>
      <w:r w:rsidRPr="00A62371">
        <w:rPr>
          <w:rFonts w:ascii="Cambria" w:hAnsi="Cambria"/>
          <w:color w:val="000000"/>
          <w:sz w:val="23"/>
          <w:szCs w:val="23"/>
          <w:lang w:val="bg-BG"/>
        </w:rPr>
        <w:t xml:space="preserve">от една страна, </w:t>
      </w:r>
    </w:p>
    <w:p w14:paraId="6DFBB61F" w14:textId="77777777" w:rsidR="00EF53BE" w:rsidRPr="00A62371" w:rsidRDefault="00EF53BE" w:rsidP="00FE349D">
      <w:pPr>
        <w:autoSpaceDE w:val="0"/>
        <w:autoSpaceDN w:val="0"/>
        <w:adjustRightInd w:val="0"/>
        <w:spacing w:after="120"/>
        <w:jc w:val="both"/>
        <w:rPr>
          <w:rFonts w:ascii="Cambria" w:hAnsi="Cambria"/>
          <w:color w:val="000000"/>
          <w:sz w:val="23"/>
          <w:szCs w:val="23"/>
          <w:lang w:val="bg-BG"/>
        </w:rPr>
      </w:pPr>
      <w:r w:rsidRPr="00A62371">
        <w:rPr>
          <w:rFonts w:ascii="Cambria" w:hAnsi="Cambria"/>
          <w:color w:val="000000"/>
          <w:sz w:val="23"/>
          <w:szCs w:val="23"/>
          <w:lang w:val="bg-BG"/>
        </w:rPr>
        <w:t xml:space="preserve">и </w:t>
      </w:r>
    </w:p>
    <w:p w14:paraId="6C86BBF8" w14:textId="77777777" w:rsidR="00EF2492" w:rsidRPr="00A62371" w:rsidRDefault="0049105F" w:rsidP="00FE349D">
      <w:pPr>
        <w:autoSpaceDE w:val="0"/>
        <w:autoSpaceDN w:val="0"/>
        <w:adjustRightInd w:val="0"/>
        <w:spacing w:after="120"/>
        <w:jc w:val="both"/>
        <w:rPr>
          <w:rFonts w:ascii="Cambria" w:hAnsi="Cambria"/>
          <w:sz w:val="23"/>
          <w:szCs w:val="23"/>
          <w:lang w:val="bg-BG"/>
        </w:rPr>
      </w:pPr>
      <w:r w:rsidRPr="00A62371">
        <w:rPr>
          <w:rFonts w:ascii="Cambria" w:hAnsi="Cambria"/>
          <w:sz w:val="23"/>
          <w:szCs w:val="23"/>
          <w:lang w:val="bg-BG"/>
        </w:rPr>
        <w:t xml:space="preserve">2. </w:t>
      </w:r>
      <w:r w:rsidR="001239D4" w:rsidRPr="00A62371">
        <w:rPr>
          <w:rFonts w:ascii="Cambria" w:hAnsi="Cambria"/>
          <w:sz w:val="23"/>
          <w:szCs w:val="23"/>
          <w:lang w:val="bg-BG"/>
        </w:rPr>
        <w:t>[</w:t>
      </w:r>
      <w:r w:rsidR="00EF2492" w:rsidRPr="00A62371">
        <w:rPr>
          <w:rFonts w:ascii="Cambria" w:hAnsi="Cambria"/>
          <w:sz w:val="23"/>
          <w:szCs w:val="23"/>
          <w:lang w:val="bg-BG"/>
        </w:rPr>
        <w:t xml:space="preserve">Пълно </w:t>
      </w:r>
      <w:r w:rsidR="001239D4" w:rsidRPr="00A62371">
        <w:rPr>
          <w:rFonts w:ascii="Cambria" w:hAnsi="Cambria"/>
          <w:sz w:val="23"/>
          <w:szCs w:val="23"/>
          <w:lang w:val="bg-BG"/>
        </w:rPr>
        <w:t xml:space="preserve">наименование на </w:t>
      </w:r>
      <w:r w:rsidR="00D10E19" w:rsidRPr="00A62371">
        <w:rPr>
          <w:rFonts w:ascii="Cambria" w:hAnsi="Cambria"/>
          <w:sz w:val="23"/>
          <w:szCs w:val="23"/>
          <w:lang w:val="bg-BG"/>
        </w:rPr>
        <w:t>крайния получател</w:t>
      </w:r>
      <w:r w:rsidR="009F7F5B" w:rsidRPr="00A62371">
        <w:rPr>
          <w:rFonts w:ascii="Cambria" w:hAnsi="Cambria"/>
          <w:sz w:val="23"/>
          <w:szCs w:val="23"/>
          <w:lang w:val="bg-BG"/>
        </w:rPr>
        <w:t xml:space="preserve"> съгласно регистрацията му</w:t>
      </w:r>
      <w:r w:rsidR="001239D4" w:rsidRPr="00A62371">
        <w:rPr>
          <w:rFonts w:ascii="Cambria" w:hAnsi="Cambria"/>
          <w:sz w:val="23"/>
          <w:szCs w:val="23"/>
          <w:lang w:val="bg-BG"/>
        </w:rPr>
        <w:t>]</w:t>
      </w:r>
      <w:r w:rsidR="005534CE">
        <w:rPr>
          <w:rFonts w:ascii="Cambria" w:hAnsi="Cambria"/>
          <w:sz w:val="23"/>
          <w:szCs w:val="23"/>
          <w:lang w:val="bg-BG"/>
        </w:rPr>
        <w:t>,</w:t>
      </w:r>
    </w:p>
    <w:p w14:paraId="07E60AEA" w14:textId="77777777" w:rsidR="009F7F5B" w:rsidRPr="00A62371" w:rsidRDefault="009F7F5B" w:rsidP="00FE349D">
      <w:pPr>
        <w:autoSpaceDE w:val="0"/>
        <w:autoSpaceDN w:val="0"/>
        <w:adjustRightInd w:val="0"/>
        <w:spacing w:after="120"/>
        <w:jc w:val="both"/>
        <w:rPr>
          <w:rFonts w:ascii="Cambria" w:hAnsi="Cambria"/>
          <w:sz w:val="23"/>
          <w:szCs w:val="23"/>
          <w:lang w:val="bg-BG"/>
        </w:rPr>
      </w:pPr>
      <w:r w:rsidRPr="00A62371">
        <w:rPr>
          <w:rFonts w:ascii="Cambria" w:hAnsi="Cambria"/>
          <w:sz w:val="23"/>
          <w:szCs w:val="23"/>
          <w:lang w:val="bg-BG"/>
        </w:rPr>
        <w:t>[Седалище и адрес на управление]</w:t>
      </w:r>
      <w:r w:rsidR="005534CE">
        <w:rPr>
          <w:rFonts w:ascii="Cambria" w:hAnsi="Cambria"/>
          <w:sz w:val="23"/>
          <w:szCs w:val="23"/>
          <w:lang w:val="bg-BG"/>
        </w:rPr>
        <w:t>,</w:t>
      </w:r>
    </w:p>
    <w:p w14:paraId="1F3D6330" w14:textId="77777777" w:rsidR="008B39BC" w:rsidRPr="00A62371" w:rsidRDefault="001239D4" w:rsidP="00FE349D">
      <w:pPr>
        <w:autoSpaceDE w:val="0"/>
        <w:autoSpaceDN w:val="0"/>
        <w:adjustRightInd w:val="0"/>
        <w:spacing w:after="120"/>
        <w:jc w:val="both"/>
        <w:rPr>
          <w:rFonts w:ascii="Cambria" w:hAnsi="Cambria"/>
          <w:sz w:val="23"/>
          <w:szCs w:val="23"/>
          <w:lang w:val="bg-BG"/>
        </w:rPr>
      </w:pPr>
      <w:r w:rsidRPr="00A62371">
        <w:rPr>
          <w:rFonts w:ascii="Cambria" w:hAnsi="Cambria"/>
          <w:sz w:val="23"/>
          <w:szCs w:val="23"/>
          <w:lang w:val="bg-BG"/>
        </w:rPr>
        <w:t>[</w:t>
      </w:r>
      <w:r w:rsidR="009F7F5B" w:rsidRPr="00A62371">
        <w:rPr>
          <w:rFonts w:ascii="Cambria" w:hAnsi="Cambria"/>
          <w:sz w:val="23"/>
          <w:szCs w:val="23"/>
          <w:lang w:val="bg-BG"/>
        </w:rPr>
        <w:t>ЕИК или еквивалентен официален регистрационен номер</w:t>
      </w:r>
      <w:r w:rsidR="008B39BC" w:rsidRPr="00A62371">
        <w:rPr>
          <w:rFonts w:ascii="Cambria" w:hAnsi="Cambria"/>
          <w:sz w:val="23"/>
          <w:szCs w:val="23"/>
          <w:lang w:val="bg-BG"/>
        </w:rPr>
        <w:t>]</w:t>
      </w:r>
      <w:r w:rsidR="009F7F5B" w:rsidRPr="00A62371">
        <w:rPr>
          <w:rFonts w:ascii="Cambria" w:hAnsi="Cambria"/>
          <w:sz w:val="23"/>
          <w:szCs w:val="23"/>
          <w:lang w:val="bg-BG"/>
        </w:rPr>
        <w:t>,</w:t>
      </w:r>
    </w:p>
    <w:p w14:paraId="1112FA6A" w14:textId="6AE82625" w:rsidR="00EF53BE" w:rsidRPr="00A62371" w:rsidRDefault="005534CE" w:rsidP="00FE349D">
      <w:pPr>
        <w:autoSpaceDE w:val="0"/>
        <w:autoSpaceDN w:val="0"/>
        <w:adjustRightInd w:val="0"/>
        <w:spacing w:after="120"/>
        <w:jc w:val="both"/>
        <w:rPr>
          <w:rFonts w:ascii="Cambria" w:hAnsi="Cambria"/>
          <w:color w:val="000000"/>
          <w:sz w:val="23"/>
          <w:szCs w:val="23"/>
          <w:lang w:val="bg-BG"/>
        </w:rPr>
      </w:pPr>
      <w:r>
        <w:rPr>
          <w:rFonts w:ascii="Cambria" w:hAnsi="Cambria"/>
          <w:color w:val="000000"/>
          <w:sz w:val="23"/>
          <w:szCs w:val="23"/>
          <w:lang w:val="bg-BG"/>
        </w:rPr>
        <w:t>н</w:t>
      </w:r>
      <w:r w:rsidR="00B47CD6" w:rsidRPr="00A62371">
        <w:rPr>
          <w:rFonts w:ascii="Cambria" w:hAnsi="Cambria"/>
          <w:color w:val="000000"/>
          <w:sz w:val="23"/>
          <w:szCs w:val="23"/>
          <w:lang w:val="bg-BG"/>
        </w:rPr>
        <w:t>аричан</w:t>
      </w:r>
      <w:r>
        <w:rPr>
          <w:rFonts w:ascii="Cambria" w:hAnsi="Cambria"/>
          <w:color w:val="000000"/>
          <w:sz w:val="23"/>
          <w:szCs w:val="23"/>
          <w:lang w:val="bg-BG"/>
        </w:rPr>
        <w:t>/о</w:t>
      </w:r>
      <w:r w:rsidR="00B47CD6" w:rsidRPr="00A62371">
        <w:rPr>
          <w:rFonts w:ascii="Cambria" w:hAnsi="Cambria"/>
          <w:color w:val="000000"/>
          <w:sz w:val="23"/>
          <w:szCs w:val="23"/>
          <w:lang w:val="bg-BG"/>
        </w:rPr>
        <w:t xml:space="preserve"> по-нататък </w:t>
      </w:r>
      <w:r w:rsidR="00EF53BE" w:rsidRPr="00A62371">
        <w:rPr>
          <w:rFonts w:ascii="Cambria" w:hAnsi="Cambria"/>
          <w:color w:val="000000"/>
          <w:sz w:val="23"/>
          <w:szCs w:val="23"/>
          <w:lang w:val="bg-BG"/>
        </w:rPr>
        <w:t>“</w:t>
      </w:r>
      <w:r w:rsidR="00B47CD6" w:rsidRPr="00A62371">
        <w:rPr>
          <w:rFonts w:ascii="Cambria" w:hAnsi="Cambria"/>
          <w:bCs/>
          <w:color w:val="000000"/>
          <w:sz w:val="23"/>
          <w:szCs w:val="23"/>
          <w:lang w:val="bg-BG"/>
        </w:rPr>
        <w:t>Краен получател</w:t>
      </w:r>
      <w:r w:rsidR="00046086" w:rsidRPr="00A62371">
        <w:rPr>
          <w:rFonts w:ascii="Cambria" w:hAnsi="Cambria"/>
          <w:bCs/>
          <w:color w:val="000000"/>
          <w:sz w:val="23"/>
          <w:szCs w:val="23"/>
          <w:lang w:val="bg-BG"/>
        </w:rPr>
        <w:t xml:space="preserve"> на средства от МВУ</w:t>
      </w:r>
      <w:r w:rsidR="00EF53BE" w:rsidRPr="00A62371">
        <w:rPr>
          <w:rFonts w:ascii="Cambria" w:hAnsi="Cambria"/>
          <w:color w:val="000000"/>
          <w:sz w:val="23"/>
          <w:szCs w:val="23"/>
          <w:lang w:val="bg-BG"/>
        </w:rPr>
        <w:t>”</w:t>
      </w:r>
      <w:r w:rsidR="00046086" w:rsidRPr="00A62371">
        <w:rPr>
          <w:rFonts w:ascii="Cambria" w:hAnsi="Cambria"/>
          <w:color w:val="000000"/>
          <w:sz w:val="23"/>
          <w:szCs w:val="23"/>
          <w:lang w:val="bg-BG"/>
        </w:rPr>
        <w:t xml:space="preserve"> или само „Краен получател“</w:t>
      </w:r>
      <w:r w:rsidR="00B47CD6" w:rsidRPr="00A62371">
        <w:rPr>
          <w:rFonts w:ascii="Cambria" w:hAnsi="Cambria"/>
          <w:color w:val="000000"/>
          <w:sz w:val="23"/>
          <w:szCs w:val="23"/>
          <w:lang w:val="bg-BG"/>
        </w:rPr>
        <w:t>,</w:t>
      </w:r>
      <w:r w:rsidR="00EF53BE" w:rsidRPr="00A62371">
        <w:rPr>
          <w:rFonts w:ascii="Cambria" w:hAnsi="Cambria"/>
          <w:color w:val="000000"/>
          <w:sz w:val="23"/>
          <w:szCs w:val="23"/>
          <w:lang w:val="bg-BG"/>
        </w:rPr>
        <w:t xml:space="preserve"> </w:t>
      </w:r>
    </w:p>
    <w:p w14:paraId="201D5D0C" w14:textId="77777777" w:rsidR="00EF53BE" w:rsidRPr="00A62371" w:rsidRDefault="00EF53BE" w:rsidP="00FE349D">
      <w:pPr>
        <w:autoSpaceDE w:val="0"/>
        <w:autoSpaceDN w:val="0"/>
        <w:adjustRightInd w:val="0"/>
        <w:spacing w:after="120"/>
        <w:jc w:val="right"/>
        <w:rPr>
          <w:rFonts w:ascii="Cambria" w:hAnsi="Cambria"/>
          <w:sz w:val="23"/>
          <w:szCs w:val="23"/>
          <w:lang w:val="bg-BG"/>
        </w:rPr>
      </w:pPr>
      <w:r w:rsidRPr="00A62371">
        <w:rPr>
          <w:rFonts w:ascii="Cambria" w:hAnsi="Cambria"/>
          <w:sz w:val="23"/>
          <w:szCs w:val="23"/>
          <w:lang w:val="bg-BG"/>
        </w:rPr>
        <w:t xml:space="preserve">от друга страна, </w:t>
      </w:r>
    </w:p>
    <w:p w14:paraId="173DC2CA" w14:textId="69DCA05A" w:rsidR="009A5925" w:rsidRDefault="00F263F4" w:rsidP="009A5925">
      <w:pPr>
        <w:spacing w:before="480"/>
        <w:jc w:val="both"/>
        <w:rPr>
          <w:rFonts w:ascii="Cambria" w:hAnsi="Cambria"/>
          <w:b/>
          <w:sz w:val="36"/>
          <w:szCs w:val="36"/>
        </w:rPr>
      </w:pPr>
      <w:r w:rsidRPr="00A62371">
        <w:rPr>
          <w:rFonts w:ascii="Cambria" w:hAnsi="Cambria"/>
          <w:sz w:val="23"/>
          <w:szCs w:val="23"/>
          <w:lang w:val="bg-BG"/>
        </w:rPr>
        <w:t>на основание чл. 27, ал.1 от Постановление на Министерски съвет № 114 от 8</w:t>
      </w:r>
      <w:r w:rsidR="005534CE">
        <w:rPr>
          <w:rFonts w:ascii="Cambria" w:hAnsi="Cambria"/>
          <w:sz w:val="23"/>
          <w:szCs w:val="23"/>
          <w:lang w:val="bg-BG"/>
        </w:rPr>
        <w:t>.06.</w:t>
      </w:r>
      <w:r w:rsidRPr="00A62371">
        <w:rPr>
          <w:rFonts w:ascii="Cambria" w:hAnsi="Cambria"/>
          <w:sz w:val="23"/>
          <w:szCs w:val="23"/>
          <w:lang w:val="bg-BG"/>
        </w:rPr>
        <w:t>2022 г. за определяне на детайлни правила за предоставяне на средства на крайни получатели от Механизма за възстановяване и устойчивост</w:t>
      </w:r>
      <w:r w:rsidR="000E19CD" w:rsidRPr="00A62371">
        <w:rPr>
          <w:rFonts w:ascii="Cambria" w:hAnsi="Cambria"/>
          <w:sz w:val="23"/>
          <w:szCs w:val="23"/>
          <w:lang w:val="bg-BG"/>
        </w:rPr>
        <w:t xml:space="preserve"> (ПМС № 114/2022)</w:t>
      </w:r>
      <w:r w:rsidRPr="00A62371">
        <w:rPr>
          <w:rFonts w:ascii="Cambria" w:hAnsi="Cambria"/>
          <w:sz w:val="23"/>
          <w:szCs w:val="23"/>
          <w:lang w:val="bg-BG"/>
        </w:rPr>
        <w:t xml:space="preserve">, </w:t>
      </w:r>
      <w:r w:rsidR="0049105F" w:rsidRPr="00A62371">
        <w:rPr>
          <w:rFonts w:ascii="Cambria" w:hAnsi="Cambria"/>
          <w:sz w:val="23"/>
          <w:szCs w:val="23"/>
          <w:lang w:val="bg-BG"/>
        </w:rPr>
        <w:t>във връзка с постъпило предложение за изпълнение на инвестиция</w:t>
      </w:r>
      <w:r w:rsidR="00445FAA" w:rsidRPr="00A62371">
        <w:rPr>
          <w:rFonts w:ascii="Cambria" w:hAnsi="Cambria"/>
          <w:sz w:val="23"/>
          <w:szCs w:val="23"/>
          <w:lang w:val="bg-BG"/>
        </w:rPr>
        <w:t xml:space="preserve"> по</w:t>
      </w:r>
      <w:r w:rsidR="00046086" w:rsidRPr="00A62371">
        <w:rPr>
          <w:rFonts w:ascii="Cambria" w:hAnsi="Cambria"/>
          <w:sz w:val="23"/>
          <w:szCs w:val="23"/>
          <w:lang w:val="bg-BG"/>
        </w:rPr>
        <w:t xml:space="preserve"> </w:t>
      </w:r>
      <w:r w:rsidR="00EA711F">
        <w:rPr>
          <w:rFonts w:ascii="Cambria" w:hAnsi="Cambria"/>
          <w:sz w:val="23"/>
          <w:szCs w:val="23"/>
          <w:lang w:val="bg-BG"/>
        </w:rPr>
        <w:t>Н</w:t>
      </w:r>
      <w:r w:rsidR="00046086" w:rsidRPr="00A62371">
        <w:rPr>
          <w:rFonts w:ascii="Cambria" w:hAnsi="Cambria"/>
          <w:sz w:val="23"/>
          <w:szCs w:val="23"/>
          <w:lang w:val="bg-BG"/>
        </w:rPr>
        <w:t xml:space="preserve">ационалния </w:t>
      </w:r>
      <w:r w:rsidR="00EA711F">
        <w:rPr>
          <w:rFonts w:ascii="Cambria" w:hAnsi="Cambria"/>
          <w:sz w:val="23"/>
          <w:szCs w:val="23"/>
          <w:lang w:val="bg-BG"/>
        </w:rPr>
        <w:t>п</w:t>
      </w:r>
      <w:r w:rsidR="00046086" w:rsidRPr="00A62371">
        <w:rPr>
          <w:rFonts w:ascii="Cambria" w:hAnsi="Cambria"/>
          <w:sz w:val="23"/>
          <w:szCs w:val="23"/>
          <w:lang w:val="bg-BG"/>
        </w:rPr>
        <w:t>лан за възстановяване и устойчивост (</w:t>
      </w:r>
      <w:r w:rsidR="00EA711F">
        <w:rPr>
          <w:rFonts w:ascii="Cambria" w:hAnsi="Cambria"/>
          <w:sz w:val="23"/>
          <w:szCs w:val="23"/>
          <w:lang w:val="bg-BG"/>
        </w:rPr>
        <w:t>Н</w:t>
      </w:r>
      <w:r w:rsidR="00046086" w:rsidRPr="00A62371">
        <w:rPr>
          <w:rFonts w:ascii="Cambria" w:hAnsi="Cambria"/>
          <w:sz w:val="23"/>
          <w:szCs w:val="23"/>
          <w:lang w:val="bg-BG"/>
        </w:rPr>
        <w:t>ПВУ)</w:t>
      </w:r>
      <w:r w:rsidR="0049105F" w:rsidRPr="00A62371">
        <w:rPr>
          <w:rFonts w:ascii="Cambria" w:hAnsi="Cambria"/>
          <w:sz w:val="23"/>
          <w:szCs w:val="23"/>
          <w:lang w:val="bg-BG"/>
        </w:rPr>
        <w:t xml:space="preserve"> </w:t>
      </w:r>
      <w:r w:rsidR="00CF5269" w:rsidRPr="00202B58">
        <w:rPr>
          <w:rFonts w:ascii="Cambria" w:hAnsi="Cambria"/>
          <w:sz w:val="23"/>
          <w:szCs w:val="23"/>
          <w:lang w:val="bg-BG"/>
        </w:rPr>
        <w:t>„С8.I2. Бордово оборудване за Европейската система за управление на влаковете“</w:t>
      </w:r>
      <w:r w:rsidR="00CF5269" w:rsidRPr="00202B58">
        <w:rPr>
          <w:rFonts w:ascii="Cambria" w:hAnsi="Cambria"/>
          <w:sz w:val="23"/>
          <w:szCs w:val="23"/>
        </w:rPr>
        <w:t xml:space="preserve">, </w:t>
      </w:r>
      <w:proofErr w:type="spellStart"/>
      <w:r w:rsidR="00CF5269" w:rsidRPr="00202B58">
        <w:rPr>
          <w:rFonts w:ascii="Cambria" w:hAnsi="Cambria"/>
          <w:sz w:val="23"/>
          <w:szCs w:val="23"/>
        </w:rPr>
        <w:t>включена</w:t>
      </w:r>
      <w:proofErr w:type="spellEnd"/>
      <w:r w:rsidR="00CF5269" w:rsidRPr="00202B58">
        <w:rPr>
          <w:rFonts w:ascii="Cambria" w:hAnsi="Cambria"/>
          <w:sz w:val="23"/>
          <w:szCs w:val="23"/>
        </w:rPr>
        <w:t xml:space="preserve"> в </w:t>
      </w:r>
      <w:proofErr w:type="spellStart"/>
      <w:r w:rsidR="00CF5269" w:rsidRPr="00202B58">
        <w:rPr>
          <w:rFonts w:ascii="Cambria" w:hAnsi="Cambria"/>
          <w:sz w:val="23"/>
          <w:szCs w:val="23"/>
        </w:rPr>
        <w:t>компонент</w:t>
      </w:r>
      <w:proofErr w:type="spellEnd"/>
      <w:r w:rsidR="00CF5269" w:rsidRPr="00202B58">
        <w:rPr>
          <w:rFonts w:ascii="Cambria" w:hAnsi="Cambria"/>
          <w:sz w:val="23"/>
          <w:szCs w:val="23"/>
        </w:rPr>
        <w:t xml:space="preserve"> 8 „</w:t>
      </w:r>
      <w:proofErr w:type="spellStart"/>
      <w:r w:rsidR="00CF5269" w:rsidRPr="00202B58">
        <w:rPr>
          <w:rFonts w:ascii="Cambria" w:hAnsi="Cambria"/>
          <w:sz w:val="23"/>
          <w:szCs w:val="23"/>
        </w:rPr>
        <w:t>Устойчив</w:t>
      </w:r>
      <w:proofErr w:type="spellEnd"/>
      <w:r w:rsidR="00CF5269" w:rsidRPr="00202B58">
        <w:rPr>
          <w:rFonts w:ascii="Cambria" w:hAnsi="Cambria"/>
          <w:sz w:val="23"/>
          <w:szCs w:val="23"/>
        </w:rPr>
        <w:t xml:space="preserve"> </w:t>
      </w:r>
      <w:proofErr w:type="spellStart"/>
      <w:r w:rsidR="00CF5269" w:rsidRPr="00202B58">
        <w:rPr>
          <w:rFonts w:ascii="Cambria" w:hAnsi="Cambria"/>
          <w:sz w:val="23"/>
          <w:szCs w:val="23"/>
        </w:rPr>
        <w:t>транспорт</w:t>
      </w:r>
      <w:proofErr w:type="spellEnd"/>
      <w:r w:rsidR="00CF5269" w:rsidRPr="00202B58">
        <w:rPr>
          <w:rFonts w:ascii="Cambria" w:hAnsi="Cambria"/>
          <w:sz w:val="23"/>
          <w:szCs w:val="23"/>
        </w:rPr>
        <w:t>“</w:t>
      </w:r>
      <w:r w:rsidR="00CF5269" w:rsidRPr="00A62371" w:rsidDel="00CF5269">
        <w:rPr>
          <w:rFonts w:ascii="Cambria" w:hAnsi="Cambria"/>
          <w:sz w:val="23"/>
          <w:szCs w:val="23"/>
          <w:lang w:val="bg-BG"/>
        </w:rPr>
        <w:t xml:space="preserve"> </w:t>
      </w:r>
      <w:r w:rsidR="00C17F51" w:rsidRPr="00A62371">
        <w:rPr>
          <w:rFonts w:ascii="Cambria" w:hAnsi="Cambria"/>
          <w:sz w:val="23"/>
          <w:szCs w:val="23"/>
          <w:lang w:val="bg-BG"/>
        </w:rPr>
        <w:t>в Информационната система на Механизма за възстановяване и устойчивост (</w:t>
      </w:r>
      <w:r w:rsidR="00046086" w:rsidRPr="00A62371">
        <w:rPr>
          <w:rFonts w:ascii="Cambria" w:hAnsi="Cambria"/>
          <w:sz w:val="23"/>
          <w:szCs w:val="23"/>
          <w:lang w:val="bg-BG"/>
        </w:rPr>
        <w:t>ИС на МВУ</w:t>
      </w:r>
      <w:r w:rsidR="00C17F51" w:rsidRPr="00A62371">
        <w:rPr>
          <w:rFonts w:ascii="Cambria" w:hAnsi="Cambria"/>
          <w:sz w:val="23"/>
          <w:szCs w:val="23"/>
          <w:lang w:val="bg-BG"/>
        </w:rPr>
        <w:t xml:space="preserve">) </w:t>
      </w:r>
      <w:r w:rsidR="005C7440" w:rsidRPr="00A62371">
        <w:rPr>
          <w:rFonts w:ascii="Cambria" w:hAnsi="Cambria"/>
          <w:sz w:val="23"/>
          <w:szCs w:val="23"/>
          <w:lang w:val="bg-BG"/>
        </w:rPr>
        <w:t xml:space="preserve">по процедура за подбор на крайни получатели </w:t>
      </w:r>
      <w:r w:rsidR="009A5925" w:rsidRPr="009A5925">
        <w:rPr>
          <w:rFonts w:ascii="Cambria" w:hAnsi="Cambria"/>
          <w:sz w:val="23"/>
          <w:szCs w:val="23"/>
          <w:lang w:val="bg-BG"/>
        </w:rPr>
        <w:t xml:space="preserve">BG-RRP-8.014 Внедряване на Европейската система за управление на влаковете (ERTMS) на бордово оборудване на магистрални </w:t>
      </w:r>
      <w:proofErr w:type="spellStart"/>
      <w:r w:rsidR="009A5925" w:rsidRPr="009A5925">
        <w:rPr>
          <w:rFonts w:ascii="Cambria" w:hAnsi="Cambria"/>
          <w:sz w:val="23"/>
          <w:szCs w:val="23"/>
          <w:lang w:val="bg-BG"/>
        </w:rPr>
        <w:t>нулевоемисионни</w:t>
      </w:r>
      <w:proofErr w:type="spellEnd"/>
      <w:r w:rsidR="009A5925" w:rsidRPr="009A5925">
        <w:rPr>
          <w:rFonts w:ascii="Cambria" w:hAnsi="Cambria"/>
          <w:sz w:val="23"/>
          <w:szCs w:val="23"/>
          <w:lang w:val="bg-BG"/>
        </w:rPr>
        <w:t xml:space="preserve"> електрически локомотиви и </w:t>
      </w:r>
      <w:proofErr w:type="spellStart"/>
      <w:r w:rsidR="009A5925" w:rsidRPr="009A5925">
        <w:rPr>
          <w:rFonts w:ascii="Cambria" w:hAnsi="Cambria"/>
          <w:sz w:val="23"/>
          <w:szCs w:val="23"/>
          <w:lang w:val="bg-BG"/>
        </w:rPr>
        <w:t>нулевоемисионни</w:t>
      </w:r>
      <w:proofErr w:type="spellEnd"/>
      <w:r w:rsidR="009A5925" w:rsidRPr="009A5925">
        <w:rPr>
          <w:rFonts w:ascii="Cambria" w:hAnsi="Cambria"/>
          <w:sz w:val="23"/>
          <w:szCs w:val="23"/>
          <w:lang w:val="bg-BG"/>
        </w:rPr>
        <w:t xml:space="preserve"> електрически </w:t>
      </w:r>
      <w:proofErr w:type="spellStart"/>
      <w:r w:rsidR="009A5925" w:rsidRPr="009A5925">
        <w:rPr>
          <w:rFonts w:ascii="Cambria" w:hAnsi="Cambria"/>
          <w:sz w:val="23"/>
          <w:szCs w:val="23"/>
          <w:lang w:val="bg-BG"/>
        </w:rPr>
        <w:t>мотрисни</w:t>
      </w:r>
      <w:proofErr w:type="spellEnd"/>
      <w:r w:rsidR="009A5925" w:rsidRPr="009A5925">
        <w:rPr>
          <w:rFonts w:ascii="Cambria" w:hAnsi="Cambria"/>
          <w:sz w:val="23"/>
          <w:szCs w:val="23"/>
          <w:lang w:val="bg-BG"/>
        </w:rPr>
        <w:t xml:space="preserve"> влакове, които оперират по конвенционалната жп мрежа на Република България</w:t>
      </w:r>
    </w:p>
    <w:p w14:paraId="674324B3" w14:textId="77777777" w:rsidR="009A5925" w:rsidRDefault="009A5925" w:rsidP="00FE349D">
      <w:pPr>
        <w:spacing w:after="120"/>
        <w:jc w:val="both"/>
        <w:rPr>
          <w:rFonts w:ascii="Cambria" w:hAnsi="Cambria"/>
          <w:sz w:val="23"/>
          <w:szCs w:val="23"/>
          <w:lang w:val="bg-BG"/>
        </w:rPr>
      </w:pPr>
    </w:p>
    <w:p w14:paraId="2187531A" w14:textId="48E07DB3" w:rsidR="00B47CD6" w:rsidRPr="00A62371" w:rsidRDefault="0049105F" w:rsidP="00FE349D">
      <w:pPr>
        <w:spacing w:after="120"/>
        <w:jc w:val="both"/>
        <w:rPr>
          <w:rFonts w:ascii="Cambria" w:hAnsi="Cambria"/>
          <w:sz w:val="23"/>
          <w:szCs w:val="23"/>
          <w:lang w:val="bg-BG"/>
        </w:rPr>
      </w:pPr>
      <w:r w:rsidRPr="00A62371">
        <w:rPr>
          <w:rFonts w:ascii="Cambria" w:hAnsi="Cambria"/>
          <w:sz w:val="23"/>
          <w:szCs w:val="23"/>
          <w:lang w:val="bg-BG"/>
        </w:rPr>
        <w:lastRenderedPageBreak/>
        <w:t>и</w:t>
      </w:r>
      <w:r w:rsidR="00046086" w:rsidRPr="00A62371">
        <w:rPr>
          <w:rFonts w:ascii="Cambria" w:hAnsi="Cambria"/>
          <w:sz w:val="23"/>
          <w:szCs w:val="23"/>
          <w:lang w:val="bg-BG"/>
        </w:rPr>
        <w:t xml:space="preserve"> т. </w:t>
      </w:r>
      <w:r w:rsidR="00046086" w:rsidRPr="00A62371">
        <w:rPr>
          <w:rFonts w:ascii="Cambria" w:hAnsi="Cambria"/>
          <w:sz w:val="23"/>
          <w:szCs w:val="23"/>
          <w:highlight w:val="yellow"/>
          <w:lang w:val="bg-BG"/>
        </w:rPr>
        <w:t>..</w:t>
      </w:r>
      <w:r w:rsidRPr="00A62371">
        <w:rPr>
          <w:rFonts w:ascii="Cambria" w:hAnsi="Cambria"/>
          <w:sz w:val="23"/>
          <w:szCs w:val="23"/>
          <w:lang w:val="bg-BG"/>
        </w:rPr>
        <w:t xml:space="preserve"> от Решение </w:t>
      </w:r>
      <w:r w:rsidR="00D10E19" w:rsidRPr="00A62371">
        <w:rPr>
          <w:rFonts w:ascii="Cambria" w:hAnsi="Cambria"/>
          <w:sz w:val="23"/>
          <w:szCs w:val="23"/>
          <w:lang w:val="bg-BG"/>
        </w:rPr>
        <w:t>[</w:t>
      </w:r>
      <w:r w:rsidR="00D10E19" w:rsidRPr="00A62371">
        <w:rPr>
          <w:rFonts w:ascii="Cambria" w:hAnsi="Cambria"/>
          <w:i/>
          <w:iCs/>
          <w:sz w:val="23"/>
          <w:szCs w:val="23"/>
          <w:highlight w:val="yellow"/>
          <w:lang w:val="bg-BG"/>
        </w:rPr>
        <w:t>номер и дата на решението</w:t>
      </w:r>
      <w:r w:rsidR="00D10E19" w:rsidRPr="00A62371">
        <w:rPr>
          <w:rFonts w:ascii="Cambria" w:hAnsi="Cambria"/>
          <w:sz w:val="23"/>
          <w:szCs w:val="23"/>
          <w:lang w:val="bg-BG"/>
        </w:rPr>
        <w:t xml:space="preserve">] </w:t>
      </w:r>
      <w:r w:rsidR="00305006" w:rsidRPr="00A62371">
        <w:rPr>
          <w:rFonts w:ascii="Cambria" w:hAnsi="Cambria"/>
          <w:sz w:val="23"/>
          <w:szCs w:val="23"/>
          <w:lang w:val="bg-BG"/>
        </w:rPr>
        <w:t xml:space="preserve">на </w:t>
      </w:r>
      <w:r w:rsidR="005534CE">
        <w:rPr>
          <w:rFonts w:ascii="Cambria" w:hAnsi="Cambria"/>
          <w:sz w:val="23"/>
          <w:szCs w:val="23"/>
          <w:lang w:val="bg-BG"/>
        </w:rPr>
        <w:t>р</w:t>
      </w:r>
      <w:r w:rsidR="00D10E19" w:rsidRPr="00A62371">
        <w:rPr>
          <w:rFonts w:ascii="Cambria" w:hAnsi="Cambria"/>
          <w:sz w:val="23"/>
          <w:szCs w:val="23"/>
          <w:lang w:val="bg-BG"/>
        </w:rPr>
        <w:t>ъководителя на С</w:t>
      </w:r>
      <w:r w:rsidR="000E19CD" w:rsidRPr="00A62371">
        <w:rPr>
          <w:rFonts w:ascii="Cambria" w:hAnsi="Cambria"/>
          <w:sz w:val="23"/>
          <w:szCs w:val="23"/>
          <w:lang w:val="bg-BG"/>
        </w:rPr>
        <w:t>НД</w:t>
      </w:r>
      <w:r w:rsidR="00D10E19" w:rsidRPr="00A62371">
        <w:rPr>
          <w:rFonts w:ascii="Cambria" w:hAnsi="Cambria"/>
          <w:sz w:val="23"/>
          <w:szCs w:val="23"/>
          <w:lang w:val="bg-BG"/>
        </w:rPr>
        <w:t xml:space="preserve"> </w:t>
      </w:r>
      <w:r w:rsidRPr="00A62371">
        <w:rPr>
          <w:rFonts w:ascii="Cambria" w:hAnsi="Cambria"/>
          <w:sz w:val="23"/>
          <w:szCs w:val="23"/>
          <w:lang w:val="bg-BG"/>
        </w:rPr>
        <w:t>за предоставяне на средства от Механизма</w:t>
      </w:r>
      <w:r w:rsidR="00D10E19" w:rsidRPr="00A62371">
        <w:rPr>
          <w:rFonts w:ascii="Cambria" w:hAnsi="Cambria"/>
          <w:sz w:val="23"/>
          <w:szCs w:val="23"/>
          <w:lang w:val="bg-BG"/>
        </w:rPr>
        <w:t xml:space="preserve"> за възстановяване и устойчивост (МВУ) </w:t>
      </w:r>
      <w:r w:rsidR="00475B8B" w:rsidRPr="00A62371">
        <w:rPr>
          <w:rFonts w:ascii="Cambria" w:hAnsi="Cambria"/>
          <w:sz w:val="23"/>
          <w:szCs w:val="23"/>
          <w:lang w:val="bg-BG"/>
        </w:rPr>
        <w:t>по</w:t>
      </w:r>
      <w:r w:rsidRPr="00A62371">
        <w:rPr>
          <w:rFonts w:ascii="Cambria" w:hAnsi="Cambria"/>
          <w:sz w:val="23"/>
          <w:szCs w:val="23"/>
          <w:lang w:val="bg-BG"/>
        </w:rPr>
        <w:t xml:space="preserve"> чл. 20, ал. 1 от </w:t>
      </w:r>
      <w:r w:rsidR="00475B8B" w:rsidRPr="00A62371">
        <w:rPr>
          <w:rFonts w:ascii="Cambria" w:hAnsi="Cambria"/>
          <w:sz w:val="23"/>
          <w:szCs w:val="23"/>
          <w:lang w:val="bg-BG"/>
        </w:rPr>
        <w:t xml:space="preserve">ПМС № 114/2022, </w:t>
      </w:r>
    </w:p>
    <w:p w14:paraId="5F8BD9B2" w14:textId="4C898E2F" w:rsidR="00BC1120" w:rsidRPr="00A62371" w:rsidRDefault="00EF53BE" w:rsidP="00FE349D">
      <w:pPr>
        <w:spacing w:after="120"/>
        <w:ind w:left="567" w:hanging="567"/>
        <w:rPr>
          <w:rFonts w:ascii="Cambria" w:hAnsi="Cambria"/>
          <w:sz w:val="23"/>
          <w:szCs w:val="23"/>
          <w:lang w:val="bg-BG"/>
        </w:rPr>
      </w:pPr>
      <w:r w:rsidRPr="00A62371">
        <w:rPr>
          <w:rFonts w:ascii="Cambria" w:hAnsi="Cambria"/>
          <w:sz w:val="23"/>
          <w:szCs w:val="23"/>
          <w:lang w:val="bg-BG"/>
        </w:rPr>
        <w:t xml:space="preserve">се </w:t>
      </w:r>
      <w:r w:rsidR="005534CE">
        <w:rPr>
          <w:rFonts w:ascii="Cambria" w:hAnsi="Cambria"/>
          <w:sz w:val="23"/>
          <w:szCs w:val="23"/>
          <w:lang w:val="bg-BG"/>
        </w:rPr>
        <w:t>подписа настоящия договор</w:t>
      </w:r>
      <w:r w:rsidRPr="00A62371">
        <w:rPr>
          <w:rFonts w:ascii="Cambria" w:hAnsi="Cambria"/>
          <w:sz w:val="23"/>
          <w:szCs w:val="23"/>
          <w:lang w:val="bg-BG"/>
        </w:rPr>
        <w:t xml:space="preserve"> за следното:</w:t>
      </w:r>
    </w:p>
    <w:p w14:paraId="132B65EC" w14:textId="77777777" w:rsidR="00BC1120" w:rsidRPr="00A62371" w:rsidRDefault="00BC1120" w:rsidP="00FE349D">
      <w:pPr>
        <w:spacing w:after="120"/>
        <w:ind w:left="567" w:hanging="567"/>
        <w:jc w:val="both"/>
        <w:rPr>
          <w:rFonts w:ascii="Cambria" w:hAnsi="Cambria"/>
          <w:sz w:val="23"/>
          <w:szCs w:val="23"/>
          <w:lang w:val="bg-BG"/>
        </w:rPr>
      </w:pPr>
    </w:p>
    <w:p w14:paraId="02F1C390" w14:textId="77777777" w:rsidR="00C2718F" w:rsidRPr="00A62371" w:rsidRDefault="00646B1E" w:rsidP="00FE349D">
      <w:pPr>
        <w:pStyle w:val="Text1"/>
        <w:spacing w:after="120"/>
        <w:ind w:left="567" w:hanging="567"/>
        <w:jc w:val="both"/>
        <w:rPr>
          <w:rFonts w:ascii="Cambria" w:hAnsi="Cambria"/>
          <w:b/>
          <w:sz w:val="23"/>
          <w:szCs w:val="23"/>
          <w:lang w:val="bg-BG"/>
        </w:rPr>
      </w:pPr>
      <w:r w:rsidRPr="00A62371">
        <w:rPr>
          <w:rFonts w:ascii="Cambria" w:hAnsi="Cambria"/>
          <w:b/>
          <w:sz w:val="23"/>
          <w:szCs w:val="23"/>
          <w:lang w:val="bg-BG"/>
        </w:rPr>
        <w:t>Член 1</w:t>
      </w:r>
      <w:r w:rsidR="00533F0D" w:rsidRPr="00A62371">
        <w:rPr>
          <w:rFonts w:ascii="Cambria" w:hAnsi="Cambria"/>
          <w:b/>
          <w:sz w:val="23"/>
          <w:szCs w:val="23"/>
          <w:lang w:val="bg-BG"/>
        </w:rPr>
        <w:t>.</w:t>
      </w:r>
      <w:r w:rsidRPr="00A62371">
        <w:rPr>
          <w:rFonts w:ascii="Cambria" w:hAnsi="Cambria"/>
          <w:b/>
          <w:sz w:val="23"/>
          <w:szCs w:val="23"/>
          <w:lang w:val="bg-BG"/>
        </w:rPr>
        <w:t xml:space="preserve"> </w:t>
      </w:r>
      <w:r w:rsidR="00911E06" w:rsidRPr="00A62371">
        <w:rPr>
          <w:rFonts w:ascii="Cambria" w:hAnsi="Cambria"/>
          <w:b/>
          <w:sz w:val="23"/>
          <w:szCs w:val="23"/>
          <w:lang w:val="bg-BG"/>
        </w:rPr>
        <w:t>Предмет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583EEE" w:rsidRPr="00A62371" w14:paraId="1A7FF14F" w14:textId="77777777" w:rsidTr="00812799">
        <w:tc>
          <w:tcPr>
            <w:tcW w:w="568" w:type="dxa"/>
            <w:shd w:val="clear" w:color="auto" w:fill="auto"/>
          </w:tcPr>
          <w:p w14:paraId="0FE820F7" w14:textId="77777777" w:rsidR="00583EEE" w:rsidRPr="00A62371" w:rsidRDefault="00583EEE" w:rsidP="00812799">
            <w:pPr>
              <w:pStyle w:val="Text1"/>
              <w:numPr>
                <w:ilvl w:val="0"/>
                <w:numId w:val="16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5745594E" w14:textId="598D7291" w:rsidR="00583EEE" w:rsidRPr="00A62371" w:rsidRDefault="00DC2AAF">
            <w:pPr>
              <w:pStyle w:val="Text1"/>
              <w:spacing w:after="120"/>
              <w:ind w:left="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С</w:t>
            </w:r>
            <w:r w:rsidR="006C1FF3">
              <w:rPr>
                <w:rFonts w:ascii="Cambria" w:hAnsi="Cambria"/>
                <w:sz w:val="23"/>
                <w:szCs w:val="23"/>
                <w:lang w:val="bg-BG"/>
              </w:rPr>
              <w:t>труктурата за наблюдение и докладване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 предоставя на Крайния получател безвъзмездно финансиране за изпълнение на инвестиция </w:t>
            </w:r>
            <w:r w:rsidR="00CF5269" w:rsidRPr="005325FD">
              <w:rPr>
                <w:rStyle w:val="FontStyle26"/>
                <w:b/>
                <w:szCs w:val="24"/>
                <w:lang w:val="en-US"/>
              </w:rPr>
              <w:t xml:space="preserve">„С8.I2. </w:t>
            </w:r>
            <w:proofErr w:type="spellStart"/>
            <w:r w:rsidR="00CF5269" w:rsidRPr="005325FD">
              <w:rPr>
                <w:rStyle w:val="FontStyle26"/>
                <w:b/>
                <w:szCs w:val="24"/>
                <w:lang w:val="en-US"/>
              </w:rPr>
              <w:t>Бордово</w:t>
            </w:r>
            <w:proofErr w:type="spellEnd"/>
            <w:r w:rsidR="00CF5269" w:rsidRPr="005325FD">
              <w:rPr>
                <w:rStyle w:val="FontStyle26"/>
                <w:b/>
                <w:szCs w:val="24"/>
                <w:lang w:val="en-US"/>
              </w:rPr>
              <w:t xml:space="preserve"> </w:t>
            </w:r>
            <w:proofErr w:type="spellStart"/>
            <w:r w:rsidR="00CF5269" w:rsidRPr="005325FD">
              <w:rPr>
                <w:rStyle w:val="FontStyle26"/>
                <w:b/>
                <w:szCs w:val="24"/>
                <w:lang w:val="en-US"/>
              </w:rPr>
              <w:t>оборудване</w:t>
            </w:r>
            <w:proofErr w:type="spellEnd"/>
            <w:r w:rsidR="00CF5269" w:rsidRPr="005325FD">
              <w:rPr>
                <w:rStyle w:val="FontStyle26"/>
                <w:b/>
                <w:szCs w:val="24"/>
                <w:lang w:val="en-US"/>
              </w:rPr>
              <w:t xml:space="preserve"> </w:t>
            </w:r>
            <w:proofErr w:type="spellStart"/>
            <w:r w:rsidR="00CF5269" w:rsidRPr="005325FD">
              <w:rPr>
                <w:rStyle w:val="FontStyle26"/>
                <w:b/>
                <w:szCs w:val="24"/>
                <w:lang w:val="en-US"/>
              </w:rPr>
              <w:t>за</w:t>
            </w:r>
            <w:proofErr w:type="spellEnd"/>
            <w:r w:rsidR="00CF5269" w:rsidRPr="005325FD">
              <w:rPr>
                <w:rStyle w:val="FontStyle26"/>
                <w:b/>
                <w:szCs w:val="24"/>
                <w:lang w:val="en-US"/>
              </w:rPr>
              <w:t xml:space="preserve"> </w:t>
            </w:r>
            <w:proofErr w:type="spellStart"/>
            <w:r w:rsidR="00CF5269" w:rsidRPr="005325FD">
              <w:rPr>
                <w:rStyle w:val="FontStyle26"/>
                <w:b/>
                <w:szCs w:val="24"/>
                <w:lang w:val="en-US"/>
              </w:rPr>
              <w:t>Европейската</w:t>
            </w:r>
            <w:proofErr w:type="spellEnd"/>
            <w:r w:rsidR="00CF5269" w:rsidRPr="005325FD">
              <w:rPr>
                <w:rStyle w:val="FontStyle26"/>
                <w:b/>
                <w:szCs w:val="24"/>
                <w:lang w:val="en-US"/>
              </w:rPr>
              <w:t xml:space="preserve"> </w:t>
            </w:r>
            <w:proofErr w:type="spellStart"/>
            <w:r w:rsidR="00CF5269" w:rsidRPr="005325FD">
              <w:rPr>
                <w:rStyle w:val="FontStyle26"/>
                <w:b/>
                <w:szCs w:val="24"/>
                <w:lang w:val="en-US"/>
              </w:rPr>
              <w:t>система</w:t>
            </w:r>
            <w:proofErr w:type="spellEnd"/>
            <w:r w:rsidR="00CF5269" w:rsidRPr="005325FD">
              <w:rPr>
                <w:rStyle w:val="FontStyle26"/>
                <w:b/>
                <w:szCs w:val="24"/>
                <w:lang w:val="en-US"/>
              </w:rPr>
              <w:t xml:space="preserve"> </w:t>
            </w:r>
            <w:proofErr w:type="spellStart"/>
            <w:r w:rsidR="00CF5269" w:rsidRPr="005325FD">
              <w:rPr>
                <w:rStyle w:val="FontStyle26"/>
                <w:b/>
                <w:szCs w:val="24"/>
                <w:lang w:val="en-US"/>
              </w:rPr>
              <w:t>за</w:t>
            </w:r>
            <w:proofErr w:type="spellEnd"/>
            <w:r w:rsidR="00CF5269" w:rsidRPr="005325FD">
              <w:rPr>
                <w:rStyle w:val="FontStyle26"/>
                <w:b/>
                <w:szCs w:val="24"/>
                <w:lang w:val="en-US"/>
              </w:rPr>
              <w:t xml:space="preserve"> </w:t>
            </w:r>
            <w:proofErr w:type="spellStart"/>
            <w:r w:rsidR="00CF5269" w:rsidRPr="005325FD">
              <w:rPr>
                <w:rStyle w:val="FontStyle26"/>
                <w:b/>
                <w:szCs w:val="24"/>
                <w:lang w:val="en-US"/>
              </w:rPr>
              <w:t>управление</w:t>
            </w:r>
            <w:proofErr w:type="spellEnd"/>
            <w:r w:rsidR="00CF5269" w:rsidRPr="005325FD">
              <w:rPr>
                <w:rStyle w:val="FontStyle26"/>
                <w:b/>
                <w:szCs w:val="24"/>
                <w:lang w:val="en-US"/>
              </w:rPr>
              <w:t xml:space="preserve"> </w:t>
            </w:r>
            <w:proofErr w:type="spellStart"/>
            <w:r w:rsidR="00CF5269" w:rsidRPr="005325FD">
              <w:rPr>
                <w:rStyle w:val="FontStyle26"/>
                <w:b/>
                <w:szCs w:val="24"/>
                <w:lang w:val="en-US"/>
              </w:rPr>
              <w:t>на</w:t>
            </w:r>
            <w:proofErr w:type="spellEnd"/>
            <w:r w:rsidR="00CF5269" w:rsidRPr="005325FD">
              <w:rPr>
                <w:rStyle w:val="FontStyle26"/>
                <w:b/>
                <w:szCs w:val="24"/>
                <w:lang w:val="en-US"/>
              </w:rPr>
              <w:t xml:space="preserve"> </w:t>
            </w:r>
            <w:proofErr w:type="spellStart"/>
            <w:r w:rsidR="00CF5269" w:rsidRPr="005325FD">
              <w:rPr>
                <w:rStyle w:val="FontStyle26"/>
                <w:b/>
                <w:szCs w:val="24"/>
                <w:lang w:val="en-US"/>
              </w:rPr>
              <w:t>влаковете</w:t>
            </w:r>
            <w:proofErr w:type="spellEnd"/>
            <w:r w:rsidR="00CF5269" w:rsidRPr="005325FD">
              <w:rPr>
                <w:rStyle w:val="FontStyle26"/>
                <w:b/>
                <w:szCs w:val="24"/>
                <w:lang w:val="en-US"/>
              </w:rPr>
              <w:t>“</w:t>
            </w:r>
            <w:r w:rsidR="00CF5269">
              <w:rPr>
                <w:rStyle w:val="FontStyle26"/>
                <w:b/>
                <w:szCs w:val="24"/>
                <w:lang w:val="bg-BG"/>
              </w:rPr>
              <w:t>, включена в компонент 8 „Устойчив транспорт“</w:t>
            </w:r>
            <w:r w:rsidR="00AE0D47">
              <w:rPr>
                <w:rFonts w:ascii="Cambria" w:hAnsi="Cambria"/>
                <w:sz w:val="23"/>
                <w:szCs w:val="23"/>
                <w:lang w:val="bg-BG"/>
              </w:rPr>
              <w:t xml:space="preserve"> 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(„одобрената инвестиция“ или само „инвестицията“) от </w:t>
            </w:r>
            <w:r w:rsidR="00EA711F">
              <w:rPr>
                <w:rFonts w:ascii="Cambria" w:hAnsi="Cambria"/>
                <w:sz w:val="23"/>
                <w:szCs w:val="23"/>
                <w:lang w:val="bg-BG"/>
              </w:rPr>
              <w:t>Н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ПВУ, финансиран по МВУ, ,</w:t>
            </w:r>
            <w:bookmarkStart w:id="5" w:name="_GoBack"/>
            <w:bookmarkEnd w:id="5"/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с максимален размер, интензитет (процент) на съфинансиране и други условия, посочени в описанието на инвестицията</w:t>
            </w:r>
            <w:r w:rsidR="00634881">
              <w:t xml:space="preserve"> </w:t>
            </w:r>
            <w:r w:rsidR="00634881">
              <w:rPr>
                <w:lang w:val="bg-BG"/>
              </w:rPr>
              <w:t>(</w:t>
            </w:r>
            <w:r w:rsidR="00634881" w:rsidRPr="00634881">
              <w:rPr>
                <w:rFonts w:ascii="Cambria" w:hAnsi="Cambria"/>
                <w:sz w:val="23"/>
                <w:szCs w:val="23"/>
                <w:lang w:val="bg-BG"/>
              </w:rPr>
              <w:t>формуляр за кандидатстване ведно с приложенията към него</w:t>
            </w:r>
            <w:r w:rsidR="00634881">
              <w:rPr>
                <w:rFonts w:ascii="Cambria" w:hAnsi="Cambria"/>
                <w:sz w:val="23"/>
                <w:szCs w:val="23"/>
                <w:lang w:val="bg-BG"/>
              </w:rPr>
              <w:t>)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, </w:t>
            </w:r>
            <w:r w:rsidR="006C1FF3">
              <w:rPr>
                <w:rFonts w:ascii="Cambria" w:hAnsi="Cambria"/>
                <w:sz w:val="23"/>
                <w:szCs w:val="23"/>
                <w:lang w:val="bg-BG"/>
              </w:rPr>
              <w:t xml:space="preserve">както е </w:t>
            </w:r>
            <w:r w:rsidR="006C1FF3" w:rsidRPr="00A62371">
              <w:rPr>
                <w:rFonts w:ascii="Cambria" w:hAnsi="Cambria"/>
                <w:sz w:val="23"/>
                <w:szCs w:val="23"/>
                <w:lang w:val="bg-BG"/>
              </w:rPr>
              <w:t>описан</w:t>
            </w:r>
            <w:r w:rsidR="006C1FF3">
              <w:rPr>
                <w:rFonts w:ascii="Cambria" w:hAnsi="Cambria"/>
                <w:sz w:val="23"/>
                <w:szCs w:val="23"/>
                <w:lang w:val="bg-BG"/>
              </w:rPr>
              <w:t>о</w:t>
            </w:r>
            <w:r w:rsidR="006C1FF3"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 в Приложение І 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към настоящия договор.</w:t>
            </w:r>
          </w:p>
        </w:tc>
      </w:tr>
      <w:tr w:rsidR="00583EEE" w:rsidRPr="00A62371" w14:paraId="6D42908C" w14:textId="77777777" w:rsidTr="00C769E1">
        <w:trPr>
          <w:trHeight w:val="624"/>
        </w:trPr>
        <w:tc>
          <w:tcPr>
            <w:tcW w:w="568" w:type="dxa"/>
            <w:shd w:val="clear" w:color="auto" w:fill="auto"/>
          </w:tcPr>
          <w:p w14:paraId="395933B9" w14:textId="77777777" w:rsidR="00583EEE" w:rsidRPr="00A62371" w:rsidRDefault="00583EEE" w:rsidP="00812799">
            <w:pPr>
              <w:pStyle w:val="Text1"/>
              <w:numPr>
                <w:ilvl w:val="0"/>
                <w:numId w:val="16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2E2219BF" w14:textId="6356973A" w:rsidR="00583EEE" w:rsidRPr="00A62371" w:rsidRDefault="00DC2AAF">
            <w:pPr>
              <w:pStyle w:val="Text1"/>
              <w:spacing w:after="120"/>
              <w:ind w:left="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Безвъзмездното финансиране се предоставя съгласно условията на този договор и приложенията към него, които </w:t>
            </w:r>
            <w:r w:rsidR="0071258A" w:rsidRPr="00A62371">
              <w:rPr>
                <w:rFonts w:ascii="Cambria" w:hAnsi="Cambria"/>
                <w:sz w:val="23"/>
                <w:szCs w:val="23"/>
                <w:lang w:val="bg-BG"/>
              </w:rPr>
              <w:t>к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райният получател декларира, че познава и приема. Крайният получател приема отпуснатото безвъзмездно финансиране и се задължава да изпълни всички задължения, произтичащи от </w:t>
            </w:r>
            <w:r w:rsidR="006C1FF3">
              <w:rPr>
                <w:rFonts w:ascii="Cambria" w:hAnsi="Cambria"/>
                <w:sz w:val="23"/>
                <w:szCs w:val="23"/>
                <w:lang w:val="bg-BG"/>
              </w:rPr>
              <w:t xml:space="preserve">този 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договор и неговите приложения.</w:t>
            </w:r>
          </w:p>
        </w:tc>
      </w:tr>
      <w:tr w:rsidR="00583EEE" w:rsidRPr="00A62371" w14:paraId="4FA5E8E4" w14:textId="77777777" w:rsidTr="00812799">
        <w:tc>
          <w:tcPr>
            <w:tcW w:w="568" w:type="dxa"/>
            <w:shd w:val="clear" w:color="auto" w:fill="auto"/>
          </w:tcPr>
          <w:p w14:paraId="2DB034BC" w14:textId="77777777" w:rsidR="00583EEE" w:rsidRPr="00A62371" w:rsidRDefault="00583EEE" w:rsidP="00812799">
            <w:pPr>
              <w:pStyle w:val="Text1"/>
              <w:numPr>
                <w:ilvl w:val="0"/>
                <w:numId w:val="16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5BE3DD19" w14:textId="553AD81D" w:rsidR="00583EEE" w:rsidRPr="00A62371" w:rsidRDefault="00DC2AAF">
            <w:pPr>
              <w:pStyle w:val="Text1"/>
              <w:spacing w:after="120"/>
              <w:ind w:left="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>Окончателният размер на безвъзмездното финансиране се определя при спазване на разпоредбите на чл. 11 и 12 от Приложение II</w:t>
            </w:r>
            <w:r w:rsidR="00634881">
              <w:t xml:space="preserve"> </w:t>
            </w:r>
            <w:r w:rsidR="00634881">
              <w:rPr>
                <w:lang w:val="bg-BG"/>
              </w:rPr>
              <w:t>„</w:t>
            </w:r>
            <w:r w:rsidR="00634881" w:rsidRPr="00634881">
              <w:rPr>
                <w:rFonts w:ascii="Cambria" w:hAnsi="Cambria"/>
                <w:bCs/>
                <w:sz w:val="23"/>
                <w:szCs w:val="23"/>
                <w:lang w:val="bg-BG"/>
              </w:rPr>
              <w:t>Общи условия</w:t>
            </w:r>
            <w:r w:rsidR="0063488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 </w:t>
            </w:r>
            <w:r w:rsidR="00634881" w:rsidRPr="00634881">
              <w:rPr>
                <w:rFonts w:ascii="Cambria" w:hAnsi="Cambria"/>
                <w:bCs/>
                <w:sz w:val="23"/>
                <w:szCs w:val="23"/>
                <w:lang w:val="bg-BG"/>
              </w:rPr>
              <w:t>към договор за финансиране на крайни получатели по Механизма за възстановяване и устойчивост</w:t>
            </w:r>
            <w:r w:rsidR="00634881">
              <w:rPr>
                <w:rFonts w:ascii="Cambria" w:hAnsi="Cambria"/>
                <w:bCs/>
                <w:sz w:val="23"/>
                <w:szCs w:val="23"/>
                <w:lang w:val="bg-BG"/>
              </w:rPr>
              <w:t>“</w:t>
            </w:r>
            <w:r w:rsidR="006C1FF3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 към този договор</w:t>
            </w: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>.</w:t>
            </w:r>
          </w:p>
        </w:tc>
      </w:tr>
    </w:tbl>
    <w:p w14:paraId="2AE44061" w14:textId="77777777" w:rsidR="00C2718F" w:rsidRPr="00A62371" w:rsidRDefault="00C2718F" w:rsidP="00FE349D">
      <w:pPr>
        <w:spacing w:after="120"/>
        <w:jc w:val="both"/>
        <w:rPr>
          <w:rFonts w:ascii="Cambria" w:hAnsi="Cambria"/>
          <w:sz w:val="23"/>
          <w:szCs w:val="23"/>
          <w:u w:val="single"/>
          <w:lang w:val="bg-BG"/>
        </w:rPr>
      </w:pPr>
    </w:p>
    <w:p w14:paraId="1186A301" w14:textId="77777777" w:rsidR="00C2718F" w:rsidRPr="00A62371" w:rsidRDefault="003703E8" w:rsidP="00FE349D">
      <w:pPr>
        <w:spacing w:after="120"/>
        <w:ind w:left="567" w:hanging="567"/>
        <w:jc w:val="both"/>
        <w:rPr>
          <w:rFonts w:ascii="Cambria" w:hAnsi="Cambria"/>
          <w:b/>
          <w:sz w:val="23"/>
          <w:szCs w:val="23"/>
          <w:lang w:val="bg-BG"/>
        </w:rPr>
      </w:pPr>
      <w:r w:rsidRPr="00A62371">
        <w:rPr>
          <w:rFonts w:ascii="Cambria" w:hAnsi="Cambria"/>
          <w:b/>
          <w:sz w:val="23"/>
          <w:szCs w:val="23"/>
          <w:lang w:val="bg-BG"/>
        </w:rPr>
        <w:t>Член 2</w:t>
      </w:r>
      <w:r w:rsidR="00533F0D" w:rsidRPr="00A62371">
        <w:rPr>
          <w:rFonts w:ascii="Cambria" w:hAnsi="Cambria"/>
          <w:b/>
          <w:sz w:val="23"/>
          <w:szCs w:val="23"/>
          <w:lang w:val="bg-BG"/>
        </w:rPr>
        <w:t>.</w:t>
      </w:r>
      <w:r w:rsidRPr="00A62371">
        <w:rPr>
          <w:rFonts w:ascii="Cambria" w:hAnsi="Cambria"/>
          <w:b/>
          <w:sz w:val="23"/>
          <w:szCs w:val="23"/>
          <w:lang w:val="bg-BG"/>
        </w:rPr>
        <w:t xml:space="preserve"> </w:t>
      </w:r>
      <w:r w:rsidR="008C17C5" w:rsidRPr="00A62371">
        <w:rPr>
          <w:rFonts w:ascii="Cambria" w:hAnsi="Cambria"/>
          <w:b/>
          <w:sz w:val="23"/>
          <w:szCs w:val="23"/>
          <w:lang w:val="bg-BG"/>
        </w:rPr>
        <w:t>Влизане в сила на договора и с</w:t>
      </w:r>
      <w:r w:rsidRPr="00A62371">
        <w:rPr>
          <w:rFonts w:ascii="Cambria" w:hAnsi="Cambria"/>
          <w:b/>
          <w:sz w:val="23"/>
          <w:szCs w:val="23"/>
          <w:lang w:val="bg-BG"/>
        </w:rPr>
        <w:t>рок на изпълнение</w:t>
      </w:r>
      <w:r w:rsidR="007D0DFB" w:rsidRPr="00A62371">
        <w:rPr>
          <w:rFonts w:ascii="Cambria" w:hAnsi="Cambria"/>
          <w:b/>
          <w:sz w:val="23"/>
          <w:szCs w:val="23"/>
          <w:lang w:val="bg-BG"/>
        </w:rPr>
        <w:t xml:space="preserve"> на инвестицията</w:t>
      </w:r>
      <w:r w:rsidR="00717F4F" w:rsidRPr="00A62371">
        <w:rPr>
          <w:rFonts w:ascii="Cambria" w:hAnsi="Cambria"/>
          <w:b/>
          <w:sz w:val="23"/>
          <w:szCs w:val="23"/>
          <w:lang w:val="bg-BG"/>
        </w:rPr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DC2AAF" w:rsidRPr="00A62371" w14:paraId="3365BACA" w14:textId="77777777" w:rsidTr="000C10DB">
        <w:trPr>
          <w:trHeight w:val="730"/>
        </w:trPr>
        <w:tc>
          <w:tcPr>
            <w:tcW w:w="568" w:type="dxa"/>
            <w:shd w:val="clear" w:color="auto" w:fill="auto"/>
          </w:tcPr>
          <w:p w14:paraId="75282810" w14:textId="77777777" w:rsidR="00DC2AAF" w:rsidRPr="00A62371" w:rsidRDefault="00DC2AAF" w:rsidP="00812799">
            <w:pPr>
              <w:pStyle w:val="Text1"/>
              <w:numPr>
                <w:ilvl w:val="0"/>
                <w:numId w:val="17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2095F1B0" w14:textId="77777777" w:rsidR="00202B58" w:rsidRPr="00202B58" w:rsidRDefault="00DC2AAF" w:rsidP="00202B58">
            <w:pPr>
              <w:spacing w:after="120"/>
              <w:jc w:val="both"/>
              <w:rPr>
                <w:rFonts w:ascii="Cambria" w:hAnsi="Cambria"/>
                <w:bCs/>
                <w:sz w:val="23"/>
                <w:szCs w:val="23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Настоящият договор влиза в сила от деня</w:t>
            </w:r>
            <w:r w:rsidRPr="004B191E">
              <w:rPr>
                <w:rFonts w:ascii="Cambria" w:hAnsi="Cambria"/>
                <w:sz w:val="23"/>
                <w:szCs w:val="23"/>
                <w:lang w:val="bg-BG"/>
              </w:rPr>
              <w:t xml:space="preserve"> 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на</w:t>
            </w:r>
            <w:r w:rsidR="00F54242">
              <w:rPr>
                <w:rFonts w:ascii="Cambria" w:hAnsi="Cambria"/>
                <w:sz w:val="23"/>
                <w:szCs w:val="23"/>
                <w:lang w:val="bg-BG"/>
              </w:rPr>
              <w:t xml:space="preserve"> </w:t>
            </w:r>
            <w:r w:rsidR="00202B58" w:rsidRPr="004B191E">
              <w:rPr>
                <w:rFonts w:ascii="Cambria" w:hAnsi="Cambria"/>
                <w:sz w:val="23"/>
                <w:szCs w:val="23"/>
                <w:lang w:val="bg-BG"/>
              </w:rPr>
              <w:t>подписването му.</w:t>
            </w:r>
            <w:r w:rsidR="00202B58">
              <w:rPr>
                <w:rFonts w:ascii="Cambria" w:hAnsi="Cambria"/>
                <w:i/>
                <w:iCs/>
                <w:sz w:val="23"/>
                <w:szCs w:val="23"/>
                <w:lang w:val="bg-BG"/>
              </w:rPr>
              <w:t xml:space="preserve"> </w:t>
            </w:r>
          </w:p>
        </w:tc>
      </w:tr>
      <w:tr w:rsidR="00DC2AAF" w:rsidRPr="00A62371" w14:paraId="74C8750B" w14:textId="77777777" w:rsidTr="00812799">
        <w:tc>
          <w:tcPr>
            <w:tcW w:w="568" w:type="dxa"/>
            <w:shd w:val="clear" w:color="auto" w:fill="auto"/>
          </w:tcPr>
          <w:p w14:paraId="60BBA6A8" w14:textId="77777777" w:rsidR="00DC2AAF" w:rsidRPr="00A62371" w:rsidRDefault="00DC2AAF" w:rsidP="00812799">
            <w:pPr>
              <w:pStyle w:val="Text1"/>
              <w:numPr>
                <w:ilvl w:val="0"/>
                <w:numId w:val="17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19F55B9E" w14:textId="77777777" w:rsidR="00DC2AAF" w:rsidRPr="00A62371" w:rsidRDefault="00331976" w:rsidP="00202B58">
            <w:pPr>
              <w:pStyle w:val="Text1"/>
              <w:spacing w:after="120"/>
              <w:ind w:left="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Изпълнението на одобрената инвестиция започва от датата на влизането на договора в сила</w:t>
            </w:r>
            <w:r w:rsidR="00202B58">
              <w:rPr>
                <w:rFonts w:ascii="Cambria" w:hAnsi="Cambria"/>
                <w:sz w:val="23"/>
                <w:szCs w:val="23"/>
                <w:lang w:val="bg-BG"/>
              </w:rPr>
              <w:t>.</w:t>
            </w:r>
          </w:p>
        </w:tc>
      </w:tr>
      <w:tr w:rsidR="00DC2AAF" w:rsidRPr="00A62371" w14:paraId="4EB2E8D6" w14:textId="77777777" w:rsidTr="00812799">
        <w:tc>
          <w:tcPr>
            <w:tcW w:w="568" w:type="dxa"/>
            <w:shd w:val="clear" w:color="auto" w:fill="auto"/>
          </w:tcPr>
          <w:p w14:paraId="493F0D20" w14:textId="77777777" w:rsidR="00DC2AAF" w:rsidRPr="00A62371" w:rsidRDefault="00DC2AAF" w:rsidP="00812799">
            <w:pPr>
              <w:pStyle w:val="Text1"/>
              <w:numPr>
                <w:ilvl w:val="0"/>
                <w:numId w:val="17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12E74E48" w14:textId="06B64568" w:rsidR="00DC2AAF" w:rsidRPr="00A62371" w:rsidRDefault="00331976">
            <w:pPr>
              <w:pStyle w:val="Text1"/>
              <w:spacing w:after="120"/>
              <w:ind w:left="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Срокът на изпълнение на инвестицията е определен в </w:t>
            </w:r>
            <w:r w:rsidRPr="00202B58">
              <w:rPr>
                <w:rFonts w:ascii="Cambria" w:hAnsi="Cambria"/>
                <w:sz w:val="23"/>
                <w:szCs w:val="23"/>
                <w:lang w:val="bg-BG"/>
              </w:rPr>
              <w:t xml:space="preserve">т. </w:t>
            </w:r>
            <w:r w:rsidR="00634881" w:rsidRPr="002477C5">
              <w:rPr>
                <w:rFonts w:ascii="Cambria" w:hAnsi="Cambria"/>
                <w:sz w:val="23"/>
                <w:szCs w:val="23"/>
                <w:lang w:val="bg-BG"/>
              </w:rPr>
              <w:t>1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 на Приложение І към </w:t>
            </w:r>
            <w:r w:rsidR="006C1FF3">
              <w:rPr>
                <w:rFonts w:ascii="Cambria" w:hAnsi="Cambria"/>
                <w:sz w:val="23"/>
                <w:szCs w:val="23"/>
                <w:lang w:val="bg-BG"/>
              </w:rPr>
              <w:t xml:space="preserve">този 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договор, считано от датата на влизане в сила на договора. Същият може да бъде удължаван по взаимно споразумение на страните по реда на чл. 17 от Приложение ІІ към </w:t>
            </w:r>
            <w:r w:rsidR="00235F19">
              <w:rPr>
                <w:rFonts w:ascii="Cambria" w:hAnsi="Cambria"/>
                <w:sz w:val="23"/>
                <w:szCs w:val="23"/>
                <w:lang w:val="bg-BG"/>
              </w:rPr>
              <w:t xml:space="preserve">този 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договор, но не повече от максималния срок за изпълнение на инвестициите, определен в условията за кандидатстване по процедурата за предоставяне на средства от МВУ.</w:t>
            </w:r>
          </w:p>
        </w:tc>
      </w:tr>
    </w:tbl>
    <w:p w14:paraId="409B3AED" w14:textId="77777777" w:rsidR="00DC2AAF" w:rsidRPr="00A62371" w:rsidRDefault="00DC2AAF" w:rsidP="00FE349D">
      <w:pPr>
        <w:spacing w:after="120"/>
        <w:ind w:left="567" w:hanging="567"/>
        <w:jc w:val="both"/>
        <w:rPr>
          <w:rFonts w:ascii="Cambria" w:hAnsi="Cambria"/>
          <w:sz w:val="23"/>
          <w:szCs w:val="23"/>
          <w:lang w:val="bg-BG"/>
        </w:rPr>
      </w:pPr>
    </w:p>
    <w:p w14:paraId="1E306021" w14:textId="77777777" w:rsidR="007C61B5" w:rsidRPr="00A62371" w:rsidRDefault="007C61B5" w:rsidP="00FE349D">
      <w:pPr>
        <w:pStyle w:val="Text1"/>
        <w:spacing w:after="120"/>
        <w:ind w:left="567" w:hanging="567"/>
        <w:jc w:val="both"/>
        <w:rPr>
          <w:rFonts w:ascii="Cambria" w:hAnsi="Cambria"/>
          <w:b/>
          <w:sz w:val="23"/>
          <w:szCs w:val="23"/>
          <w:lang w:val="bg-BG"/>
        </w:rPr>
      </w:pPr>
      <w:r w:rsidRPr="00A62371">
        <w:rPr>
          <w:rFonts w:ascii="Cambria" w:hAnsi="Cambria"/>
          <w:b/>
          <w:sz w:val="23"/>
          <w:szCs w:val="23"/>
          <w:lang w:val="bg-BG"/>
        </w:rPr>
        <w:t>Член 3</w:t>
      </w:r>
      <w:r w:rsidR="00533F0D" w:rsidRPr="00A62371">
        <w:rPr>
          <w:rFonts w:ascii="Cambria" w:hAnsi="Cambria"/>
          <w:b/>
          <w:sz w:val="23"/>
          <w:szCs w:val="23"/>
          <w:lang w:val="bg-BG"/>
        </w:rPr>
        <w:t>.</w:t>
      </w:r>
      <w:r w:rsidRPr="00A62371">
        <w:rPr>
          <w:rFonts w:ascii="Cambria" w:hAnsi="Cambria"/>
          <w:b/>
          <w:sz w:val="23"/>
          <w:szCs w:val="23"/>
          <w:lang w:val="bg-BG"/>
        </w:rPr>
        <w:t xml:space="preserve"> </w:t>
      </w:r>
      <w:r w:rsidR="009044AF" w:rsidRPr="00A62371">
        <w:rPr>
          <w:rFonts w:ascii="Cambria" w:hAnsi="Cambria"/>
          <w:b/>
          <w:sz w:val="23"/>
          <w:szCs w:val="23"/>
          <w:lang w:val="bg-BG"/>
        </w:rPr>
        <w:t>Д</w:t>
      </w:r>
      <w:r w:rsidRPr="00A62371">
        <w:rPr>
          <w:rFonts w:ascii="Cambria" w:hAnsi="Cambria"/>
          <w:b/>
          <w:sz w:val="23"/>
          <w:szCs w:val="23"/>
          <w:lang w:val="bg-BG"/>
        </w:rPr>
        <w:t>ържавна помощ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331976" w:rsidRPr="00A62371" w14:paraId="0F7CD082" w14:textId="77777777" w:rsidTr="00812799">
        <w:tc>
          <w:tcPr>
            <w:tcW w:w="568" w:type="dxa"/>
            <w:shd w:val="clear" w:color="auto" w:fill="auto"/>
          </w:tcPr>
          <w:p w14:paraId="40E49726" w14:textId="77777777" w:rsidR="00331976" w:rsidRPr="00A62371" w:rsidRDefault="00331976" w:rsidP="00812799">
            <w:pPr>
              <w:pStyle w:val="Text1"/>
              <w:numPr>
                <w:ilvl w:val="0"/>
                <w:numId w:val="18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1C875962" w14:textId="199160B4" w:rsidR="00331976" w:rsidRPr="00A62371" w:rsidRDefault="00331976">
            <w:pPr>
              <w:spacing w:after="120"/>
              <w:ind w:left="37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Безвъзмездното финансиране по този договор представлява държавна помощ по см</w:t>
            </w:r>
            <w:r w:rsidR="00235F19">
              <w:rPr>
                <w:rFonts w:ascii="Cambria" w:hAnsi="Cambria"/>
                <w:sz w:val="23"/>
                <w:szCs w:val="23"/>
                <w:lang w:val="bg-BG"/>
              </w:rPr>
              <w:t>исъла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 на чл. 107, </w:t>
            </w:r>
            <w:proofErr w:type="spellStart"/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пар</w:t>
            </w:r>
            <w:proofErr w:type="spellEnd"/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. 1 от Договора за функциониране на Европейския съюз. {</w:t>
            </w:r>
            <w:r w:rsidR="00CB72FE">
              <w:rPr>
                <w:rFonts w:ascii="Cambria" w:hAnsi="Cambria"/>
                <w:sz w:val="23"/>
                <w:szCs w:val="23"/>
                <w:lang w:val="bg-BG"/>
              </w:rPr>
              <w:t xml:space="preserve">Допълва се в съответствие с решение на ЕК по нотификация за държавна помощ </w:t>
            </w:r>
            <w:r w:rsidR="006953DA" w:rsidRPr="00BE62BE">
              <w:rPr>
                <w:rFonts w:ascii="Cambria" w:hAnsi="Cambria"/>
                <w:szCs w:val="24"/>
              </w:rPr>
              <w:t xml:space="preserve">SA.103967 (2022/N) - RRF Bulgaria: </w:t>
            </w:r>
            <w:proofErr w:type="spellStart"/>
            <w:r w:rsidR="006953DA" w:rsidRPr="00BE62BE">
              <w:rPr>
                <w:rFonts w:ascii="Cambria" w:hAnsi="Cambria"/>
                <w:szCs w:val="24"/>
              </w:rPr>
              <w:t>Implementation</w:t>
            </w:r>
            <w:proofErr w:type="spellEnd"/>
            <w:r w:rsidR="006953DA" w:rsidRPr="00BE62BE">
              <w:rPr>
                <w:rFonts w:ascii="Cambria" w:hAnsi="Cambria"/>
                <w:szCs w:val="24"/>
              </w:rPr>
              <w:t xml:space="preserve"> of the ERTMS for on-</w:t>
            </w:r>
            <w:proofErr w:type="spellStart"/>
            <w:r w:rsidR="006953DA" w:rsidRPr="00BE62BE">
              <w:rPr>
                <w:rFonts w:ascii="Cambria" w:hAnsi="Cambria"/>
                <w:szCs w:val="24"/>
              </w:rPr>
              <w:t>board</w:t>
            </w:r>
            <w:proofErr w:type="spellEnd"/>
            <w:r w:rsidR="006953DA" w:rsidRPr="00BE62BE">
              <w:rPr>
                <w:rFonts w:ascii="Cambria" w:hAnsi="Cambria"/>
                <w:szCs w:val="24"/>
              </w:rPr>
              <w:t xml:space="preserve"> </w:t>
            </w:r>
            <w:proofErr w:type="spellStart"/>
            <w:r w:rsidR="006953DA" w:rsidRPr="00BE62BE">
              <w:rPr>
                <w:rFonts w:ascii="Cambria" w:hAnsi="Cambria"/>
                <w:szCs w:val="24"/>
              </w:rPr>
              <w:t>equipment</w:t>
            </w:r>
            <w:proofErr w:type="spellEnd"/>
            <w:r w:rsidR="006953DA" w:rsidRPr="00BE62BE">
              <w:rPr>
                <w:rFonts w:ascii="Cambria" w:hAnsi="Cambria"/>
                <w:szCs w:val="24"/>
              </w:rPr>
              <w:t xml:space="preserve"> of </w:t>
            </w:r>
            <w:proofErr w:type="spellStart"/>
            <w:r w:rsidR="006953DA" w:rsidRPr="00BE62BE">
              <w:rPr>
                <w:rFonts w:ascii="Cambria" w:hAnsi="Cambria"/>
                <w:szCs w:val="24"/>
              </w:rPr>
              <w:t>zero-emission</w:t>
            </w:r>
            <w:proofErr w:type="spellEnd"/>
            <w:r w:rsidR="006953DA" w:rsidRPr="00BE62BE">
              <w:rPr>
                <w:rFonts w:ascii="Cambria" w:hAnsi="Cambria"/>
                <w:szCs w:val="24"/>
              </w:rPr>
              <w:t xml:space="preserve"> </w:t>
            </w:r>
            <w:proofErr w:type="spellStart"/>
            <w:r w:rsidR="006953DA" w:rsidRPr="00BE62BE">
              <w:rPr>
                <w:rFonts w:ascii="Cambria" w:hAnsi="Cambria"/>
                <w:szCs w:val="24"/>
              </w:rPr>
              <w:t>electric</w:t>
            </w:r>
            <w:proofErr w:type="spellEnd"/>
            <w:r w:rsidR="006953DA" w:rsidRPr="00BE62BE">
              <w:rPr>
                <w:rFonts w:ascii="Cambria" w:hAnsi="Cambria"/>
                <w:szCs w:val="24"/>
              </w:rPr>
              <w:t xml:space="preserve"> locomotives and </w:t>
            </w:r>
            <w:proofErr w:type="spellStart"/>
            <w:r w:rsidR="006953DA" w:rsidRPr="00BE62BE">
              <w:rPr>
                <w:rFonts w:ascii="Cambria" w:hAnsi="Cambria"/>
                <w:szCs w:val="24"/>
              </w:rPr>
              <w:t>zero-emission</w:t>
            </w:r>
            <w:proofErr w:type="spellEnd"/>
            <w:r w:rsidR="006953DA" w:rsidRPr="00BE62BE">
              <w:rPr>
                <w:rFonts w:ascii="Cambria" w:hAnsi="Cambria"/>
                <w:szCs w:val="24"/>
              </w:rPr>
              <w:t xml:space="preserve"> </w:t>
            </w:r>
            <w:proofErr w:type="spellStart"/>
            <w:r w:rsidR="006953DA" w:rsidRPr="00BE62BE">
              <w:rPr>
                <w:rFonts w:ascii="Cambria" w:hAnsi="Cambria"/>
                <w:szCs w:val="24"/>
              </w:rPr>
              <w:t>electric</w:t>
            </w:r>
            <w:proofErr w:type="spellEnd"/>
            <w:r w:rsidR="006953DA" w:rsidRPr="00BE62BE">
              <w:rPr>
                <w:rFonts w:ascii="Cambria" w:hAnsi="Cambria"/>
                <w:szCs w:val="24"/>
              </w:rPr>
              <w:t xml:space="preserve"> trains, </w:t>
            </w:r>
            <w:proofErr w:type="spellStart"/>
            <w:r w:rsidR="006953DA" w:rsidRPr="00BE62BE">
              <w:rPr>
                <w:rFonts w:ascii="Cambria" w:hAnsi="Cambria"/>
                <w:szCs w:val="24"/>
              </w:rPr>
              <w:t>which</w:t>
            </w:r>
            <w:proofErr w:type="spellEnd"/>
            <w:r w:rsidR="006953DA" w:rsidRPr="00BE62BE">
              <w:rPr>
                <w:rFonts w:ascii="Cambria" w:hAnsi="Cambria"/>
                <w:szCs w:val="24"/>
              </w:rPr>
              <w:t xml:space="preserve"> </w:t>
            </w:r>
            <w:proofErr w:type="spellStart"/>
            <w:r w:rsidR="006953DA" w:rsidRPr="00BE62BE">
              <w:rPr>
                <w:rFonts w:ascii="Cambria" w:hAnsi="Cambria"/>
                <w:szCs w:val="24"/>
              </w:rPr>
              <w:t>operate</w:t>
            </w:r>
            <w:proofErr w:type="spellEnd"/>
            <w:r w:rsidR="006953DA" w:rsidRPr="00BE62BE">
              <w:rPr>
                <w:rFonts w:ascii="Cambria" w:hAnsi="Cambria"/>
                <w:szCs w:val="24"/>
              </w:rPr>
              <w:t xml:space="preserve"> on the </w:t>
            </w:r>
            <w:proofErr w:type="spellStart"/>
            <w:r w:rsidR="006953DA" w:rsidRPr="00BE62BE">
              <w:rPr>
                <w:rFonts w:ascii="Cambria" w:hAnsi="Cambria"/>
                <w:szCs w:val="24"/>
              </w:rPr>
              <w:t>conventional</w:t>
            </w:r>
            <w:proofErr w:type="spellEnd"/>
            <w:r w:rsidR="006953DA" w:rsidRPr="00BE62BE">
              <w:rPr>
                <w:rFonts w:ascii="Cambria" w:hAnsi="Cambria"/>
                <w:szCs w:val="24"/>
              </w:rPr>
              <w:t xml:space="preserve"> </w:t>
            </w:r>
            <w:proofErr w:type="spellStart"/>
            <w:r w:rsidR="006953DA" w:rsidRPr="00BE62BE">
              <w:rPr>
                <w:rFonts w:ascii="Cambria" w:hAnsi="Cambria"/>
                <w:szCs w:val="24"/>
              </w:rPr>
              <w:t>railway</w:t>
            </w:r>
            <w:proofErr w:type="spellEnd"/>
            <w:r w:rsidR="006953DA" w:rsidRPr="00BE62BE">
              <w:rPr>
                <w:rFonts w:ascii="Cambria" w:hAnsi="Cambria"/>
                <w:szCs w:val="24"/>
              </w:rPr>
              <w:t xml:space="preserve"> network of the </w:t>
            </w:r>
            <w:proofErr w:type="spellStart"/>
            <w:r w:rsidR="006953DA" w:rsidRPr="00BE62BE">
              <w:rPr>
                <w:rFonts w:ascii="Cambria" w:hAnsi="Cambria"/>
                <w:szCs w:val="24"/>
              </w:rPr>
              <w:t>Republic</w:t>
            </w:r>
            <w:proofErr w:type="spellEnd"/>
            <w:r w:rsidR="006953DA" w:rsidRPr="00BE62BE">
              <w:rPr>
                <w:rFonts w:ascii="Cambria" w:hAnsi="Cambria"/>
                <w:szCs w:val="24"/>
              </w:rPr>
              <w:t xml:space="preserve"> of Bulgaria</w:t>
            </w:r>
            <w:r w:rsidR="00C93FD2" w:rsidRPr="00A62371">
              <w:rPr>
                <w:rFonts w:ascii="Cambria" w:hAnsi="Cambria"/>
                <w:sz w:val="23"/>
                <w:szCs w:val="23"/>
                <w:lang w:val="bg-BG"/>
              </w:rPr>
              <w:t>}</w:t>
            </w:r>
            <w:r w:rsidR="00C93FD2" w:rsidRPr="00A62371">
              <w:rPr>
                <w:rStyle w:val="FootnoteReference"/>
                <w:rFonts w:ascii="Cambria" w:hAnsi="Cambria"/>
                <w:sz w:val="23"/>
                <w:szCs w:val="23"/>
                <w:lang w:val="bg-BG"/>
              </w:rPr>
              <w:t xml:space="preserve"> </w:t>
            </w:r>
          </w:p>
        </w:tc>
      </w:tr>
      <w:tr w:rsidR="00331976" w:rsidRPr="00CB72FE" w14:paraId="67B350CB" w14:textId="77777777" w:rsidTr="00812799">
        <w:tc>
          <w:tcPr>
            <w:tcW w:w="568" w:type="dxa"/>
            <w:shd w:val="clear" w:color="auto" w:fill="auto"/>
          </w:tcPr>
          <w:p w14:paraId="4257BEC7" w14:textId="77777777" w:rsidR="00331976" w:rsidRPr="00A62371" w:rsidRDefault="00331976" w:rsidP="00812799">
            <w:pPr>
              <w:pStyle w:val="Text1"/>
              <w:numPr>
                <w:ilvl w:val="0"/>
                <w:numId w:val="18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3B3EB0EF" w14:textId="79379C86" w:rsidR="008547B2" w:rsidRPr="00634881" w:rsidRDefault="00331976">
            <w:pPr>
              <w:pStyle w:val="Text1"/>
              <w:spacing w:after="120"/>
              <w:ind w:left="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  <w:r w:rsidRPr="00634881">
              <w:rPr>
                <w:rFonts w:ascii="Cambria" w:hAnsi="Cambria"/>
                <w:sz w:val="23"/>
                <w:szCs w:val="23"/>
                <w:lang w:val="bg-BG"/>
              </w:rPr>
              <w:t>Във връзка с горното крайният получател се задължава</w:t>
            </w:r>
            <w:r w:rsidR="008547B2" w:rsidRPr="00634881">
              <w:rPr>
                <w:rFonts w:ascii="Cambria" w:hAnsi="Cambria"/>
                <w:sz w:val="23"/>
                <w:szCs w:val="23"/>
                <w:lang w:val="bg-BG"/>
              </w:rPr>
              <w:t>:</w:t>
            </w:r>
          </w:p>
          <w:p w14:paraId="6F169617" w14:textId="7C908066" w:rsidR="00E37353" w:rsidRPr="00634881" w:rsidRDefault="00E37353" w:rsidP="00E37353">
            <w:pPr>
              <w:pStyle w:val="Default"/>
              <w:jc w:val="both"/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</w:pPr>
            <w:r w:rsidRPr="00202B58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а) </w:t>
            </w:r>
            <w:r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п</w:t>
            </w:r>
            <w:r w:rsidRP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одвижният състав, одобрен за инсталиране на бордово оборудване за ERTMS в рамките на </w:t>
            </w:r>
            <w:r w:rsidR="00235F19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инвестицията</w:t>
            </w:r>
            <w:r w:rsidRP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, </w:t>
            </w:r>
            <w:r w:rsidR="00AA14CC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да</w:t>
            </w:r>
            <w:r w:rsidR="00AA14CC" w:rsidRP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  <w:r w:rsidRP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бъде в редовна експлоатация най-малко 10 години след инсталирането</w:t>
            </w:r>
            <w:r w:rsid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;</w:t>
            </w:r>
            <w:r w:rsidRP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</w:p>
          <w:p w14:paraId="5088E551" w14:textId="77777777" w:rsidR="00E37353" w:rsidRPr="00634881" w:rsidRDefault="00E37353" w:rsidP="00E37353">
            <w:pPr>
              <w:pStyle w:val="Default"/>
              <w:jc w:val="both"/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lastRenderedPageBreak/>
              <w:t>б</w:t>
            </w:r>
            <w:r w:rsidRP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) </w:t>
            </w:r>
            <w:r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а</w:t>
            </w:r>
            <w:r w:rsidRP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ко има основателна причина дадена единица от </w:t>
            </w:r>
            <w:r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одобрения </w:t>
            </w:r>
            <w:r w:rsidRP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подвиж</w:t>
            </w:r>
            <w:r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ен </w:t>
            </w:r>
            <w:r w:rsidRP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състав да не бъде експлоатирана в продължение на най-малко 10 години, </w:t>
            </w:r>
            <w:r w:rsidR="00AA14CC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да</w:t>
            </w:r>
            <w:r w:rsidRP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 прехвърли за своя сметка бордовото оборудване на друг подвижен състав с нулеви емисии, който да бъде експлоатиран </w:t>
            </w:r>
            <w:r w:rsid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от него </w:t>
            </w:r>
            <w:r w:rsidRP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най-малко за оставащото време до края на 10-годишния период</w:t>
            </w:r>
            <w:r w:rsid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;</w:t>
            </w:r>
            <w:r w:rsidRPr="00634881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</w:p>
          <w:p w14:paraId="2ED24319" w14:textId="77777777" w:rsidR="008547B2" w:rsidRPr="001C22CF" w:rsidRDefault="00E37353">
            <w:pPr>
              <w:pStyle w:val="Text1"/>
              <w:spacing w:after="120"/>
              <w:ind w:left="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  <w:r w:rsidRPr="001C22CF">
              <w:rPr>
                <w:rFonts w:ascii="Cambria" w:hAnsi="Cambria"/>
                <w:sz w:val="23"/>
                <w:szCs w:val="23"/>
                <w:lang w:val="bg-BG"/>
              </w:rPr>
              <w:t>в</w:t>
            </w:r>
            <w:r w:rsidR="008547B2" w:rsidRPr="001C22CF">
              <w:rPr>
                <w:rFonts w:ascii="Cambria" w:hAnsi="Cambria"/>
                <w:sz w:val="23"/>
                <w:szCs w:val="23"/>
                <w:lang w:val="bg-BG"/>
              </w:rPr>
              <w:t xml:space="preserve">) </w:t>
            </w:r>
            <w:r w:rsidR="001107A8" w:rsidRPr="001C22CF">
              <w:rPr>
                <w:rFonts w:ascii="Cambria" w:hAnsi="Cambria"/>
                <w:sz w:val="23"/>
                <w:szCs w:val="23"/>
                <w:lang w:val="bg-BG"/>
              </w:rPr>
              <w:t xml:space="preserve">да не нарушава принципа за </w:t>
            </w:r>
            <w:proofErr w:type="spellStart"/>
            <w:r w:rsidR="001107A8" w:rsidRPr="001C22CF">
              <w:rPr>
                <w:rFonts w:ascii="Cambria" w:hAnsi="Cambria"/>
                <w:sz w:val="23"/>
                <w:szCs w:val="23"/>
                <w:lang w:val="bg-BG"/>
              </w:rPr>
              <w:t>ненасяне</w:t>
            </w:r>
            <w:proofErr w:type="spellEnd"/>
            <w:r w:rsidR="001107A8" w:rsidRPr="001C22CF">
              <w:rPr>
                <w:rFonts w:ascii="Cambria" w:hAnsi="Cambria"/>
                <w:sz w:val="23"/>
                <w:szCs w:val="23"/>
                <w:lang w:val="bg-BG"/>
              </w:rPr>
              <w:t xml:space="preserve"> на значителни вреди </w:t>
            </w:r>
            <w:r w:rsidR="001C22CF" w:rsidRPr="001C22CF">
              <w:rPr>
                <w:rFonts w:ascii="Cambria" w:hAnsi="Cambria"/>
                <w:sz w:val="23"/>
                <w:szCs w:val="23"/>
                <w:lang w:val="bg-BG"/>
              </w:rPr>
              <w:t>при изпълнение на инвестицията;</w:t>
            </w:r>
          </w:p>
          <w:p w14:paraId="5364D46C" w14:textId="4E9AC62F" w:rsidR="00407A3A" w:rsidRDefault="00BE3D65" w:rsidP="00202B58">
            <w:pPr>
              <w:pStyle w:val="Default"/>
              <w:autoSpaceDE/>
              <w:autoSpaceDN/>
              <w:adjustRightInd/>
              <w:spacing w:after="120"/>
              <w:jc w:val="both"/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</w:pPr>
            <w:r w:rsidRPr="00202B58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г) </w:t>
            </w:r>
            <w:r w:rsidR="00AA14CC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в случай че продаде/</w:t>
            </w:r>
            <w:r w:rsidR="00AA14CC" w:rsidRPr="00202B58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прехвърл</w:t>
            </w:r>
            <w:r w:rsidR="00AA14CC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и</w:t>
            </w:r>
            <w:r w:rsidR="00AA14CC" w:rsidRPr="00202B58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 на следващ оператор</w:t>
            </w:r>
            <w:r w:rsidR="00AA14CC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 избрания за подпомагане подвижен състав, това трябва да стане</w:t>
            </w:r>
            <w:r w:rsidR="00AA14CC" w:rsidRPr="00202B58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 по пазарна цена, която не включва/от която се приспада получената от </w:t>
            </w:r>
            <w:proofErr w:type="spellStart"/>
            <w:r w:rsidR="00AA14CC" w:rsidRPr="00202B58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бенефициера</w:t>
            </w:r>
            <w:proofErr w:type="spellEnd"/>
            <w:r w:rsidR="00AA14CC" w:rsidRPr="00202B58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 помощ</w:t>
            </w:r>
            <w:r w:rsidR="00AA14CC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>;</w:t>
            </w:r>
            <w:r w:rsidR="00AA14CC" w:rsidRPr="00202B58">
              <w:rPr>
                <w:rFonts w:ascii="Cambria" w:hAnsi="Cambria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</w:p>
          <w:p w14:paraId="5E3611DE" w14:textId="22B1E01A" w:rsidR="00AA14CC" w:rsidRPr="00235F19" w:rsidRDefault="00BE3D65" w:rsidP="00AA14CC">
            <w:pPr>
              <w:tabs>
                <w:tab w:val="left" w:pos="720"/>
              </w:tabs>
              <w:spacing w:before="240"/>
              <w:jc w:val="both"/>
              <w:rPr>
                <w:lang w:val="bg-BG" w:eastAsia="bg-BG"/>
              </w:rPr>
            </w:pPr>
            <w:r w:rsidRPr="00202B58">
              <w:rPr>
                <w:rFonts w:ascii="Cambria" w:hAnsi="Cambria"/>
                <w:sz w:val="23"/>
                <w:szCs w:val="23"/>
                <w:lang w:val="bg-BG"/>
              </w:rPr>
              <w:t>д</w:t>
            </w:r>
            <w:r w:rsidR="00E37353" w:rsidRPr="00202B58">
              <w:rPr>
                <w:rFonts w:ascii="Cambria" w:hAnsi="Cambria"/>
                <w:sz w:val="23"/>
                <w:szCs w:val="23"/>
                <w:lang w:val="bg-BG"/>
              </w:rPr>
              <w:t xml:space="preserve">) </w:t>
            </w:r>
            <w:r w:rsidR="00AA14CC">
              <w:rPr>
                <w:lang w:val="bg-BG"/>
              </w:rPr>
              <w:t>да</w:t>
            </w:r>
            <w:r w:rsidR="00AA14CC">
              <w:t xml:space="preserve"> </w:t>
            </w:r>
            <w:proofErr w:type="spellStart"/>
            <w:r w:rsidR="00AA14CC">
              <w:t>осигури</w:t>
            </w:r>
            <w:proofErr w:type="spellEnd"/>
            <w:r w:rsidR="00AA14CC">
              <w:t xml:space="preserve"> </w:t>
            </w:r>
            <w:proofErr w:type="spellStart"/>
            <w:r w:rsidR="00AA14CC">
              <w:t>необходимия</w:t>
            </w:r>
            <w:proofErr w:type="spellEnd"/>
            <w:r w:rsidR="00AA14CC">
              <w:t xml:space="preserve"> </w:t>
            </w:r>
            <w:proofErr w:type="spellStart"/>
            <w:r w:rsidR="00AA14CC">
              <w:t>финансов</w:t>
            </w:r>
            <w:proofErr w:type="spellEnd"/>
            <w:r w:rsidR="00AA14CC">
              <w:t xml:space="preserve"> </w:t>
            </w:r>
            <w:proofErr w:type="spellStart"/>
            <w:r w:rsidR="00AA14CC">
              <w:t>ресурс</w:t>
            </w:r>
            <w:proofErr w:type="spellEnd"/>
            <w:r w:rsidR="00AA14CC">
              <w:t xml:space="preserve"> в </w:t>
            </w:r>
            <w:proofErr w:type="spellStart"/>
            <w:r w:rsidR="00AA14CC">
              <w:t>размер</w:t>
            </w:r>
            <w:proofErr w:type="spellEnd"/>
            <w:r w:rsidR="00AA14CC">
              <w:t xml:space="preserve"> </w:t>
            </w:r>
            <w:proofErr w:type="spellStart"/>
            <w:r w:rsidR="00AA14CC">
              <w:t>на</w:t>
            </w:r>
            <w:proofErr w:type="spellEnd"/>
            <w:r w:rsidR="00AA14CC">
              <w:t xml:space="preserve"> 50% </w:t>
            </w:r>
            <w:proofErr w:type="spellStart"/>
            <w:r w:rsidR="00AA14CC">
              <w:t>от</w:t>
            </w:r>
            <w:proofErr w:type="spellEnd"/>
            <w:r w:rsidR="00AA14CC">
              <w:t xml:space="preserve"> </w:t>
            </w:r>
            <w:proofErr w:type="spellStart"/>
            <w:r w:rsidR="00AA14CC">
              <w:t>общо</w:t>
            </w:r>
            <w:proofErr w:type="spellEnd"/>
            <w:r w:rsidR="00AA14CC">
              <w:t xml:space="preserve"> </w:t>
            </w:r>
            <w:proofErr w:type="spellStart"/>
            <w:r w:rsidR="00AA14CC">
              <w:t>допустимите</w:t>
            </w:r>
            <w:proofErr w:type="spellEnd"/>
            <w:r w:rsidR="00AA14CC">
              <w:t xml:space="preserve"> </w:t>
            </w:r>
            <w:proofErr w:type="spellStart"/>
            <w:r w:rsidR="00AA14CC">
              <w:t>разходи</w:t>
            </w:r>
            <w:proofErr w:type="spellEnd"/>
            <w:r w:rsidR="00AA14CC">
              <w:t xml:space="preserve"> </w:t>
            </w:r>
            <w:proofErr w:type="spellStart"/>
            <w:r w:rsidR="00AA14CC">
              <w:t>за</w:t>
            </w:r>
            <w:proofErr w:type="spellEnd"/>
            <w:r w:rsidR="00AA14CC">
              <w:t xml:space="preserve"> </w:t>
            </w:r>
            <w:proofErr w:type="spellStart"/>
            <w:r w:rsidR="00AA14CC">
              <w:t>изпълнение</w:t>
            </w:r>
            <w:proofErr w:type="spellEnd"/>
            <w:r w:rsidR="00AA14CC">
              <w:t xml:space="preserve"> </w:t>
            </w:r>
            <w:proofErr w:type="spellStart"/>
            <w:r w:rsidR="00AA14CC">
              <w:t>на</w:t>
            </w:r>
            <w:proofErr w:type="spellEnd"/>
            <w:r w:rsidR="00AA14CC">
              <w:t xml:space="preserve"> </w:t>
            </w:r>
            <w:proofErr w:type="spellStart"/>
            <w:r w:rsidR="00AA14CC">
              <w:t>дейностите</w:t>
            </w:r>
            <w:proofErr w:type="spellEnd"/>
            <w:r w:rsidR="00AA14CC">
              <w:t xml:space="preserve">, </w:t>
            </w:r>
            <w:proofErr w:type="spellStart"/>
            <w:r w:rsidR="00AA14CC">
              <w:t>предвидени</w:t>
            </w:r>
            <w:proofErr w:type="spellEnd"/>
            <w:r w:rsidR="00AA14CC">
              <w:t xml:space="preserve"> в </w:t>
            </w:r>
            <w:proofErr w:type="spellStart"/>
            <w:r w:rsidR="00AA14CC">
              <w:t>предложението</w:t>
            </w:r>
            <w:proofErr w:type="spellEnd"/>
            <w:r w:rsidR="00AA14CC">
              <w:t xml:space="preserve"> </w:t>
            </w:r>
            <w:proofErr w:type="spellStart"/>
            <w:r w:rsidR="00AA14CC">
              <w:t>за</w:t>
            </w:r>
            <w:proofErr w:type="spellEnd"/>
            <w:r w:rsidR="00AA14CC">
              <w:t xml:space="preserve"> </w:t>
            </w:r>
            <w:proofErr w:type="spellStart"/>
            <w:r w:rsidR="00AA14CC">
              <w:t>изпълнение</w:t>
            </w:r>
            <w:proofErr w:type="spellEnd"/>
            <w:r w:rsidR="00AA14CC">
              <w:t xml:space="preserve"> </w:t>
            </w:r>
            <w:proofErr w:type="spellStart"/>
            <w:r w:rsidR="00AA14CC">
              <w:t>на</w:t>
            </w:r>
            <w:proofErr w:type="spellEnd"/>
            <w:r w:rsidR="00AA14CC">
              <w:t xml:space="preserve"> </w:t>
            </w:r>
            <w:proofErr w:type="spellStart"/>
            <w:r w:rsidR="00AA14CC">
              <w:t>инвестицията</w:t>
            </w:r>
            <w:proofErr w:type="spellEnd"/>
            <w:r w:rsidR="00235F19">
              <w:rPr>
                <w:lang w:val="bg-BG"/>
              </w:rPr>
              <w:t>;</w:t>
            </w:r>
          </w:p>
          <w:p w14:paraId="5B585B4C" w14:textId="1CEF15EC" w:rsidR="00E37353" w:rsidRPr="00EA711F" w:rsidRDefault="001C22CF">
            <w:pPr>
              <w:pStyle w:val="Text1"/>
              <w:spacing w:after="120"/>
              <w:ind w:left="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  <w:r>
              <w:rPr>
                <w:rFonts w:ascii="Cambria" w:hAnsi="Cambria"/>
                <w:sz w:val="23"/>
                <w:szCs w:val="23"/>
                <w:lang w:val="bg-BG"/>
              </w:rPr>
              <w:t>е</w:t>
            </w:r>
            <w:r>
              <w:rPr>
                <w:rFonts w:ascii="Cambria" w:hAnsi="Cambria"/>
                <w:sz w:val="23"/>
                <w:szCs w:val="23"/>
                <w:lang w:val="en-US"/>
              </w:rPr>
              <w:t xml:space="preserve">) </w:t>
            </w:r>
            <w:r w:rsidR="00E37353" w:rsidRPr="00202B58">
              <w:rPr>
                <w:rFonts w:ascii="Cambria" w:hAnsi="Cambria"/>
                <w:sz w:val="23"/>
                <w:szCs w:val="23"/>
                <w:lang w:val="bg-BG"/>
              </w:rPr>
              <w:t>да уведоми своевременно администратора на държавна помощ, в случай че му бъд</w:t>
            </w:r>
            <w:r w:rsidR="00634881" w:rsidRPr="00202B58">
              <w:rPr>
                <w:rFonts w:ascii="Cambria" w:hAnsi="Cambria"/>
                <w:sz w:val="23"/>
                <w:szCs w:val="23"/>
                <w:lang w:val="bg-BG"/>
              </w:rPr>
              <w:t>ат</w:t>
            </w:r>
            <w:r w:rsidR="00E37353" w:rsidRPr="00202B58">
              <w:rPr>
                <w:rFonts w:ascii="Cambria" w:hAnsi="Cambria"/>
                <w:sz w:val="23"/>
                <w:szCs w:val="23"/>
                <w:lang w:val="bg-BG"/>
              </w:rPr>
              <w:t xml:space="preserve"> отнет</w:t>
            </w:r>
            <w:r w:rsidR="00634881" w:rsidRPr="00202B58">
              <w:rPr>
                <w:rFonts w:ascii="Cambria" w:hAnsi="Cambria"/>
                <w:sz w:val="23"/>
                <w:szCs w:val="23"/>
                <w:lang w:val="bg-BG"/>
              </w:rPr>
              <w:t>и</w:t>
            </w:r>
            <w:r w:rsidR="00E37353" w:rsidRPr="00202B58">
              <w:rPr>
                <w:rFonts w:ascii="Cambria" w:hAnsi="Cambria"/>
                <w:sz w:val="23"/>
                <w:szCs w:val="23"/>
                <w:lang w:val="bg-BG"/>
              </w:rPr>
              <w:t xml:space="preserve"> лиценз</w:t>
            </w:r>
            <w:r>
              <w:rPr>
                <w:rFonts w:ascii="Cambria" w:hAnsi="Cambria"/>
                <w:sz w:val="23"/>
                <w:szCs w:val="23"/>
                <w:lang w:val="bg-BG"/>
              </w:rPr>
              <w:t>ията</w:t>
            </w:r>
            <w:r w:rsidR="00E37353" w:rsidRPr="00202B58">
              <w:rPr>
                <w:rFonts w:ascii="Cambria" w:hAnsi="Cambria"/>
                <w:sz w:val="23"/>
                <w:szCs w:val="23"/>
                <w:lang w:val="bg-BG"/>
              </w:rPr>
              <w:t xml:space="preserve"> за извършване на железопътни превози </w:t>
            </w:r>
            <w:r w:rsidR="00BE3D65" w:rsidRPr="00F55C8B">
              <w:rPr>
                <w:rFonts w:ascii="Cambria" w:hAnsi="Cambria"/>
                <w:sz w:val="23"/>
                <w:szCs w:val="23"/>
                <w:lang w:val="bg-BG"/>
              </w:rPr>
              <w:t xml:space="preserve">издаден </w:t>
            </w:r>
            <w:r w:rsidR="00202B58" w:rsidRPr="00F55C8B">
              <w:rPr>
                <w:rFonts w:ascii="Cambria" w:hAnsi="Cambria"/>
                <w:sz w:val="23"/>
                <w:szCs w:val="23"/>
                <w:lang w:val="bg-BG"/>
              </w:rPr>
              <w:t xml:space="preserve">в </w:t>
            </w:r>
            <w:r w:rsidR="00BE3D65" w:rsidRPr="00F55C8B">
              <w:rPr>
                <w:rFonts w:ascii="Cambria" w:hAnsi="Cambria"/>
                <w:sz w:val="23"/>
                <w:szCs w:val="23"/>
                <w:lang w:val="bg-BG"/>
              </w:rPr>
              <w:t xml:space="preserve">страна членка на Европейския съюз или </w:t>
            </w:r>
            <w:r w:rsidR="00E37353" w:rsidRPr="00F55C8B">
              <w:rPr>
                <w:rFonts w:ascii="Cambria" w:hAnsi="Cambria"/>
                <w:sz w:val="23"/>
                <w:szCs w:val="23"/>
                <w:lang w:val="bg-BG"/>
              </w:rPr>
              <w:t>сертификата за безопасност</w:t>
            </w:r>
            <w:r w:rsidR="00BE3D65" w:rsidRPr="00F55C8B">
              <w:rPr>
                <w:rFonts w:ascii="Cambria" w:hAnsi="Cambria"/>
                <w:sz w:val="23"/>
                <w:szCs w:val="23"/>
                <w:lang w:val="bg-BG"/>
              </w:rPr>
              <w:t xml:space="preserve"> с област на действие Република България</w:t>
            </w:r>
            <w:r w:rsidR="00634881" w:rsidRPr="00F55C8B">
              <w:rPr>
                <w:rFonts w:ascii="Cambria" w:hAnsi="Cambria"/>
                <w:sz w:val="23"/>
                <w:szCs w:val="23"/>
                <w:lang w:val="bg-BG"/>
              </w:rPr>
              <w:t>.</w:t>
            </w:r>
          </w:p>
        </w:tc>
      </w:tr>
    </w:tbl>
    <w:p w14:paraId="652F61F2" w14:textId="77777777" w:rsidR="007C61B5" w:rsidRPr="00A62371" w:rsidRDefault="007C61B5" w:rsidP="00FE349D">
      <w:pPr>
        <w:pStyle w:val="Text1"/>
        <w:spacing w:after="120"/>
        <w:ind w:left="567" w:hanging="567"/>
        <w:jc w:val="both"/>
        <w:rPr>
          <w:rFonts w:ascii="Cambria" w:hAnsi="Cambria"/>
          <w:b/>
          <w:sz w:val="23"/>
          <w:szCs w:val="23"/>
          <w:lang w:val="bg-BG"/>
        </w:rPr>
      </w:pPr>
    </w:p>
    <w:p w14:paraId="65CD77D3" w14:textId="77777777" w:rsidR="00C2718F" w:rsidRPr="00A62371" w:rsidRDefault="003703E8" w:rsidP="00FE349D">
      <w:pPr>
        <w:pStyle w:val="Text1"/>
        <w:spacing w:after="120"/>
        <w:ind w:left="567" w:hanging="567"/>
        <w:jc w:val="both"/>
        <w:rPr>
          <w:rFonts w:ascii="Cambria" w:hAnsi="Cambria"/>
          <w:b/>
          <w:sz w:val="23"/>
          <w:szCs w:val="23"/>
          <w:lang w:val="bg-BG"/>
        </w:rPr>
      </w:pPr>
      <w:r w:rsidRPr="00A62371">
        <w:rPr>
          <w:rFonts w:ascii="Cambria" w:hAnsi="Cambria"/>
          <w:b/>
          <w:sz w:val="23"/>
          <w:szCs w:val="23"/>
          <w:lang w:val="bg-BG"/>
        </w:rPr>
        <w:t xml:space="preserve">Член </w:t>
      </w:r>
      <w:r w:rsidR="005E6531" w:rsidRPr="00A62371">
        <w:rPr>
          <w:rFonts w:ascii="Cambria" w:hAnsi="Cambria"/>
          <w:b/>
          <w:sz w:val="23"/>
          <w:szCs w:val="23"/>
          <w:lang w:val="bg-BG"/>
        </w:rPr>
        <w:t>4</w:t>
      </w:r>
      <w:r w:rsidR="00533F0D" w:rsidRPr="00A62371">
        <w:rPr>
          <w:rFonts w:ascii="Cambria" w:hAnsi="Cambria"/>
          <w:b/>
          <w:sz w:val="23"/>
          <w:szCs w:val="23"/>
          <w:lang w:val="bg-BG"/>
        </w:rPr>
        <w:t>.</w:t>
      </w:r>
      <w:r w:rsidRPr="00A62371">
        <w:rPr>
          <w:rFonts w:ascii="Cambria" w:hAnsi="Cambria"/>
          <w:b/>
          <w:sz w:val="23"/>
          <w:szCs w:val="23"/>
          <w:lang w:val="bg-BG"/>
        </w:rPr>
        <w:t xml:space="preserve"> </w:t>
      </w:r>
      <w:r w:rsidR="00C36181" w:rsidRPr="00A62371">
        <w:rPr>
          <w:rFonts w:ascii="Cambria" w:hAnsi="Cambria"/>
          <w:b/>
          <w:sz w:val="23"/>
          <w:szCs w:val="23"/>
          <w:lang w:val="bg-BG"/>
        </w:rPr>
        <w:t xml:space="preserve">Изисквания към изпълнението на </w:t>
      </w:r>
      <w:r w:rsidR="00FC3608" w:rsidRPr="00A62371">
        <w:rPr>
          <w:rFonts w:ascii="Cambria" w:hAnsi="Cambria"/>
          <w:b/>
          <w:sz w:val="23"/>
          <w:szCs w:val="23"/>
          <w:lang w:val="bg-BG"/>
        </w:rPr>
        <w:t>инвестицията</w:t>
      </w:r>
      <w:r w:rsidRPr="00A62371">
        <w:rPr>
          <w:rFonts w:ascii="Cambria" w:hAnsi="Cambria"/>
          <w:b/>
          <w:sz w:val="23"/>
          <w:szCs w:val="23"/>
          <w:lang w:val="bg-BG"/>
        </w:rPr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C93FD2" w:rsidRPr="00A62371" w14:paraId="1AD3580C" w14:textId="77777777" w:rsidTr="00812799">
        <w:tc>
          <w:tcPr>
            <w:tcW w:w="568" w:type="dxa"/>
            <w:shd w:val="clear" w:color="auto" w:fill="auto"/>
          </w:tcPr>
          <w:p w14:paraId="167ABD9C" w14:textId="77777777" w:rsidR="00C93FD2" w:rsidRPr="00A62371" w:rsidRDefault="00C93FD2" w:rsidP="00812799">
            <w:pPr>
              <w:pStyle w:val="Text1"/>
              <w:numPr>
                <w:ilvl w:val="0"/>
                <w:numId w:val="19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7DC8C8FC" w14:textId="1B28B55C" w:rsidR="00C93FD2" w:rsidRPr="00A62371" w:rsidRDefault="00C93FD2">
            <w:pPr>
              <w:pStyle w:val="Text1"/>
              <w:spacing w:after="120"/>
              <w:ind w:left="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Крайният получател изпълнява инвестицията съгласно описанието на одобрената инвестиция (формуляр за кандидатстване ведно с приложенията към него), представляващо Приложение І към </w:t>
            </w:r>
            <w:r w:rsidR="002337DC">
              <w:rPr>
                <w:rFonts w:ascii="Cambria" w:hAnsi="Cambria"/>
                <w:sz w:val="23"/>
                <w:szCs w:val="23"/>
                <w:lang w:val="bg-BG"/>
              </w:rPr>
              <w:t xml:space="preserve">този 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договор, заведено в ИС на МВУ под номер [</w:t>
            </w:r>
            <w:r w:rsidRPr="00A62371">
              <w:rPr>
                <w:rFonts w:ascii="Cambria" w:hAnsi="Cambria"/>
                <w:i/>
                <w:sz w:val="23"/>
                <w:szCs w:val="23"/>
                <w:highlight w:val="yellow"/>
                <w:lang w:val="bg-BG"/>
              </w:rPr>
              <w:t>номер от ИС на МВУ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], условията за кандидатстване </w:t>
            </w:r>
            <w:r w:rsidRPr="00132A79">
              <w:rPr>
                <w:rFonts w:ascii="Cambria" w:hAnsi="Cambria"/>
                <w:sz w:val="23"/>
                <w:szCs w:val="23"/>
                <w:lang w:val="bg-BG"/>
              </w:rPr>
              <w:t>и условията за изпълнение по процедурата на подбор на предложения за изпълнение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 на инвестиции от крайни получатели и клаузите на настоящия договор.</w:t>
            </w:r>
          </w:p>
        </w:tc>
      </w:tr>
      <w:tr w:rsidR="00C93FD2" w:rsidRPr="00A62371" w14:paraId="7455F105" w14:textId="77777777" w:rsidTr="00202B58">
        <w:trPr>
          <w:trHeight w:val="2885"/>
        </w:trPr>
        <w:tc>
          <w:tcPr>
            <w:tcW w:w="568" w:type="dxa"/>
            <w:shd w:val="clear" w:color="auto" w:fill="auto"/>
          </w:tcPr>
          <w:p w14:paraId="38E5786F" w14:textId="77777777" w:rsidR="00C93FD2" w:rsidRPr="00A62371" w:rsidRDefault="00C93FD2" w:rsidP="00812799">
            <w:pPr>
              <w:pStyle w:val="Text1"/>
              <w:numPr>
                <w:ilvl w:val="0"/>
                <w:numId w:val="19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564A1D61" w14:textId="77777777" w:rsidR="00C93FD2" w:rsidRPr="00A62371" w:rsidRDefault="00C93FD2" w:rsidP="002477C5">
            <w:pPr>
              <w:pStyle w:val="Text1"/>
              <w:spacing w:after="120"/>
              <w:ind w:left="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За неразделна част от клаузите на настоящия договор се считат и изискванията и процедурите относно управлението, изпълнението, отчитането и разплащането на инвестициите, регламентирани в нормативните и общите административни актове, приемани в кръга на тяхната компетентност от органите, отговорни за управлението и изпълнението на одобрения </w:t>
            </w:r>
            <w:r w:rsidR="00BA455C">
              <w:rPr>
                <w:rFonts w:ascii="Cambria" w:hAnsi="Cambria"/>
                <w:sz w:val="23"/>
                <w:szCs w:val="23"/>
                <w:lang w:val="bg-BG"/>
              </w:rPr>
              <w:t>Национален п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лан за възстановяване и устойчивост съгласно </w:t>
            </w:r>
            <w:r w:rsidRPr="00A62371">
              <w:rPr>
                <w:rFonts w:ascii="Cambria" w:hAnsi="Cambria"/>
                <w:i/>
                <w:iCs/>
                <w:sz w:val="23"/>
                <w:szCs w:val="23"/>
                <w:lang w:val="bg-BG"/>
              </w:rPr>
              <w:t>Постановление № 157 от 7 юли 2022 г.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(ПМС № 157/2022)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, Ръководството за изпълнение на инвестициите по чл. 31, ал. 1 от ПМС № 114/2022 г., в случай, че такова е издадено от СНД, както и </w:t>
            </w:r>
            <w:r w:rsidR="0049673A"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в 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текущите </w:t>
            </w:r>
            <w:r w:rsidR="0049673A"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оперативни 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указания на СНД, публикувани на официалната й интернет-страница.</w:t>
            </w:r>
          </w:p>
        </w:tc>
      </w:tr>
      <w:tr w:rsidR="00C93FD2" w:rsidRPr="00A62371" w14:paraId="1A732560" w14:textId="77777777" w:rsidTr="00812799">
        <w:tc>
          <w:tcPr>
            <w:tcW w:w="568" w:type="dxa"/>
            <w:shd w:val="clear" w:color="auto" w:fill="auto"/>
          </w:tcPr>
          <w:p w14:paraId="200C4467" w14:textId="77777777" w:rsidR="00C93FD2" w:rsidRPr="00A62371" w:rsidRDefault="00C93FD2" w:rsidP="00812799">
            <w:pPr>
              <w:pStyle w:val="Text1"/>
              <w:numPr>
                <w:ilvl w:val="0"/>
                <w:numId w:val="19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11A8F95D" w14:textId="77777777" w:rsidR="00C93FD2" w:rsidRPr="00A62371" w:rsidRDefault="00C93FD2" w:rsidP="00812799">
            <w:pPr>
              <w:pStyle w:val="Text1"/>
              <w:spacing w:after="120"/>
              <w:ind w:left="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Изпълнението на инвестицията се съобразява с всички приложими нормативни актове от националното законодателство и законодателството на ЕС.</w:t>
            </w:r>
          </w:p>
        </w:tc>
      </w:tr>
      <w:tr w:rsidR="00C93FD2" w:rsidRPr="00A62371" w14:paraId="00E14BFA" w14:textId="77777777" w:rsidTr="00812799">
        <w:tc>
          <w:tcPr>
            <w:tcW w:w="568" w:type="dxa"/>
            <w:shd w:val="clear" w:color="auto" w:fill="auto"/>
          </w:tcPr>
          <w:p w14:paraId="4E6D9D61" w14:textId="77777777" w:rsidR="00C93FD2" w:rsidRPr="00A62371" w:rsidRDefault="00C93FD2" w:rsidP="00812799">
            <w:pPr>
              <w:pStyle w:val="Text1"/>
              <w:numPr>
                <w:ilvl w:val="0"/>
                <w:numId w:val="19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5E3B7358" w14:textId="77777777" w:rsidR="00E14DD6" w:rsidRDefault="00C93FD2" w:rsidP="00812799">
            <w:pPr>
              <w:pStyle w:val="Text1"/>
              <w:spacing w:after="120"/>
              <w:ind w:left="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Крайният получател е длъжен да заплати изцяло дължимия ДДС върху допустимите разходи за изпълнение на инвестицията и да администрира ДДС като допустим/недопустим разход в съответствието с приложимите за това правила.</w:t>
            </w:r>
          </w:p>
          <w:p w14:paraId="29C4E065" w14:textId="77777777" w:rsidR="00E14DD6" w:rsidRPr="00E14DD6" w:rsidRDefault="00E14DD6" w:rsidP="00812799">
            <w:pPr>
              <w:pStyle w:val="Text1"/>
              <w:spacing w:after="120"/>
              <w:ind w:left="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</w:p>
        </w:tc>
      </w:tr>
    </w:tbl>
    <w:p w14:paraId="5E2C5BA8" w14:textId="77777777" w:rsidR="00C2718F" w:rsidRPr="00A62371" w:rsidRDefault="00ED25FF" w:rsidP="00FE349D">
      <w:pPr>
        <w:spacing w:after="120"/>
        <w:ind w:left="567" w:hanging="567"/>
        <w:jc w:val="both"/>
        <w:rPr>
          <w:rFonts w:ascii="Cambria" w:hAnsi="Cambria"/>
          <w:sz w:val="23"/>
          <w:szCs w:val="23"/>
          <w:lang w:val="bg-BG"/>
        </w:rPr>
      </w:pPr>
      <w:r w:rsidRPr="00A62371">
        <w:rPr>
          <w:rFonts w:ascii="Cambria" w:hAnsi="Cambria"/>
          <w:b/>
          <w:sz w:val="23"/>
          <w:szCs w:val="23"/>
          <w:lang w:val="bg-BG"/>
        </w:rPr>
        <w:t xml:space="preserve">Член </w:t>
      </w:r>
      <w:r w:rsidR="009A44BD" w:rsidRPr="00A62371">
        <w:rPr>
          <w:rFonts w:ascii="Cambria" w:hAnsi="Cambria"/>
          <w:b/>
          <w:sz w:val="23"/>
          <w:szCs w:val="23"/>
          <w:lang w:val="bg-BG"/>
        </w:rPr>
        <w:t>5</w:t>
      </w:r>
      <w:r w:rsidRPr="00A62371">
        <w:rPr>
          <w:rFonts w:ascii="Cambria" w:hAnsi="Cambria"/>
          <w:b/>
          <w:sz w:val="23"/>
          <w:szCs w:val="23"/>
          <w:lang w:val="bg-BG"/>
        </w:rPr>
        <w:t xml:space="preserve">. Индикатори, чието неизпълнение </w:t>
      </w:r>
      <w:r w:rsidR="009A44BD" w:rsidRPr="00A62371">
        <w:rPr>
          <w:rFonts w:ascii="Cambria" w:hAnsi="Cambria"/>
          <w:b/>
          <w:sz w:val="23"/>
          <w:szCs w:val="23"/>
          <w:lang w:val="bg-BG"/>
        </w:rPr>
        <w:t xml:space="preserve">се счита за </w:t>
      </w:r>
      <w:r w:rsidR="008A1CC9" w:rsidRPr="00A62371">
        <w:rPr>
          <w:rFonts w:ascii="Cambria" w:hAnsi="Cambria"/>
          <w:b/>
          <w:sz w:val="23"/>
          <w:szCs w:val="23"/>
          <w:lang w:val="bg-BG"/>
        </w:rPr>
        <w:t xml:space="preserve">пълно или частично </w:t>
      </w:r>
      <w:r w:rsidR="009A44BD" w:rsidRPr="00A62371">
        <w:rPr>
          <w:rFonts w:ascii="Cambria" w:hAnsi="Cambria"/>
          <w:b/>
          <w:sz w:val="23"/>
          <w:szCs w:val="23"/>
          <w:lang w:val="bg-BG"/>
        </w:rPr>
        <w:t>неизпълнение на инвестицията</w:t>
      </w:r>
      <w:r w:rsidRPr="00A62371">
        <w:rPr>
          <w:rFonts w:ascii="Cambria" w:hAnsi="Cambria"/>
          <w:b/>
          <w:sz w:val="23"/>
          <w:szCs w:val="23"/>
          <w:lang w:val="bg-BG"/>
        </w:rPr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C93FD2" w:rsidRPr="00A62371" w14:paraId="62697164" w14:textId="77777777" w:rsidTr="00812799">
        <w:tc>
          <w:tcPr>
            <w:tcW w:w="568" w:type="dxa"/>
            <w:shd w:val="clear" w:color="auto" w:fill="auto"/>
          </w:tcPr>
          <w:p w14:paraId="66C531D1" w14:textId="77777777" w:rsidR="00C93FD2" w:rsidRPr="00A62371" w:rsidRDefault="00C93FD2" w:rsidP="00812799">
            <w:pPr>
              <w:pStyle w:val="Text1"/>
              <w:numPr>
                <w:ilvl w:val="0"/>
                <w:numId w:val="20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361518E9" w14:textId="39309F76" w:rsidR="00C93FD2" w:rsidRPr="00A62371" w:rsidRDefault="00C93FD2">
            <w:pPr>
              <w:pStyle w:val="Text1"/>
              <w:spacing w:after="120"/>
              <w:ind w:left="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Неизпълнението или </w:t>
            </w:r>
            <w:proofErr w:type="spellStart"/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>неотчитането</w:t>
            </w:r>
            <w:proofErr w:type="spellEnd"/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 по предвидения ред от крайния получател на стойност</w:t>
            </w:r>
            <w:r w:rsidR="006953DA">
              <w:rPr>
                <w:rFonts w:ascii="Cambria" w:hAnsi="Cambria"/>
                <w:bCs/>
                <w:sz w:val="23"/>
                <w:szCs w:val="23"/>
                <w:lang w:val="bg-BG"/>
              </w:rPr>
              <w:t>та</w:t>
            </w: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 на </w:t>
            </w:r>
            <w:r w:rsidR="00CF5269"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>цел</w:t>
            </w:r>
            <w:r w:rsidR="00CF5269">
              <w:rPr>
                <w:rFonts w:ascii="Cambria" w:hAnsi="Cambria"/>
                <w:bCs/>
                <w:sz w:val="23"/>
                <w:szCs w:val="23"/>
                <w:lang w:val="bg-BG"/>
              </w:rPr>
              <w:t>и</w:t>
            </w:r>
            <w:r w:rsidR="00454214">
              <w:rPr>
                <w:rFonts w:ascii="Cambria" w:hAnsi="Cambria"/>
                <w:bCs/>
                <w:sz w:val="23"/>
                <w:szCs w:val="23"/>
                <w:lang w:val="bg-BG"/>
              </w:rPr>
              <w:t>те</w:t>
            </w:r>
            <w:r w:rsidR="002337DC">
              <w:rPr>
                <w:rFonts w:ascii="Cambria" w:hAnsi="Cambria"/>
                <w:b/>
                <w:bCs/>
                <w:sz w:val="22"/>
                <w:szCs w:val="22"/>
                <w:lang w:val="bg-BG"/>
              </w:rPr>
              <w:t>,</w:t>
            </w:r>
            <w:r w:rsidR="00CF5269">
              <w:rPr>
                <w:rFonts w:ascii="Cambria" w:hAnsi="Cambria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454214">
              <w:rPr>
                <w:rFonts w:ascii="Cambria" w:hAnsi="Cambria"/>
                <w:bCs/>
                <w:sz w:val="23"/>
                <w:szCs w:val="23"/>
                <w:lang w:val="bg-BG"/>
              </w:rPr>
              <w:t>п</w:t>
            </w:r>
            <w:r w:rsidR="00454214"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>осочен</w:t>
            </w:r>
            <w:r w:rsidR="00454214">
              <w:rPr>
                <w:rFonts w:ascii="Cambria" w:hAnsi="Cambria"/>
                <w:bCs/>
                <w:sz w:val="23"/>
                <w:szCs w:val="23"/>
                <w:lang w:val="bg-BG"/>
              </w:rPr>
              <w:t>и</w:t>
            </w:r>
            <w:r w:rsidR="00454214"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 </w:t>
            </w: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в </w:t>
            </w:r>
            <w:r w:rsidR="00CB72FE">
              <w:rPr>
                <w:rFonts w:ascii="Cambria" w:hAnsi="Cambria"/>
                <w:bCs/>
                <w:sz w:val="23"/>
                <w:szCs w:val="23"/>
                <w:lang w:val="bg-BG"/>
              </w:rPr>
              <w:t>т.</w:t>
            </w:r>
            <w:r w:rsidR="002337DC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 </w:t>
            </w:r>
            <w:r w:rsidR="00CB72FE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10 </w:t>
            </w:r>
            <w:r w:rsidR="002337DC">
              <w:rPr>
                <w:rFonts w:ascii="Cambria" w:hAnsi="Cambria"/>
                <w:bCs/>
                <w:sz w:val="23"/>
                <w:szCs w:val="23"/>
                <w:lang w:val="bg-BG"/>
              </w:rPr>
              <w:t>„</w:t>
            </w:r>
            <w:r w:rsidR="00CB72FE">
              <w:rPr>
                <w:rFonts w:ascii="Cambria" w:hAnsi="Cambria"/>
                <w:bCs/>
                <w:sz w:val="23"/>
                <w:szCs w:val="23"/>
                <w:lang w:val="bg-BG"/>
              </w:rPr>
              <w:t>Бюджет</w:t>
            </w:r>
            <w:r w:rsidR="002337DC">
              <w:rPr>
                <w:rFonts w:ascii="Cambria" w:hAnsi="Cambria"/>
                <w:bCs/>
                <w:sz w:val="23"/>
                <w:szCs w:val="23"/>
                <w:lang w:val="bg-BG"/>
              </w:rPr>
              <w:t>“</w:t>
            </w: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 на Приложение І, дава право на СНД да </w:t>
            </w:r>
            <w:r w:rsidR="00CB72FE">
              <w:rPr>
                <w:rFonts w:ascii="Cambria" w:hAnsi="Cambria"/>
                <w:bCs/>
                <w:sz w:val="23"/>
                <w:szCs w:val="23"/>
                <w:lang w:val="bg-BG"/>
              </w:rPr>
              <w:t>изплати на</w:t>
            </w: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 крайния получател </w:t>
            </w:r>
            <w:r w:rsidR="002337DC">
              <w:rPr>
                <w:rFonts w:ascii="Cambria" w:hAnsi="Cambria"/>
                <w:bCs/>
                <w:sz w:val="23"/>
                <w:szCs w:val="23"/>
                <w:lang w:val="bg-BG"/>
              </w:rPr>
              <w:t>не</w:t>
            </w:r>
            <w:r w:rsidR="00CB72FE">
              <w:rPr>
                <w:rFonts w:ascii="Cambria" w:hAnsi="Cambria"/>
                <w:bCs/>
                <w:sz w:val="23"/>
                <w:szCs w:val="23"/>
                <w:lang w:val="bg-BG"/>
              </w:rPr>
              <w:t>пъл</w:t>
            </w:r>
            <w:r w:rsidR="002337DC">
              <w:rPr>
                <w:rFonts w:ascii="Cambria" w:hAnsi="Cambria"/>
                <w:bCs/>
                <w:sz w:val="23"/>
                <w:szCs w:val="23"/>
                <w:lang w:val="bg-BG"/>
              </w:rPr>
              <w:t>е</w:t>
            </w:r>
            <w:r w:rsidR="00CB72FE">
              <w:rPr>
                <w:rFonts w:ascii="Cambria" w:hAnsi="Cambria"/>
                <w:bCs/>
                <w:sz w:val="23"/>
                <w:szCs w:val="23"/>
                <w:lang w:val="bg-BG"/>
              </w:rPr>
              <w:t>н размер на</w:t>
            </w: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 безвъзмездно</w:t>
            </w:r>
            <w:r w:rsidR="00CB72FE">
              <w:rPr>
                <w:rFonts w:ascii="Cambria" w:hAnsi="Cambria"/>
                <w:bCs/>
                <w:sz w:val="23"/>
                <w:szCs w:val="23"/>
                <w:lang w:val="bg-BG"/>
              </w:rPr>
              <w:t>то</w:t>
            </w: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 финансиране </w:t>
            </w:r>
            <w:r w:rsidR="00CB72FE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по </w:t>
            </w:r>
            <w:r w:rsidR="002337DC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този </w:t>
            </w:r>
            <w:r w:rsidR="00CB72FE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договор, </w:t>
            </w: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съобразно степента на неизпълнение на </w:t>
            </w: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lastRenderedPageBreak/>
              <w:t>индикатора и причините за това</w:t>
            </w:r>
            <w:r w:rsidR="002337DC">
              <w:rPr>
                <w:rFonts w:ascii="Cambria" w:hAnsi="Cambria"/>
                <w:bCs/>
                <w:sz w:val="23"/>
                <w:szCs w:val="23"/>
                <w:lang w:val="bg-BG"/>
              </w:rPr>
              <w:t>,</w:t>
            </w: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 </w:t>
            </w:r>
            <w:r w:rsidR="002337DC">
              <w:rPr>
                <w:rFonts w:ascii="Cambria" w:hAnsi="Cambria"/>
                <w:bCs/>
                <w:sz w:val="23"/>
                <w:szCs w:val="23"/>
                <w:lang w:val="bg-BG"/>
              </w:rPr>
              <w:t>в съответствие с</w:t>
            </w: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 чл. 11.4 – 11.5 от </w:t>
            </w:r>
            <w:r w:rsidR="002337DC"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Приложение ІІ </w:t>
            </w:r>
            <w:r w:rsidR="002337DC">
              <w:rPr>
                <w:rFonts w:ascii="Cambria" w:hAnsi="Cambria"/>
                <w:bCs/>
                <w:sz w:val="23"/>
                <w:szCs w:val="23"/>
                <w:lang w:val="bg-BG"/>
              </w:rPr>
              <w:t>„</w:t>
            </w: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>Общи условия на договора</w:t>
            </w:r>
            <w:r w:rsidR="002337DC">
              <w:rPr>
                <w:rFonts w:ascii="Cambria" w:hAnsi="Cambria"/>
                <w:bCs/>
                <w:sz w:val="23"/>
                <w:szCs w:val="23"/>
                <w:lang w:val="bg-BG"/>
              </w:rPr>
              <w:t>“</w:t>
            </w:r>
            <w:r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>.</w:t>
            </w:r>
            <w:r w:rsidR="008C5F81" w:rsidRPr="00A62371"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 </w:t>
            </w:r>
          </w:p>
        </w:tc>
      </w:tr>
    </w:tbl>
    <w:p w14:paraId="023005DD" w14:textId="77777777" w:rsidR="00E14DD6" w:rsidRPr="000C10DB" w:rsidRDefault="00E14DD6" w:rsidP="00E14DD6">
      <w:pPr>
        <w:spacing w:after="120"/>
        <w:jc w:val="both"/>
        <w:rPr>
          <w:rFonts w:ascii="Cambria" w:hAnsi="Cambria"/>
          <w:b/>
          <w:sz w:val="23"/>
          <w:szCs w:val="23"/>
          <w:lang w:val="bg-BG"/>
        </w:rPr>
      </w:pPr>
      <w:r w:rsidRPr="000C10DB">
        <w:rPr>
          <w:rFonts w:ascii="Cambria" w:hAnsi="Cambria"/>
          <w:b/>
          <w:sz w:val="23"/>
          <w:szCs w:val="23"/>
          <w:lang w:val="bg-BG"/>
        </w:rPr>
        <w:lastRenderedPageBreak/>
        <w:t xml:space="preserve">Член 6. Нередности при изпълнението на договора </w:t>
      </w:r>
    </w:p>
    <w:p w14:paraId="075D9E6B" w14:textId="77777777" w:rsidR="00E14DD6" w:rsidRPr="000C10DB" w:rsidRDefault="00E14DD6" w:rsidP="00E14DD6">
      <w:pPr>
        <w:spacing w:after="120"/>
        <w:jc w:val="both"/>
        <w:rPr>
          <w:rFonts w:ascii="Cambria" w:hAnsi="Cambria"/>
          <w:bCs/>
          <w:sz w:val="23"/>
          <w:szCs w:val="23"/>
          <w:lang w:val="bg-BG"/>
        </w:rPr>
      </w:pPr>
      <w:r w:rsidRPr="000C10DB">
        <w:rPr>
          <w:rFonts w:ascii="Cambria" w:hAnsi="Cambria"/>
          <w:bCs/>
          <w:sz w:val="23"/>
          <w:szCs w:val="23"/>
          <w:lang w:val="bg-BG"/>
        </w:rPr>
        <w:t>Допуснатите при изпълнението на договора нередности могат да имат за последица:</w:t>
      </w:r>
    </w:p>
    <w:p w14:paraId="2D932C04" w14:textId="77777777" w:rsidR="00E14DD6" w:rsidRPr="000C10DB" w:rsidRDefault="00E14DD6" w:rsidP="00E14DD6">
      <w:pPr>
        <w:pStyle w:val="ListParagraph"/>
        <w:numPr>
          <w:ilvl w:val="0"/>
          <w:numId w:val="31"/>
        </w:numPr>
        <w:spacing w:after="120" w:line="240" w:lineRule="auto"/>
        <w:jc w:val="both"/>
        <w:rPr>
          <w:rFonts w:ascii="Cambria" w:eastAsia="Times New Roman" w:hAnsi="Cambria"/>
          <w:bCs/>
          <w:sz w:val="23"/>
          <w:szCs w:val="23"/>
        </w:rPr>
      </w:pPr>
      <w:r w:rsidRPr="000C10DB">
        <w:rPr>
          <w:rFonts w:ascii="Cambria" w:eastAsia="Times New Roman" w:hAnsi="Cambria"/>
          <w:bCs/>
          <w:sz w:val="23"/>
          <w:szCs w:val="23"/>
        </w:rPr>
        <w:t>едностранно прекратяване на договора за финансиране от ст</w:t>
      </w:r>
      <w:r w:rsidR="00F15655">
        <w:rPr>
          <w:rFonts w:ascii="Cambria" w:eastAsia="Times New Roman" w:hAnsi="Cambria"/>
          <w:bCs/>
          <w:sz w:val="23"/>
          <w:szCs w:val="23"/>
        </w:rPr>
        <w:t>р</w:t>
      </w:r>
      <w:r w:rsidRPr="000C10DB">
        <w:rPr>
          <w:rFonts w:ascii="Cambria" w:eastAsia="Times New Roman" w:hAnsi="Cambria"/>
          <w:bCs/>
          <w:sz w:val="23"/>
          <w:szCs w:val="23"/>
        </w:rPr>
        <w:t>ана на СНД;</w:t>
      </w:r>
    </w:p>
    <w:p w14:paraId="020C6852" w14:textId="6A9A94F3" w:rsidR="00E14DD6" w:rsidRPr="000C10DB" w:rsidRDefault="00E14DD6" w:rsidP="00E14DD6">
      <w:pPr>
        <w:pStyle w:val="ListParagraph"/>
        <w:numPr>
          <w:ilvl w:val="0"/>
          <w:numId w:val="31"/>
        </w:numPr>
        <w:spacing w:after="120" w:line="240" w:lineRule="auto"/>
        <w:jc w:val="both"/>
        <w:rPr>
          <w:rFonts w:ascii="Cambria" w:eastAsia="Times New Roman" w:hAnsi="Cambria"/>
          <w:bCs/>
          <w:sz w:val="23"/>
          <w:szCs w:val="23"/>
        </w:rPr>
      </w:pPr>
      <w:r w:rsidRPr="000C10DB">
        <w:rPr>
          <w:rFonts w:ascii="Cambria" w:eastAsia="Times New Roman" w:hAnsi="Cambria"/>
          <w:bCs/>
          <w:sz w:val="23"/>
          <w:szCs w:val="23"/>
        </w:rPr>
        <w:t xml:space="preserve">цялостно или частично непризнаване на извършените разходи, като СНД вземе предвид тежестта на нарушенията и отражението им върху изпълнението на инвестицията, като предостави на крайния получател възможност да изложи </w:t>
      </w:r>
      <w:r w:rsidR="00F15655">
        <w:rPr>
          <w:rFonts w:ascii="Cambria" w:eastAsia="Times New Roman" w:hAnsi="Cambria"/>
          <w:bCs/>
          <w:sz w:val="23"/>
          <w:szCs w:val="23"/>
        </w:rPr>
        <w:t>своето становище</w:t>
      </w:r>
      <w:r w:rsidRPr="000C10DB">
        <w:rPr>
          <w:rFonts w:ascii="Cambria" w:eastAsia="Times New Roman" w:hAnsi="Cambria"/>
          <w:bCs/>
          <w:sz w:val="23"/>
          <w:szCs w:val="23"/>
        </w:rPr>
        <w:t>;</w:t>
      </w:r>
    </w:p>
    <w:p w14:paraId="310AB1F9" w14:textId="475124D0" w:rsidR="00E14DD6" w:rsidRPr="000C10DB" w:rsidRDefault="00E14DD6" w:rsidP="000C10DB">
      <w:pPr>
        <w:pStyle w:val="ListParagraph"/>
        <w:numPr>
          <w:ilvl w:val="0"/>
          <w:numId w:val="31"/>
        </w:numPr>
        <w:spacing w:after="120" w:line="240" w:lineRule="auto"/>
        <w:jc w:val="both"/>
        <w:rPr>
          <w:rFonts w:ascii="Cambria" w:hAnsi="Cambria"/>
          <w:bCs/>
          <w:sz w:val="23"/>
          <w:szCs w:val="23"/>
        </w:rPr>
      </w:pPr>
      <w:r w:rsidRPr="000C10DB">
        <w:rPr>
          <w:rFonts w:ascii="Cambria" w:eastAsia="Times New Roman" w:hAnsi="Cambria"/>
          <w:bCs/>
          <w:sz w:val="23"/>
          <w:szCs w:val="23"/>
        </w:rPr>
        <w:t xml:space="preserve">възстановяване на изплатеното безвъзмездно финансиране, </w:t>
      </w:r>
      <w:r w:rsidRPr="000C10DB">
        <w:rPr>
          <w:rFonts w:ascii="Cambria" w:hAnsi="Cambria"/>
          <w:bCs/>
          <w:sz w:val="23"/>
          <w:szCs w:val="23"/>
        </w:rPr>
        <w:t xml:space="preserve">както и съответните </w:t>
      </w:r>
      <w:proofErr w:type="spellStart"/>
      <w:r w:rsidRPr="000C10DB">
        <w:rPr>
          <w:rFonts w:ascii="Cambria" w:hAnsi="Cambria"/>
          <w:bCs/>
          <w:sz w:val="23"/>
          <w:szCs w:val="23"/>
        </w:rPr>
        <w:t>публичноправни</w:t>
      </w:r>
      <w:proofErr w:type="spellEnd"/>
      <w:r w:rsidRPr="000C10DB">
        <w:rPr>
          <w:rFonts w:ascii="Cambria" w:hAnsi="Cambria"/>
          <w:bCs/>
          <w:sz w:val="23"/>
          <w:szCs w:val="23"/>
        </w:rPr>
        <w:t xml:space="preserve"> последици.</w:t>
      </w:r>
    </w:p>
    <w:p w14:paraId="025A64AF" w14:textId="77777777" w:rsidR="00C2718F" w:rsidRPr="00A62371" w:rsidRDefault="003703E8" w:rsidP="00FE349D">
      <w:pPr>
        <w:spacing w:after="120"/>
        <w:jc w:val="both"/>
        <w:rPr>
          <w:rFonts w:ascii="Cambria" w:hAnsi="Cambria"/>
          <w:b/>
          <w:sz w:val="23"/>
          <w:szCs w:val="23"/>
          <w:lang w:val="bg-BG"/>
        </w:rPr>
      </w:pPr>
      <w:r w:rsidRPr="00A62371">
        <w:rPr>
          <w:rFonts w:ascii="Cambria" w:hAnsi="Cambria"/>
          <w:b/>
          <w:sz w:val="23"/>
          <w:szCs w:val="23"/>
          <w:lang w:val="bg-BG"/>
        </w:rPr>
        <w:t xml:space="preserve">Член </w:t>
      </w:r>
      <w:r w:rsidR="00E14DD6">
        <w:rPr>
          <w:rFonts w:ascii="Cambria" w:hAnsi="Cambria"/>
          <w:b/>
          <w:sz w:val="23"/>
          <w:szCs w:val="23"/>
          <w:lang w:val="bg-BG"/>
        </w:rPr>
        <w:t>7</w:t>
      </w:r>
      <w:r w:rsidR="005E6531" w:rsidRPr="00A62371">
        <w:rPr>
          <w:rFonts w:ascii="Cambria" w:hAnsi="Cambria"/>
          <w:b/>
          <w:sz w:val="23"/>
          <w:szCs w:val="23"/>
          <w:lang w:val="bg-BG"/>
        </w:rPr>
        <w:t>.</w:t>
      </w:r>
      <w:r w:rsidRPr="00A62371">
        <w:rPr>
          <w:rFonts w:ascii="Cambria" w:hAnsi="Cambria"/>
          <w:b/>
          <w:sz w:val="23"/>
          <w:szCs w:val="23"/>
          <w:lang w:val="bg-BG"/>
        </w:rPr>
        <w:t xml:space="preserve"> </w:t>
      </w:r>
      <w:r w:rsidR="00DF6243" w:rsidRPr="00A62371">
        <w:rPr>
          <w:rFonts w:ascii="Cambria" w:hAnsi="Cambria"/>
          <w:b/>
          <w:sz w:val="23"/>
          <w:szCs w:val="23"/>
          <w:lang w:val="bg-BG"/>
        </w:rPr>
        <w:t>У</w:t>
      </w:r>
      <w:r w:rsidRPr="00A62371">
        <w:rPr>
          <w:rFonts w:ascii="Cambria" w:hAnsi="Cambria"/>
          <w:b/>
          <w:sz w:val="23"/>
          <w:szCs w:val="23"/>
          <w:lang w:val="bg-BG"/>
        </w:rPr>
        <w:t xml:space="preserve">словия за плащане </w:t>
      </w:r>
    </w:p>
    <w:tbl>
      <w:tblPr>
        <w:tblW w:w="9569" w:type="dxa"/>
        <w:tblInd w:w="-34" w:type="dxa"/>
        <w:tblLook w:val="04A0" w:firstRow="1" w:lastRow="0" w:firstColumn="1" w:lastColumn="0" w:noHBand="0" w:noVBand="1"/>
      </w:tblPr>
      <w:tblGrid>
        <w:gridCol w:w="926"/>
        <w:gridCol w:w="8643"/>
      </w:tblGrid>
      <w:tr w:rsidR="008C5F81" w:rsidRPr="00A62371" w14:paraId="3DA62919" w14:textId="77777777" w:rsidTr="000C10DB">
        <w:tc>
          <w:tcPr>
            <w:tcW w:w="743" w:type="dxa"/>
            <w:shd w:val="clear" w:color="auto" w:fill="auto"/>
          </w:tcPr>
          <w:p w14:paraId="60D5376C" w14:textId="77777777" w:rsidR="008C5F81" w:rsidRPr="000C10DB" w:rsidRDefault="008C5F81" w:rsidP="000C10DB">
            <w:pPr>
              <w:pStyle w:val="ListParagraph"/>
              <w:numPr>
                <w:ilvl w:val="1"/>
                <w:numId w:val="32"/>
              </w:numPr>
              <w:spacing w:after="120"/>
              <w:jc w:val="both"/>
              <w:rPr>
                <w:rFonts w:ascii="Cambria" w:hAnsi="Cambria"/>
                <w:bCs/>
                <w:sz w:val="23"/>
                <w:szCs w:val="23"/>
              </w:rPr>
            </w:pPr>
          </w:p>
        </w:tc>
        <w:tc>
          <w:tcPr>
            <w:tcW w:w="8826" w:type="dxa"/>
            <w:shd w:val="clear" w:color="auto" w:fill="auto"/>
          </w:tcPr>
          <w:p w14:paraId="6EBC0203" w14:textId="472C7E8D" w:rsidR="008C5F81" w:rsidRPr="00A62371" w:rsidRDefault="008C5F81">
            <w:pPr>
              <w:spacing w:after="12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Исканията за плащане</w:t>
            </w:r>
            <w:r w:rsidR="00407A3A">
              <w:rPr>
                <w:rFonts w:ascii="Cambria" w:hAnsi="Cambria"/>
                <w:sz w:val="23"/>
                <w:szCs w:val="23"/>
                <w:lang w:val="bg-BG"/>
              </w:rPr>
              <w:t xml:space="preserve"> 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се подкрепят с представяне на финансово-технически отчети (ФТО) в съответствие с чл</w:t>
            </w:r>
            <w:r w:rsidR="00F15655">
              <w:rPr>
                <w:rFonts w:ascii="Cambria" w:hAnsi="Cambria"/>
                <w:sz w:val="23"/>
                <w:szCs w:val="23"/>
                <w:lang w:val="bg-BG"/>
              </w:rPr>
              <w:t>.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 10.1 и 10.2 </w:t>
            </w:r>
            <w:r w:rsidR="00F15655">
              <w:rPr>
                <w:rFonts w:ascii="Cambria" w:hAnsi="Cambria"/>
                <w:sz w:val="23"/>
                <w:szCs w:val="23"/>
                <w:lang w:val="bg-BG"/>
              </w:rPr>
              <w:t>от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 Приложение II.</w:t>
            </w:r>
          </w:p>
        </w:tc>
      </w:tr>
      <w:tr w:rsidR="008C5F81" w:rsidRPr="00A62371" w14:paraId="2D74F941" w14:textId="77777777" w:rsidTr="000C10DB">
        <w:tc>
          <w:tcPr>
            <w:tcW w:w="743" w:type="dxa"/>
            <w:shd w:val="clear" w:color="auto" w:fill="auto"/>
          </w:tcPr>
          <w:p w14:paraId="2A836F3D" w14:textId="77777777" w:rsidR="008C5F81" w:rsidRPr="00A62371" w:rsidRDefault="00E14DD6" w:rsidP="000C10DB">
            <w:pPr>
              <w:spacing w:after="120"/>
              <w:ind w:left="36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>
              <w:rPr>
                <w:rFonts w:ascii="Cambria" w:hAnsi="Cambria"/>
                <w:bCs/>
                <w:sz w:val="23"/>
                <w:szCs w:val="23"/>
                <w:lang w:val="bg-BG"/>
              </w:rPr>
              <w:t>7.2.</w:t>
            </w:r>
          </w:p>
        </w:tc>
        <w:tc>
          <w:tcPr>
            <w:tcW w:w="8826" w:type="dxa"/>
            <w:shd w:val="clear" w:color="auto" w:fill="auto"/>
          </w:tcPr>
          <w:p w14:paraId="0F4F31C2" w14:textId="64656524" w:rsidR="001A5E3A" w:rsidRDefault="00407A3A" w:rsidP="00812799">
            <w:pPr>
              <w:pStyle w:val="Text1"/>
              <w:spacing w:after="120"/>
              <w:ind w:left="0"/>
              <w:jc w:val="both"/>
              <w:rPr>
                <w:lang w:val="bg-BG"/>
              </w:rPr>
            </w:pPr>
            <w:r>
              <w:rPr>
                <w:rFonts w:ascii="Cambria" w:hAnsi="Cambria"/>
                <w:sz w:val="23"/>
                <w:szCs w:val="23"/>
                <w:lang w:val="bg-BG"/>
              </w:rPr>
              <w:t xml:space="preserve">Крайният получател заплаща и докладва направените разходите на СНД </w:t>
            </w:r>
            <w:r w:rsidR="001A5E3A">
              <w:rPr>
                <w:rFonts w:ascii="Cambria" w:hAnsi="Cambria"/>
                <w:sz w:val="23"/>
                <w:szCs w:val="23"/>
                <w:lang w:val="bg-BG"/>
              </w:rPr>
              <w:t>в съответствие с условията на настоящия договор</w:t>
            </w:r>
            <w:r w:rsidR="00D5779E">
              <w:rPr>
                <w:rFonts w:ascii="Cambria" w:hAnsi="Cambria"/>
                <w:sz w:val="23"/>
                <w:szCs w:val="23"/>
                <w:lang w:val="bg-BG"/>
              </w:rPr>
              <w:t xml:space="preserve">. </w:t>
            </w:r>
            <w:r w:rsidR="00F15655">
              <w:rPr>
                <w:rFonts w:ascii="Cambria" w:hAnsi="Cambria"/>
                <w:sz w:val="23"/>
                <w:szCs w:val="23"/>
                <w:lang w:val="bg-BG"/>
              </w:rPr>
              <w:t>Структурата за наблюдение и докладване</w:t>
            </w:r>
            <w:r w:rsidR="00D5779E">
              <w:rPr>
                <w:rFonts w:ascii="Cambria" w:hAnsi="Cambria"/>
                <w:sz w:val="23"/>
                <w:szCs w:val="23"/>
                <w:lang w:val="bg-BG"/>
              </w:rPr>
              <w:t xml:space="preserve"> възстановява </w:t>
            </w:r>
            <w:r w:rsidR="00F15655">
              <w:rPr>
                <w:rFonts w:ascii="Cambria" w:hAnsi="Cambria"/>
                <w:sz w:val="23"/>
                <w:szCs w:val="23"/>
                <w:lang w:val="bg-BG"/>
              </w:rPr>
              <w:t>на</w:t>
            </w:r>
            <w:r w:rsidR="00D5779E">
              <w:rPr>
                <w:rFonts w:ascii="Cambria" w:hAnsi="Cambria"/>
                <w:sz w:val="23"/>
                <w:szCs w:val="23"/>
                <w:lang w:val="bg-BG"/>
              </w:rPr>
              <w:t xml:space="preserve"> крайния получател </w:t>
            </w:r>
            <w:r w:rsidR="00D5779E">
              <w:rPr>
                <w:lang w:val="bg-BG"/>
              </w:rPr>
              <w:t xml:space="preserve">до 50 % от </w:t>
            </w:r>
            <w:r w:rsidR="001A5E3A">
              <w:rPr>
                <w:lang w:val="bg-BG"/>
              </w:rPr>
              <w:t>направените допустими разходи</w:t>
            </w:r>
            <w:r w:rsidR="00AE0D47">
              <w:rPr>
                <w:lang w:val="bg-BG"/>
              </w:rPr>
              <w:t xml:space="preserve"> на оборудван подвижен състав и обучени за управлението му лица</w:t>
            </w:r>
            <w:r w:rsidR="001A5E3A">
              <w:rPr>
                <w:lang w:val="bg-BG"/>
              </w:rPr>
              <w:t>, но не повече от</w:t>
            </w:r>
            <w:r w:rsidR="00454214">
              <w:rPr>
                <w:lang w:val="bg-BG"/>
              </w:rPr>
              <w:t xml:space="preserve"> </w:t>
            </w:r>
            <w:r w:rsidR="00454214">
              <w:rPr>
                <w:lang w:val="en-US"/>
              </w:rPr>
              <w:t>(</w:t>
            </w:r>
            <w:r w:rsidR="00454214">
              <w:rPr>
                <w:lang w:val="bg-BG"/>
              </w:rPr>
              <w:t xml:space="preserve">за локомотив - </w:t>
            </w:r>
            <w:r w:rsidR="00454214" w:rsidRPr="00456F1C">
              <w:rPr>
                <w:rFonts w:ascii="Cambria" w:hAnsi="Cambria"/>
                <w:szCs w:val="24"/>
                <w:lang w:val="en-US"/>
              </w:rPr>
              <w:t xml:space="preserve">551 229 </w:t>
            </w:r>
            <w:r w:rsidR="00454214" w:rsidRPr="00B977C1">
              <w:rPr>
                <w:lang w:val="bg-BG"/>
              </w:rPr>
              <w:t>лв.</w:t>
            </w:r>
            <w:r w:rsidR="00132A79">
              <w:rPr>
                <w:lang w:val="bg-BG"/>
              </w:rPr>
              <w:t>/</w:t>
            </w:r>
            <w:r w:rsidR="00454214">
              <w:rPr>
                <w:lang w:val="bg-BG"/>
              </w:rPr>
              <w:t xml:space="preserve">за </w:t>
            </w:r>
            <w:proofErr w:type="spellStart"/>
            <w:r w:rsidR="00454214">
              <w:rPr>
                <w:lang w:val="bg-BG"/>
              </w:rPr>
              <w:t>мотрисен</w:t>
            </w:r>
            <w:proofErr w:type="spellEnd"/>
            <w:r w:rsidR="00454214">
              <w:rPr>
                <w:lang w:val="bg-BG"/>
              </w:rPr>
              <w:t xml:space="preserve"> влак - </w:t>
            </w:r>
            <w:r w:rsidR="00454214">
              <w:rPr>
                <w:rFonts w:ascii="Cambria" w:hAnsi="Cambria"/>
                <w:szCs w:val="24"/>
                <w:lang w:val="en-US"/>
              </w:rPr>
              <w:t>7</w:t>
            </w:r>
            <w:r w:rsidR="00454214" w:rsidRPr="00456F1C">
              <w:rPr>
                <w:rFonts w:ascii="Cambria" w:hAnsi="Cambria"/>
                <w:szCs w:val="24"/>
                <w:lang w:val="en-US"/>
              </w:rPr>
              <w:t xml:space="preserve">08 832 </w:t>
            </w:r>
            <w:r w:rsidR="00454214">
              <w:rPr>
                <w:rFonts w:ascii="Cambria" w:hAnsi="Cambria"/>
                <w:szCs w:val="24"/>
                <w:lang w:val="bg-BG"/>
              </w:rPr>
              <w:t>лв.</w:t>
            </w:r>
            <w:r w:rsidR="00454214">
              <w:rPr>
                <w:rFonts w:ascii="Cambria" w:hAnsi="Cambria"/>
                <w:szCs w:val="24"/>
                <w:lang w:val="en-US"/>
              </w:rPr>
              <w:t>)</w:t>
            </w:r>
            <w:r w:rsidR="00454214" w:rsidRPr="00D726AA">
              <w:rPr>
                <w:rFonts w:ascii="Cambria" w:hAnsi="Cambria"/>
                <w:b/>
                <w:szCs w:val="24"/>
              </w:rPr>
              <w:t xml:space="preserve"> </w:t>
            </w:r>
            <w:r w:rsidR="00454214">
              <w:rPr>
                <w:lang w:val="bg-BG"/>
              </w:rPr>
              <w:t xml:space="preserve">  </w:t>
            </w:r>
          </w:p>
          <w:p w14:paraId="6C349499" w14:textId="2336C67E" w:rsidR="008C5F81" w:rsidRPr="00A62371" w:rsidRDefault="00132A79" w:rsidP="00202B58">
            <w:pPr>
              <w:pStyle w:val="Text1"/>
              <w:ind w:left="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  <w:r>
              <w:rPr>
                <w:rFonts w:ascii="Cambria" w:hAnsi="Cambria"/>
                <w:sz w:val="23"/>
                <w:szCs w:val="23"/>
                <w:lang w:val="bg-BG"/>
              </w:rPr>
              <w:t xml:space="preserve">По договора </w:t>
            </w:r>
            <w:r w:rsidR="00373C89">
              <w:rPr>
                <w:rFonts w:ascii="Cambria" w:hAnsi="Cambria"/>
                <w:sz w:val="23"/>
                <w:szCs w:val="23"/>
                <w:lang w:val="bg-BG"/>
              </w:rPr>
              <w:t xml:space="preserve">ще се извършват </w:t>
            </w:r>
            <w:r w:rsidR="008C5F81" w:rsidRPr="00A62371">
              <w:rPr>
                <w:rFonts w:ascii="Cambria" w:hAnsi="Cambria"/>
                <w:sz w:val="23"/>
                <w:szCs w:val="23"/>
                <w:lang w:val="bg-BG"/>
              </w:rPr>
              <w:t>едно или повече</w:t>
            </w:r>
            <w:r w:rsidR="005A2054">
              <w:rPr>
                <w:rFonts w:ascii="Cambria" w:hAnsi="Cambria"/>
                <w:sz w:val="23"/>
                <w:szCs w:val="23"/>
                <w:lang w:val="bg-BG"/>
              </w:rPr>
              <w:t xml:space="preserve"> плащания </w:t>
            </w:r>
            <w:r w:rsidR="008C5F81"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в размер, определен </w:t>
            </w:r>
            <w:r w:rsidR="005A1E88">
              <w:rPr>
                <w:rFonts w:ascii="Cambria" w:hAnsi="Cambria"/>
                <w:sz w:val="23"/>
                <w:szCs w:val="23"/>
                <w:lang w:val="bg-BG"/>
              </w:rPr>
              <w:t>к</w:t>
            </w:r>
            <w:r w:rsidR="008C5F81" w:rsidRPr="00A62371">
              <w:rPr>
                <w:rFonts w:ascii="Cambria" w:hAnsi="Cambria"/>
                <w:sz w:val="23"/>
                <w:szCs w:val="23"/>
                <w:lang w:val="bg-BG"/>
              </w:rPr>
              <w:t>ато към стойността на извършените допустими разходи за изпълнение на инвестицията в отчетния период се приложи процентът на безвъзмездно финансиране, определен в описанието на инвестицията – Приложение І.</w:t>
            </w:r>
          </w:p>
          <w:p w14:paraId="3835A978" w14:textId="076992FD" w:rsidR="008C5F81" w:rsidRPr="00A62371" w:rsidRDefault="00132A79" w:rsidP="00812799">
            <w:pPr>
              <w:spacing w:after="12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  <w:r>
              <w:rPr>
                <w:rFonts w:ascii="Cambria" w:hAnsi="Cambria"/>
                <w:sz w:val="23"/>
                <w:szCs w:val="23"/>
                <w:lang w:val="bg-BG"/>
              </w:rPr>
              <w:t>П</w:t>
            </w:r>
            <w:r w:rsidR="008C5F81" w:rsidRPr="00A62371">
              <w:rPr>
                <w:rFonts w:ascii="Cambria" w:hAnsi="Cambria"/>
                <w:sz w:val="23"/>
                <w:szCs w:val="23"/>
                <w:lang w:val="bg-BG"/>
              </w:rPr>
              <w:t>лащане се извършва при представяне чрез ИС на МВУ на:</w:t>
            </w:r>
          </w:p>
          <w:p w14:paraId="7DB32C0B" w14:textId="77777777" w:rsidR="008C5F81" w:rsidRPr="00A62371" w:rsidRDefault="008C5F81" w:rsidP="00812799">
            <w:pPr>
              <w:numPr>
                <w:ilvl w:val="0"/>
                <w:numId w:val="12"/>
              </w:numPr>
              <w:spacing w:after="12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искане за плащане;</w:t>
            </w:r>
          </w:p>
          <w:p w14:paraId="5DAD9ED3" w14:textId="77777777" w:rsidR="00373C89" w:rsidRDefault="008C5F81" w:rsidP="00812799">
            <w:pPr>
              <w:numPr>
                <w:ilvl w:val="0"/>
                <w:numId w:val="12"/>
              </w:numPr>
              <w:spacing w:after="12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съответен Финансово-технически отчет (ФТО</w:t>
            </w:r>
            <w:r w:rsidR="00985072">
              <w:rPr>
                <w:rFonts w:ascii="Cambria" w:hAnsi="Cambria"/>
                <w:sz w:val="23"/>
                <w:szCs w:val="23"/>
                <w:lang w:val="bg-BG"/>
              </w:rPr>
              <w:t>);</w:t>
            </w:r>
          </w:p>
          <w:p w14:paraId="68B2F62B" w14:textId="77777777" w:rsidR="008C5F81" w:rsidRPr="00A62371" w:rsidRDefault="008C5F81" w:rsidP="00812799">
            <w:pPr>
              <w:numPr>
                <w:ilvl w:val="0"/>
                <w:numId w:val="12"/>
              </w:numPr>
              <w:spacing w:after="12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финансова идентификационна форма </w:t>
            </w:r>
            <w:r w:rsidR="003D78F5"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 </w:t>
            </w:r>
            <w:r w:rsidR="003D78F5" w:rsidRPr="00A62371">
              <w:rPr>
                <w:rFonts w:ascii="Cambria" w:hAnsi="Cambria"/>
                <w:sz w:val="23"/>
                <w:szCs w:val="23"/>
                <w:highlight w:val="yellow"/>
                <w:lang w:val="bg-BG"/>
              </w:rPr>
              <w:t>[по образец на СНД]</w:t>
            </w:r>
            <w:r w:rsidR="003D78F5" w:rsidRPr="00A62371">
              <w:rPr>
                <w:rFonts w:ascii="Cambria" w:hAnsi="Cambria"/>
                <w:sz w:val="23"/>
                <w:szCs w:val="23"/>
                <w:lang w:val="bg-BG"/>
              </w:rPr>
              <w:t>;</w:t>
            </w:r>
          </w:p>
          <w:p w14:paraId="349AB094" w14:textId="77777777" w:rsidR="008C5F81" w:rsidRPr="00A62371" w:rsidRDefault="001244BD" w:rsidP="00812799">
            <w:pPr>
              <w:numPr>
                <w:ilvl w:val="0"/>
                <w:numId w:val="10"/>
              </w:numPr>
              <w:spacing w:after="12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5A1E88">
              <w:rPr>
                <w:rFonts w:ascii="Cambria" w:hAnsi="Cambria"/>
                <w:sz w:val="23"/>
                <w:szCs w:val="23"/>
                <w:lang w:val="bg-BG"/>
              </w:rPr>
              <w:t>декларация [</w:t>
            </w:r>
            <w:r w:rsidRPr="005A1E88">
              <w:rPr>
                <w:rFonts w:ascii="Cambria" w:hAnsi="Cambria"/>
                <w:sz w:val="23"/>
                <w:szCs w:val="23"/>
                <w:highlight w:val="yellow"/>
                <w:lang w:val="bg-BG"/>
              </w:rPr>
              <w:t>по образец на СНД</w:t>
            </w:r>
            <w:r w:rsidRPr="005A1E88">
              <w:rPr>
                <w:rFonts w:ascii="Cambria" w:hAnsi="Cambria"/>
                <w:sz w:val="23"/>
                <w:szCs w:val="23"/>
                <w:lang w:val="bg-BG"/>
              </w:rPr>
              <w:t xml:space="preserve">] </w:t>
            </w:r>
            <w:r w:rsidR="008C5F81" w:rsidRPr="005A1E88">
              <w:rPr>
                <w:rFonts w:ascii="Cambria" w:hAnsi="Cambria"/>
                <w:sz w:val="23"/>
                <w:szCs w:val="23"/>
                <w:lang w:val="bg-BG"/>
              </w:rPr>
              <w:t xml:space="preserve">за спазване на принципите и основните изисквания към изпълнението на МВУ съгласно Регламент (ЕС) 2021/241 (принципа за </w:t>
            </w:r>
            <w:proofErr w:type="spellStart"/>
            <w:r w:rsidR="008C5F81" w:rsidRPr="005A1E88">
              <w:rPr>
                <w:rFonts w:ascii="Cambria" w:hAnsi="Cambria"/>
                <w:sz w:val="23"/>
                <w:szCs w:val="23"/>
                <w:lang w:val="bg-BG"/>
              </w:rPr>
              <w:t>непричиняване</w:t>
            </w:r>
            <w:proofErr w:type="spellEnd"/>
            <w:r w:rsidR="008C5F81" w:rsidRPr="005A1E88">
              <w:rPr>
                <w:rFonts w:ascii="Cambria" w:hAnsi="Cambria"/>
                <w:sz w:val="23"/>
                <w:szCs w:val="23"/>
                <w:lang w:val="bg-BG"/>
              </w:rPr>
              <w:t xml:space="preserve"> на значителна вреда съгл. чл. 5, </w:t>
            </w:r>
            <w:proofErr w:type="spellStart"/>
            <w:r w:rsidR="008C5F81" w:rsidRPr="005A1E88">
              <w:rPr>
                <w:rFonts w:ascii="Cambria" w:hAnsi="Cambria"/>
                <w:sz w:val="23"/>
                <w:szCs w:val="23"/>
                <w:lang w:val="bg-BG"/>
              </w:rPr>
              <w:t>пар</w:t>
            </w:r>
            <w:proofErr w:type="spellEnd"/>
            <w:r w:rsidR="008C5F81" w:rsidRPr="005A1E88">
              <w:rPr>
                <w:rFonts w:ascii="Cambria" w:hAnsi="Cambria"/>
                <w:sz w:val="23"/>
                <w:szCs w:val="23"/>
                <w:lang w:val="bg-BG"/>
              </w:rPr>
              <w:t>. 2, забрана за двойно финансиране съгласно чл. 9, изречение 2, забраната за измама, корупция и конфликт на интереси съгласно чл. 22 от посочения регламент)</w:t>
            </w:r>
          </w:p>
        </w:tc>
      </w:tr>
      <w:tr w:rsidR="008C5F81" w:rsidRPr="00A62371" w14:paraId="6F79B066" w14:textId="77777777" w:rsidTr="009A5925">
        <w:trPr>
          <w:trHeight w:val="856"/>
        </w:trPr>
        <w:tc>
          <w:tcPr>
            <w:tcW w:w="743" w:type="dxa"/>
            <w:shd w:val="clear" w:color="auto" w:fill="auto"/>
          </w:tcPr>
          <w:p w14:paraId="7B8B0422" w14:textId="77777777" w:rsidR="008C5F81" w:rsidRDefault="00E14DD6" w:rsidP="00202B58">
            <w:pPr>
              <w:spacing w:after="120"/>
              <w:ind w:left="36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>
              <w:rPr>
                <w:rFonts w:ascii="Cambria" w:hAnsi="Cambria"/>
                <w:bCs/>
                <w:sz w:val="23"/>
                <w:szCs w:val="23"/>
                <w:lang w:val="bg-BG"/>
              </w:rPr>
              <w:t>7.3.</w:t>
            </w:r>
          </w:p>
          <w:p w14:paraId="1F2A7E2C" w14:textId="77777777" w:rsidR="005A1E88" w:rsidRDefault="005A1E88" w:rsidP="00202B58">
            <w:pPr>
              <w:spacing w:after="120"/>
              <w:ind w:left="36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  <w:p w14:paraId="3C370E2A" w14:textId="77777777" w:rsidR="005A1E88" w:rsidRDefault="005A1E88" w:rsidP="00202B58">
            <w:pPr>
              <w:spacing w:after="120"/>
              <w:ind w:left="36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  <w:p w14:paraId="2727333B" w14:textId="77777777" w:rsidR="005A1E88" w:rsidRDefault="005A1E88" w:rsidP="00202B58">
            <w:pPr>
              <w:spacing w:after="120"/>
              <w:ind w:left="36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  <w:p w14:paraId="25E52D56" w14:textId="77777777" w:rsidR="005A1E88" w:rsidRDefault="005A1E88" w:rsidP="00202B58">
            <w:pPr>
              <w:spacing w:after="120"/>
              <w:ind w:left="36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  <w:p w14:paraId="6408F9FB" w14:textId="77777777" w:rsidR="005A1E88" w:rsidRDefault="005A1E88" w:rsidP="00202B58">
            <w:pPr>
              <w:spacing w:after="120"/>
              <w:ind w:left="36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>
              <w:rPr>
                <w:rFonts w:ascii="Cambria" w:hAnsi="Cambria"/>
                <w:bCs/>
                <w:sz w:val="23"/>
                <w:szCs w:val="23"/>
                <w:lang w:val="bg-BG"/>
              </w:rPr>
              <w:t>7.4.</w:t>
            </w:r>
          </w:p>
          <w:p w14:paraId="476B05CC" w14:textId="77777777" w:rsidR="005A1E88" w:rsidRPr="00A62371" w:rsidRDefault="005A1E88" w:rsidP="00202B58">
            <w:pPr>
              <w:spacing w:after="120"/>
              <w:ind w:left="36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826" w:type="dxa"/>
            <w:shd w:val="clear" w:color="auto" w:fill="auto"/>
          </w:tcPr>
          <w:p w14:paraId="6FCA475C" w14:textId="77777777" w:rsidR="005A1E88" w:rsidRDefault="008C5F81">
            <w:pPr>
              <w:spacing w:after="12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В рамките на срока по чл. 9.8 от Приложение II във връзка с членове 9.4 - 9.6 от Приложение II, когато извършени и потвърдени от крайния получател, признати  за допустими и изплатени от СНД към крайния получател</w:t>
            </w:r>
            <w:r w:rsidR="00F15655">
              <w:rPr>
                <w:rFonts w:ascii="Cambria" w:hAnsi="Cambria"/>
                <w:sz w:val="23"/>
                <w:szCs w:val="23"/>
                <w:lang w:val="bg-BG"/>
              </w:rPr>
              <w:t>,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 разходи впоследствие бъдат признати за недопустими от СНД, контролен или одитиращ орган, същите подлежат на възстановяване от крайния получател по установения за това ред.</w:t>
            </w:r>
          </w:p>
          <w:p w14:paraId="3E2095F9" w14:textId="77777777" w:rsidR="00DD3D9F" w:rsidRDefault="00DD3D9F">
            <w:pPr>
              <w:spacing w:after="12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</w:p>
          <w:p w14:paraId="018A18D8" w14:textId="04104CE7" w:rsidR="005A1E88" w:rsidRPr="00132A79" w:rsidRDefault="00DD3D9F">
            <w:pPr>
              <w:spacing w:after="12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  <w:r>
              <w:rPr>
                <w:rFonts w:ascii="Cambria" w:hAnsi="Cambria"/>
                <w:sz w:val="23"/>
                <w:szCs w:val="23"/>
                <w:lang w:val="bg-BG"/>
              </w:rPr>
              <w:t>СНД превежда 99,9 % от стойността по т. 7.</w:t>
            </w:r>
            <w:r w:rsidR="008447D4">
              <w:rPr>
                <w:rFonts w:ascii="Cambria" w:hAnsi="Cambria"/>
                <w:sz w:val="23"/>
                <w:szCs w:val="23"/>
                <w:lang w:val="bg-BG"/>
              </w:rPr>
              <w:t>2</w:t>
            </w:r>
            <w:r>
              <w:rPr>
                <w:rFonts w:ascii="Cambria" w:hAnsi="Cambria"/>
                <w:sz w:val="23"/>
                <w:szCs w:val="23"/>
                <w:lang w:val="bg-BG"/>
              </w:rPr>
              <w:t>. на крайния получател за направени</w:t>
            </w:r>
            <w:r w:rsidR="00B3511A">
              <w:rPr>
                <w:rFonts w:ascii="Cambria" w:hAnsi="Cambria"/>
                <w:sz w:val="23"/>
                <w:szCs w:val="23"/>
                <w:lang w:val="bg-BG"/>
              </w:rPr>
              <w:t>те</w:t>
            </w:r>
            <w:r>
              <w:rPr>
                <w:rFonts w:ascii="Cambria" w:hAnsi="Cambria"/>
                <w:sz w:val="23"/>
                <w:szCs w:val="23"/>
                <w:lang w:val="bg-BG"/>
              </w:rPr>
              <w:t xml:space="preserve"> преки разходи и </w:t>
            </w:r>
            <w:r w:rsidR="005A1E88">
              <w:rPr>
                <w:rFonts w:ascii="Cambria" w:hAnsi="Cambria"/>
                <w:sz w:val="23"/>
                <w:szCs w:val="23"/>
                <w:lang w:val="bg-BG"/>
              </w:rPr>
              <w:t>0,1 % от</w:t>
            </w:r>
            <w:r w:rsidR="00B3511A">
              <w:rPr>
                <w:rFonts w:ascii="Cambria" w:hAnsi="Cambria"/>
                <w:sz w:val="23"/>
                <w:szCs w:val="23"/>
                <w:lang w:val="bg-BG"/>
              </w:rPr>
              <w:t xml:space="preserve"> нея за направените </w:t>
            </w:r>
            <w:r>
              <w:rPr>
                <w:rFonts w:ascii="Cambria" w:hAnsi="Cambria"/>
                <w:sz w:val="23"/>
                <w:szCs w:val="23"/>
                <w:lang w:val="bg-BG"/>
              </w:rPr>
              <w:t>непреки разходи на партньора</w:t>
            </w:r>
            <w:r w:rsidR="00F15655">
              <w:rPr>
                <w:rFonts w:ascii="Cambria" w:hAnsi="Cambria"/>
                <w:sz w:val="23"/>
                <w:szCs w:val="23"/>
                <w:lang w:val="bg-BG"/>
              </w:rPr>
              <w:t xml:space="preserve"> на крайния получател –</w:t>
            </w:r>
            <w:r>
              <w:rPr>
                <w:rFonts w:ascii="Cambria" w:hAnsi="Cambria"/>
                <w:sz w:val="23"/>
                <w:szCs w:val="23"/>
                <w:lang w:val="bg-BG"/>
              </w:rPr>
              <w:t xml:space="preserve"> </w:t>
            </w:r>
            <w:r w:rsidR="005A1E88">
              <w:rPr>
                <w:rFonts w:ascii="Cambria" w:hAnsi="Cambria"/>
                <w:sz w:val="23"/>
                <w:szCs w:val="23"/>
                <w:lang w:val="bg-BG"/>
              </w:rPr>
              <w:t>Национална компания „Железопътна инфраструктура“</w:t>
            </w:r>
            <w:r w:rsidR="00F15655">
              <w:rPr>
                <w:rFonts w:ascii="Cambria" w:hAnsi="Cambria"/>
                <w:sz w:val="23"/>
                <w:szCs w:val="23"/>
                <w:lang w:val="bg-BG"/>
              </w:rPr>
              <w:t>,</w:t>
            </w:r>
            <w:r w:rsidR="005A1E88">
              <w:rPr>
                <w:rFonts w:ascii="Cambria" w:hAnsi="Cambria"/>
                <w:sz w:val="23"/>
                <w:szCs w:val="23"/>
                <w:lang w:val="bg-BG"/>
              </w:rPr>
              <w:t xml:space="preserve"> </w:t>
            </w:r>
            <w:r>
              <w:rPr>
                <w:rFonts w:ascii="Cambria" w:hAnsi="Cambria"/>
                <w:sz w:val="23"/>
                <w:szCs w:val="23"/>
                <w:lang w:val="bg-BG"/>
              </w:rPr>
              <w:t xml:space="preserve">съгласно описанието на  инвестицията </w:t>
            </w:r>
            <w:r>
              <w:rPr>
                <w:rFonts w:ascii="Cambria" w:hAnsi="Cambria"/>
                <w:sz w:val="23"/>
                <w:szCs w:val="23"/>
                <w:lang w:val="en-US"/>
              </w:rPr>
              <w:t>(</w:t>
            </w:r>
            <w:r>
              <w:rPr>
                <w:rFonts w:ascii="Cambria" w:hAnsi="Cambria"/>
                <w:sz w:val="23"/>
                <w:szCs w:val="23"/>
                <w:lang w:val="bg-BG"/>
              </w:rPr>
              <w:t xml:space="preserve">Приложение </w:t>
            </w:r>
            <w:r>
              <w:rPr>
                <w:rFonts w:ascii="Cambria" w:hAnsi="Cambria"/>
                <w:sz w:val="23"/>
                <w:szCs w:val="23"/>
                <w:lang w:val="en-US"/>
              </w:rPr>
              <w:t>I)</w:t>
            </w:r>
            <w:r w:rsidR="00F15655">
              <w:rPr>
                <w:rFonts w:ascii="Cambria" w:hAnsi="Cambria"/>
                <w:sz w:val="23"/>
                <w:szCs w:val="23"/>
                <w:lang w:val="bg-BG"/>
              </w:rPr>
              <w:t>.</w:t>
            </w:r>
            <w:r w:rsidR="000F2ACA">
              <w:rPr>
                <w:rFonts w:ascii="Cambria" w:hAnsi="Cambria"/>
                <w:sz w:val="23"/>
                <w:szCs w:val="23"/>
                <w:lang w:val="bg-BG"/>
              </w:rPr>
              <w:t xml:space="preserve"> </w:t>
            </w:r>
            <w:r w:rsidR="000F2ACA" w:rsidRPr="00D028F5">
              <w:rPr>
                <w:rFonts w:ascii="Cambria" w:hAnsi="Cambria"/>
                <w:sz w:val="23"/>
                <w:szCs w:val="23"/>
                <w:lang w:val="bg-BG"/>
              </w:rPr>
              <w:t xml:space="preserve">Крайният получател превежда 0,1 % от стойността на своя принос на Национална компания „Железопътна инфраструктура“, като общият размер на непреките разходи е 0,1 % от общата стойност на </w:t>
            </w:r>
            <w:r w:rsidR="00954E6C" w:rsidRPr="00D028F5">
              <w:rPr>
                <w:rFonts w:ascii="Cambria" w:hAnsi="Cambria"/>
                <w:sz w:val="23"/>
                <w:szCs w:val="23"/>
                <w:lang w:val="bg-BG"/>
              </w:rPr>
              <w:t>допустимите разходи</w:t>
            </w:r>
            <w:r w:rsidR="00954E6C" w:rsidRPr="00AE0D47">
              <w:rPr>
                <w:rFonts w:ascii="Cambria" w:hAnsi="Cambria"/>
                <w:sz w:val="23"/>
                <w:szCs w:val="23"/>
                <w:lang w:val="bg-BG"/>
              </w:rPr>
              <w:t>.</w:t>
            </w:r>
            <w:r w:rsidR="00954E6C">
              <w:rPr>
                <w:rFonts w:ascii="Cambria" w:hAnsi="Cambria"/>
                <w:sz w:val="23"/>
                <w:szCs w:val="23"/>
                <w:lang w:val="bg-BG"/>
              </w:rPr>
              <w:t xml:space="preserve"> </w:t>
            </w:r>
            <w:r w:rsidR="000F2ACA">
              <w:rPr>
                <w:rFonts w:ascii="Cambria" w:hAnsi="Cambria"/>
                <w:sz w:val="23"/>
                <w:szCs w:val="23"/>
                <w:lang w:val="bg-BG"/>
              </w:rPr>
              <w:t xml:space="preserve">  </w:t>
            </w:r>
          </w:p>
          <w:p w14:paraId="03264D8C" w14:textId="231F4440" w:rsidR="000F2ACA" w:rsidRPr="00132A79" w:rsidRDefault="000F2ACA">
            <w:pPr>
              <w:spacing w:after="120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</w:p>
        </w:tc>
      </w:tr>
    </w:tbl>
    <w:p w14:paraId="2A713045" w14:textId="77777777" w:rsidR="00C2718F" w:rsidRPr="00A62371" w:rsidRDefault="006E5F30" w:rsidP="00FE349D">
      <w:pPr>
        <w:pStyle w:val="Text1"/>
        <w:spacing w:after="120"/>
        <w:ind w:left="567" w:hanging="567"/>
        <w:jc w:val="both"/>
        <w:rPr>
          <w:rFonts w:ascii="Cambria" w:hAnsi="Cambria"/>
          <w:b/>
          <w:sz w:val="23"/>
          <w:szCs w:val="23"/>
          <w:lang w:val="bg-BG"/>
        </w:rPr>
      </w:pPr>
      <w:r w:rsidRPr="00A62371">
        <w:rPr>
          <w:rFonts w:ascii="Cambria" w:hAnsi="Cambria"/>
          <w:b/>
          <w:sz w:val="23"/>
          <w:szCs w:val="23"/>
          <w:lang w:val="bg-BG"/>
        </w:rPr>
        <w:lastRenderedPageBreak/>
        <w:t xml:space="preserve">Член </w:t>
      </w:r>
      <w:r w:rsidR="00E14DD6">
        <w:rPr>
          <w:rFonts w:ascii="Cambria" w:hAnsi="Cambria"/>
          <w:b/>
          <w:sz w:val="23"/>
          <w:szCs w:val="23"/>
          <w:lang w:val="bg-BG"/>
        </w:rPr>
        <w:t>8</w:t>
      </w:r>
      <w:r w:rsidR="001C4904" w:rsidRPr="00A62371">
        <w:rPr>
          <w:rFonts w:ascii="Cambria" w:hAnsi="Cambria"/>
          <w:b/>
          <w:sz w:val="23"/>
          <w:szCs w:val="23"/>
          <w:lang w:val="bg-BG"/>
        </w:rPr>
        <w:t>.</w:t>
      </w:r>
      <w:r w:rsidRPr="00A62371">
        <w:rPr>
          <w:rFonts w:ascii="Cambria" w:hAnsi="Cambria"/>
          <w:b/>
          <w:sz w:val="23"/>
          <w:szCs w:val="23"/>
          <w:lang w:val="bg-BG"/>
        </w:rPr>
        <w:t xml:space="preserve"> Адрес</w:t>
      </w:r>
      <w:r w:rsidR="00DF4F17" w:rsidRPr="00A62371">
        <w:rPr>
          <w:rFonts w:ascii="Cambria" w:hAnsi="Cambria"/>
          <w:b/>
          <w:sz w:val="23"/>
          <w:szCs w:val="23"/>
          <w:lang w:val="bg-BG"/>
        </w:rPr>
        <w:t>и</w:t>
      </w:r>
      <w:r w:rsidRPr="00A62371">
        <w:rPr>
          <w:rFonts w:ascii="Cambria" w:hAnsi="Cambria"/>
          <w:b/>
          <w:sz w:val="23"/>
          <w:szCs w:val="23"/>
          <w:lang w:val="bg-BG"/>
        </w:rPr>
        <w:t xml:space="preserve"> за </w:t>
      </w:r>
      <w:r w:rsidR="00AA0518" w:rsidRPr="00A62371">
        <w:rPr>
          <w:rFonts w:ascii="Cambria" w:hAnsi="Cambria"/>
          <w:b/>
          <w:sz w:val="23"/>
          <w:szCs w:val="23"/>
          <w:lang w:val="bg-BG"/>
        </w:rPr>
        <w:t>ко</w:t>
      </w:r>
      <w:r w:rsidR="00CF2D5A" w:rsidRPr="00A62371">
        <w:rPr>
          <w:rFonts w:ascii="Cambria" w:hAnsi="Cambria"/>
          <w:b/>
          <w:sz w:val="23"/>
          <w:szCs w:val="23"/>
          <w:lang w:val="bg-BG"/>
        </w:rPr>
        <w:t>респонденция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926"/>
        <w:gridCol w:w="8462"/>
      </w:tblGrid>
      <w:tr w:rsidR="00CF2D5A" w:rsidRPr="00A62371" w14:paraId="1B304DFE" w14:textId="77777777" w:rsidTr="00812799">
        <w:tc>
          <w:tcPr>
            <w:tcW w:w="568" w:type="dxa"/>
            <w:shd w:val="clear" w:color="auto" w:fill="auto"/>
          </w:tcPr>
          <w:p w14:paraId="5355912B" w14:textId="77777777" w:rsidR="00CF2D5A" w:rsidRPr="00A62371" w:rsidRDefault="00CF2D5A" w:rsidP="00202B58">
            <w:pPr>
              <w:pStyle w:val="Text1"/>
              <w:numPr>
                <w:ilvl w:val="1"/>
                <w:numId w:val="33"/>
              </w:numPr>
              <w:spacing w:after="12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14:paraId="14AF111D" w14:textId="7E9562DF" w:rsidR="00CF2D5A" w:rsidRPr="00A62371" w:rsidRDefault="00CF2D5A">
            <w:pPr>
              <w:pStyle w:val="Text1"/>
              <w:spacing w:after="120"/>
              <w:ind w:left="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Кореспонденцията, свързана с настоящия договор, </w:t>
            </w:r>
            <w:r w:rsidR="00F15655">
              <w:rPr>
                <w:rFonts w:ascii="Cambria" w:hAnsi="Cambria"/>
                <w:sz w:val="23"/>
                <w:szCs w:val="23"/>
                <w:lang w:val="bg-BG"/>
              </w:rPr>
              <w:t>се извършва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 в писмена форма</w:t>
            </w:r>
            <w:r w:rsidR="00F15655">
              <w:rPr>
                <w:rFonts w:ascii="Cambria" w:hAnsi="Cambria"/>
                <w:sz w:val="23"/>
                <w:szCs w:val="23"/>
                <w:lang w:val="bg-BG"/>
              </w:rPr>
              <w:t xml:space="preserve"> и трябва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 да съдържа номера на </w:t>
            </w:r>
            <w:r w:rsidR="00F15655">
              <w:rPr>
                <w:rFonts w:ascii="Cambria" w:hAnsi="Cambria"/>
                <w:sz w:val="23"/>
                <w:szCs w:val="23"/>
                <w:lang w:val="bg-BG"/>
              </w:rPr>
              <w:t xml:space="preserve">този 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договор за финансиране и наименованието на одобрената инвестиция, </w:t>
            </w:r>
            <w:r w:rsidR="00F15655">
              <w:rPr>
                <w:rFonts w:ascii="Cambria" w:hAnsi="Cambria"/>
                <w:sz w:val="23"/>
                <w:szCs w:val="23"/>
                <w:lang w:val="bg-BG"/>
              </w:rPr>
              <w:t>като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 трябва да бъде изпращана посредством ИС на МВУ.</w:t>
            </w:r>
          </w:p>
        </w:tc>
      </w:tr>
      <w:tr w:rsidR="00CF2D5A" w:rsidRPr="00A62371" w14:paraId="2879DFCA" w14:textId="77777777" w:rsidTr="00812799">
        <w:tc>
          <w:tcPr>
            <w:tcW w:w="568" w:type="dxa"/>
            <w:shd w:val="clear" w:color="auto" w:fill="auto"/>
          </w:tcPr>
          <w:p w14:paraId="272CD58D" w14:textId="77777777" w:rsidR="00CF2D5A" w:rsidRPr="00A62371" w:rsidRDefault="00E14DD6" w:rsidP="00202B58">
            <w:pPr>
              <w:pStyle w:val="Text1"/>
              <w:spacing w:after="120"/>
              <w:ind w:left="36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8.2. </w:t>
            </w:r>
          </w:p>
        </w:tc>
        <w:tc>
          <w:tcPr>
            <w:tcW w:w="8930" w:type="dxa"/>
            <w:shd w:val="clear" w:color="auto" w:fill="auto"/>
          </w:tcPr>
          <w:p w14:paraId="7E09589D" w14:textId="43FF1420" w:rsidR="00CF2D5A" w:rsidRPr="00A62371" w:rsidRDefault="00CF2D5A" w:rsidP="00812799">
            <w:pPr>
              <w:spacing w:after="120"/>
              <w:ind w:left="37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Страни по </w:t>
            </w:r>
            <w:r w:rsidR="00F15655">
              <w:rPr>
                <w:rFonts w:ascii="Cambria" w:hAnsi="Cambria"/>
                <w:sz w:val="23"/>
                <w:szCs w:val="23"/>
                <w:lang w:val="bg-BG"/>
              </w:rPr>
              <w:t xml:space="preserve">този </w:t>
            </w: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договор за финансиране могат да осъществяват кореспонденция и  на следните адреси:</w:t>
            </w:r>
          </w:p>
          <w:tbl>
            <w:tblPr>
              <w:tblW w:w="0" w:type="auto"/>
              <w:tblInd w:w="37" w:type="dxa"/>
              <w:tblLook w:val="04A0" w:firstRow="1" w:lastRow="0" w:firstColumn="1" w:lastColumn="0" w:noHBand="0" w:noVBand="1"/>
            </w:tblPr>
            <w:tblGrid>
              <w:gridCol w:w="2588"/>
              <w:gridCol w:w="5621"/>
            </w:tblGrid>
            <w:tr w:rsidR="005F18B2" w:rsidRPr="00A62371" w14:paraId="25C21E96" w14:textId="77777777" w:rsidTr="00812799">
              <w:tc>
                <w:tcPr>
                  <w:tcW w:w="2695" w:type="dxa"/>
                  <w:shd w:val="clear" w:color="auto" w:fill="auto"/>
                </w:tcPr>
                <w:p w14:paraId="4799696F" w14:textId="2BB3E711" w:rsidR="005F18B2" w:rsidRPr="00A62371" w:rsidRDefault="005F18B2">
                  <w:pPr>
                    <w:spacing w:after="120"/>
                    <w:jc w:val="both"/>
                    <w:rPr>
                      <w:rFonts w:ascii="Cambria" w:hAnsi="Cambria"/>
                      <w:sz w:val="23"/>
                      <w:szCs w:val="23"/>
                      <w:lang w:val="bg-BG"/>
                    </w:rPr>
                  </w:pPr>
                  <w:r w:rsidRPr="00A62371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>За СНД:</w:t>
                  </w:r>
                </w:p>
              </w:tc>
              <w:tc>
                <w:tcPr>
                  <w:tcW w:w="5953" w:type="dxa"/>
                  <w:shd w:val="clear" w:color="auto" w:fill="auto"/>
                </w:tcPr>
                <w:p w14:paraId="636E9E77" w14:textId="77777777" w:rsidR="005F18B2" w:rsidRPr="00A62371" w:rsidRDefault="005F18B2" w:rsidP="00812799">
                  <w:pPr>
                    <w:spacing w:after="120"/>
                    <w:jc w:val="both"/>
                    <w:rPr>
                      <w:rFonts w:ascii="Cambria" w:hAnsi="Cambria"/>
                      <w:sz w:val="23"/>
                      <w:szCs w:val="23"/>
                      <w:lang w:val="bg-BG"/>
                    </w:rPr>
                  </w:pPr>
                  <w:r w:rsidRPr="00A62371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>[</w:t>
                  </w:r>
                  <w:r w:rsidRPr="00A62371">
                    <w:rPr>
                      <w:rFonts w:ascii="Cambria" w:hAnsi="Cambria"/>
                      <w:i/>
                      <w:iCs/>
                      <w:sz w:val="23"/>
                      <w:szCs w:val="23"/>
                      <w:highlight w:val="yellow"/>
                      <w:lang w:val="bg-BG"/>
                    </w:rPr>
                    <w:t>адрес за кореспонденция на СНД</w:t>
                  </w:r>
                  <w:r w:rsidRPr="00A62371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>]</w:t>
                  </w:r>
                </w:p>
              </w:tc>
            </w:tr>
            <w:tr w:rsidR="005F18B2" w:rsidRPr="00A62371" w14:paraId="0C1F7EB5" w14:textId="77777777" w:rsidTr="00812799">
              <w:tc>
                <w:tcPr>
                  <w:tcW w:w="2695" w:type="dxa"/>
                  <w:shd w:val="clear" w:color="auto" w:fill="auto"/>
                </w:tcPr>
                <w:p w14:paraId="231C34CA" w14:textId="77777777" w:rsidR="005F18B2" w:rsidRPr="00A62371" w:rsidRDefault="005F18B2" w:rsidP="00812799">
                  <w:pPr>
                    <w:spacing w:after="120"/>
                    <w:jc w:val="both"/>
                    <w:rPr>
                      <w:rFonts w:ascii="Cambria" w:hAnsi="Cambria"/>
                      <w:sz w:val="23"/>
                      <w:szCs w:val="23"/>
                      <w:lang w:val="bg-BG"/>
                    </w:rPr>
                  </w:pPr>
                  <w:r w:rsidRPr="00A62371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>За Крайния получател:</w:t>
                  </w:r>
                </w:p>
              </w:tc>
              <w:tc>
                <w:tcPr>
                  <w:tcW w:w="5953" w:type="dxa"/>
                  <w:shd w:val="clear" w:color="auto" w:fill="auto"/>
                </w:tcPr>
                <w:p w14:paraId="0C21EA20" w14:textId="77777777" w:rsidR="005F18B2" w:rsidRPr="00A62371" w:rsidRDefault="005F18B2" w:rsidP="00812799">
                  <w:pPr>
                    <w:spacing w:after="120"/>
                    <w:jc w:val="both"/>
                    <w:rPr>
                      <w:rFonts w:ascii="Cambria" w:hAnsi="Cambria"/>
                      <w:sz w:val="23"/>
                      <w:szCs w:val="23"/>
                      <w:lang w:val="bg-BG"/>
                    </w:rPr>
                  </w:pPr>
                  <w:r w:rsidRPr="00A62371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>[</w:t>
                  </w:r>
                  <w:r w:rsidRPr="00A62371">
                    <w:rPr>
                      <w:rFonts w:ascii="Cambria" w:hAnsi="Cambria"/>
                      <w:i/>
                      <w:iCs/>
                      <w:sz w:val="23"/>
                      <w:szCs w:val="23"/>
                      <w:highlight w:val="yellow"/>
                      <w:lang w:val="bg-BG"/>
                    </w:rPr>
                    <w:t>адрес за кореспонденция на крайния получател</w:t>
                  </w:r>
                  <w:r w:rsidRPr="00A62371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>]</w:t>
                  </w:r>
                </w:p>
              </w:tc>
            </w:tr>
          </w:tbl>
          <w:p w14:paraId="2F4C9842" w14:textId="77777777" w:rsidR="00CF2D5A" w:rsidRPr="00A62371" w:rsidRDefault="00CF2D5A" w:rsidP="00812799">
            <w:pPr>
              <w:pStyle w:val="Text1"/>
              <w:spacing w:after="120"/>
              <w:ind w:left="37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</w:tr>
    </w:tbl>
    <w:p w14:paraId="668B0A9E" w14:textId="77777777" w:rsidR="00CF2D5A" w:rsidRPr="00A62371" w:rsidRDefault="00CF2D5A" w:rsidP="00FE349D">
      <w:pPr>
        <w:spacing w:after="120"/>
        <w:ind w:left="567" w:hanging="567"/>
        <w:jc w:val="both"/>
        <w:rPr>
          <w:rFonts w:ascii="Cambria" w:hAnsi="Cambria"/>
          <w:sz w:val="23"/>
          <w:szCs w:val="23"/>
          <w:lang w:val="bg-BG"/>
        </w:rPr>
      </w:pPr>
    </w:p>
    <w:p w14:paraId="7F233F1D" w14:textId="77777777" w:rsidR="00C2718F" w:rsidRPr="00A62371" w:rsidRDefault="006E5F30" w:rsidP="00FE349D">
      <w:pPr>
        <w:pStyle w:val="Text1"/>
        <w:spacing w:after="120"/>
        <w:ind w:left="567" w:hanging="567"/>
        <w:jc w:val="both"/>
        <w:rPr>
          <w:rFonts w:ascii="Cambria" w:hAnsi="Cambria"/>
          <w:b/>
          <w:i/>
          <w:sz w:val="23"/>
          <w:szCs w:val="23"/>
          <w:lang w:val="bg-BG"/>
        </w:rPr>
      </w:pPr>
      <w:r w:rsidRPr="00A62371">
        <w:rPr>
          <w:rFonts w:ascii="Cambria" w:hAnsi="Cambria"/>
          <w:b/>
          <w:sz w:val="23"/>
          <w:szCs w:val="23"/>
          <w:lang w:val="bg-BG"/>
        </w:rPr>
        <w:t xml:space="preserve">Член </w:t>
      </w:r>
      <w:r w:rsidR="00E14DD6">
        <w:rPr>
          <w:rFonts w:ascii="Cambria" w:hAnsi="Cambria"/>
          <w:b/>
          <w:sz w:val="23"/>
          <w:szCs w:val="23"/>
          <w:lang w:val="bg-BG"/>
        </w:rPr>
        <w:t>9</w:t>
      </w:r>
      <w:r w:rsidR="001C4904" w:rsidRPr="00A62371">
        <w:rPr>
          <w:rFonts w:ascii="Cambria" w:hAnsi="Cambria"/>
          <w:b/>
          <w:sz w:val="23"/>
          <w:szCs w:val="23"/>
          <w:lang w:val="bg-BG"/>
        </w:rPr>
        <w:t>.</w:t>
      </w:r>
      <w:r w:rsidRPr="00A62371">
        <w:rPr>
          <w:rFonts w:ascii="Cambria" w:hAnsi="Cambria"/>
          <w:b/>
          <w:sz w:val="23"/>
          <w:szCs w:val="23"/>
          <w:lang w:val="bg-BG"/>
        </w:rPr>
        <w:t xml:space="preserve"> Приложения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926"/>
        <w:gridCol w:w="127"/>
        <w:gridCol w:w="8335"/>
      </w:tblGrid>
      <w:tr w:rsidR="00CF2D5A" w:rsidRPr="00A62371" w14:paraId="34641999" w14:textId="77777777" w:rsidTr="00202B58">
        <w:tc>
          <w:tcPr>
            <w:tcW w:w="926" w:type="dxa"/>
            <w:shd w:val="clear" w:color="auto" w:fill="auto"/>
          </w:tcPr>
          <w:p w14:paraId="06393513" w14:textId="77777777" w:rsidR="00CF2D5A" w:rsidRPr="00A62371" w:rsidRDefault="00E14DD6" w:rsidP="00202B58">
            <w:pPr>
              <w:pStyle w:val="Text1"/>
              <w:spacing w:after="120"/>
              <w:ind w:left="36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>
              <w:rPr>
                <w:rFonts w:ascii="Cambria" w:hAnsi="Cambria"/>
                <w:bCs/>
                <w:sz w:val="23"/>
                <w:szCs w:val="23"/>
                <w:lang w:val="bg-BG"/>
              </w:rPr>
              <w:t xml:space="preserve">9.1. </w:t>
            </w:r>
          </w:p>
        </w:tc>
        <w:tc>
          <w:tcPr>
            <w:tcW w:w="8462" w:type="dxa"/>
            <w:gridSpan w:val="2"/>
            <w:shd w:val="clear" w:color="auto" w:fill="auto"/>
          </w:tcPr>
          <w:p w14:paraId="5BB5BEFE" w14:textId="77777777" w:rsidR="00CF2D5A" w:rsidRPr="00A62371" w:rsidRDefault="00CF2D5A" w:rsidP="00812799">
            <w:pPr>
              <w:spacing w:after="120"/>
              <w:ind w:left="37"/>
              <w:jc w:val="both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Следните документи представляват приложения към настоящия договор и са неразделна част от него:</w:t>
            </w:r>
          </w:p>
          <w:tbl>
            <w:tblPr>
              <w:tblW w:w="0" w:type="auto"/>
              <w:tblInd w:w="37" w:type="dxa"/>
              <w:tblLook w:val="04A0" w:firstRow="1" w:lastRow="0" w:firstColumn="1" w:lastColumn="0" w:noHBand="0" w:noVBand="1"/>
            </w:tblPr>
            <w:tblGrid>
              <w:gridCol w:w="1944"/>
              <w:gridCol w:w="6265"/>
            </w:tblGrid>
            <w:tr w:rsidR="00E67ED2" w:rsidRPr="00A62371" w14:paraId="02E4DF91" w14:textId="77777777" w:rsidTr="009A5925">
              <w:trPr>
                <w:trHeight w:val="1604"/>
              </w:trPr>
              <w:tc>
                <w:tcPr>
                  <w:tcW w:w="1944" w:type="dxa"/>
                  <w:shd w:val="clear" w:color="auto" w:fill="auto"/>
                </w:tcPr>
                <w:p w14:paraId="666CECBD" w14:textId="77777777" w:rsidR="00E67ED2" w:rsidRPr="00A62371" w:rsidRDefault="00E67ED2" w:rsidP="00812799">
                  <w:pPr>
                    <w:spacing w:after="120"/>
                    <w:jc w:val="both"/>
                    <w:rPr>
                      <w:rFonts w:ascii="Cambria" w:hAnsi="Cambria"/>
                      <w:sz w:val="23"/>
                      <w:szCs w:val="23"/>
                      <w:lang w:val="bg-BG"/>
                    </w:rPr>
                  </w:pPr>
                  <w:r w:rsidRPr="00A62371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>Приложение I:</w:t>
                  </w:r>
                </w:p>
              </w:tc>
              <w:tc>
                <w:tcPr>
                  <w:tcW w:w="6265" w:type="dxa"/>
                  <w:shd w:val="clear" w:color="auto" w:fill="auto"/>
                </w:tcPr>
                <w:p w14:paraId="7BC30006" w14:textId="77777777" w:rsidR="00E67ED2" w:rsidRPr="00A62371" w:rsidRDefault="00E67ED2" w:rsidP="00812799">
                  <w:pPr>
                    <w:spacing w:after="120"/>
                    <w:jc w:val="both"/>
                    <w:rPr>
                      <w:rFonts w:ascii="Cambria" w:hAnsi="Cambria"/>
                      <w:sz w:val="23"/>
                      <w:szCs w:val="23"/>
                      <w:lang w:val="bg-BG"/>
                    </w:rPr>
                  </w:pPr>
                  <w:r w:rsidRPr="00A62371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>Описание на одобрената инвестиция (предложението на крайния получател за изпълнение на инвестицията - формуляр за кандидатстване, подаден в ИС на МВУ, ведно с приложените към него документи), във вида, в който е окончателно одобрен от СНД след съответните корекции, ако такива са били извършвани</w:t>
                  </w:r>
                  <w:r w:rsidR="00F15655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>;</w:t>
                  </w:r>
                </w:p>
              </w:tc>
            </w:tr>
            <w:tr w:rsidR="00E67ED2" w:rsidRPr="00A62371" w14:paraId="0747E012" w14:textId="77777777" w:rsidTr="009A5925">
              <w:trPr>
                <w:trHeight w:val="1133"/>
              </w:trPr>
              <w:tc>
                <w:tcPr>
                  <w:tcW w:w="1944" w:type="dxa"/>
                  <w:shd w:val="clear" w:color="auto" w:fill="auto"/>
                </w:tcPr>
                <w:p w14:paraId="122CFC4B" w14:textId="76EFB9B8" w:rsidR="00954E6C" w:rsidRDefault="00E67ED2" w:rsidP="00812799">
                  <w:pPr>
                    <w:spacing w:after="120"/>
                    <w:jc w:val="both"/>
                    <w:rPr>
                      <w:rFonts w:ascii="Cambria" w:hAnsi="Cambria"/>
                      <w:sz w:val="23"/>
                      <w:szCs w:val="23"/>
                      <w:lang w:val="bg-BG"/>
                    </w:rPr>
                  </w:pPr>
                  <w:r w:rsidRPr="00A62371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>Приложение II:</w:t>
                  </w:r>
                </w:p>
                <w:p w14:paraId="1A2C3DA5" w14:textId="77777777" w:rsidR="00AE0D47" w:rsidRDefault="00AE0D47" w:rsidP="00812799">
                  <w:pPr>
                    <w:spacing w:after="120"/>
                    <w:jc w:val="both"/>
                    <w:rPr>
                      <w:rFonts w:ascii="Cambria" w:hAnsi="Cambria"/>
                      <w:sz w:val="23"/>
                      <w:szCs w:val="23"/>
                      <w:lang w:val="bg-BG"/>
                    </w:rPr>
                  </w:pPr>
                </w:p>
                <w:p w14:paraId="5E03C301" w14:textId="77777777" w:rsidR="00954E6C" w:rsidRDefault="00954E6C" w:rsidP="00812799">
                  <w:pPr>
                    <w:spacing w:after="120"/>
                    <w:jc w:val="both"/>
                    <w:rPr>
                      <w:rFonts w:ascii="Cambria" w:hAnsi="Cambria"/>
                      <w:sz w:val="23"/>
                      <w:szCs w:val="23"/>
                      <w:lang w:val="en-US"/>
                    </w:rPr>
                  </w:pPr>
                </w:p>
                <w:p w14:paraId="21617B0B" w14:textId="5D322DCE" w:rsidR="00954E6C" w:rsidRPr="00954E6C" w:rsidRDefault="00954E6C" w:rsidP="00812799">
                  <w:pPr>
                    <w:spacing w:after="120"/>
                    <w:jc w:val="both"/>
                    <w:rPr>
                      <w:rFonts w:ascii="Cambria" w:hAnsi="Cambria"/>
                      <w:sz w:val="23"/>
                      <w:szCs w:val="23"/>
                      <w:lang w:val="bg-BG"/>
                    </w:rPr>
                  </w:pPr>
                </w:p>
              </w:tc>
              <w:tc>
                <w:tcPr>
                  <w:tcW w:w="6265" w:type="dxa"/>
                  <w:shd w:val="clear" w:color="auto" w:fill="auto"/>
                </w:tcPr>
                <w:p w14:paraId="33BA25C6" w14:textId="47F56AFD" w:rsidR="00954E6C" w:rsidRPr="00132A79" w:rsidRDefault="00E67ED2">
                  <w:pPr>
                    <w:spacing w:after="120"/>
                    <w:jc w:val="both"/>
                    <w:rPr>
                      <w:rFonts w:ascii="Cambria" w:hAnsi="Cambria"/>
                      <w:sz w:val="23"/>
                      <w:szCs w:val="23"/>
                      <w:lang w:val="bg-BG"/>
                    </w:rPr>
                  </w:pPr>
                  <w:r w:rsidRPr="00A62371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>Общи условия към договор</w:t>
                  </w:r>
                  <w:r w:rsidR="00F15655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>а</w:t>
                  </w:r>
                  <w:r w:rsidRPr="00A62371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 xml:space="preserve"> за финансиране по Механизма за възстановяване и устойчивост (в електронен вариант в ИС на МВУ</w:t>
                  </w:r>
                  <w:r w:rsidR="008447D4">
                    <w:rPr>
                      <w:rFonts w:ascii="Cambria" w:hAnsi="Cambria"/>
                      <w:sz w:val="23"/>
                      <w:szCs w:val="23"/>
                      <w:lang w:val="en-US"/>
                    </w:rPr>
                    <w:t>)</w:t>
                  </w:r>
                  <w:r w:rsidR="00F15655">
                    <w:rPr>
                      <w:rFonts w:ascii="Cambria" w:hAnsi="Cambria"/>
                      <w:sz w:val="23"/>
                      <w:szCs w:val="23"/>
                      <w:lang w:val="bg-BG"/>
                    </w:rPr>
                    <w:t>.</w:t>
                  </w:r>
                </w:p>
              </w:tc>
            </w:tr>
          </w:tbl>
          <w:p w14:paraId="41820770" w14:textId="77777777" w:rsidR="00CF2D5A" w:rsidRPr="00A62371" w:rsidRDefault="00CF2D5A" w:rsidP="00812799">
            <w:pPr>
              <w:spacing w:after="120"/>
              <w:ind w:left="2160" w:hanging="216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</w:tr>
      <w:tr w:rsidR="00CF2D5A" w:rsidRPr="00A62371" w14:paraId="0CAD4161" w14:textId="77777777" w:rsidTr="00202B58">
        <w:tc>
          <w:tcPr>
            <w:tcW w:w="926" w:type="dxa"/>
            <w:shd w:val="clear" w:color="auto" w:fill="auto"/>
          </w:tcPr>
          <w:p w14:paraId="7F36C81D" w14:textId="77777777" w:rsidR="00CF2D5A" w:rsidRPr="00A62371" w:rsidRDefault="00E14DD6" w:rsidP="00202B58">
            <w:pPr>
              <w:pStyle w:val="Text1"/>
              <w:spacing w:after="120"/>
              <w:ind w:left="36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>
              <w:rPr>
                <w:rFonts w:ascii="Cambria" w:hAnsi="Cambria"/>
                <w:bCs/>
                <w:sz w:val="23"/>
                <w:szCs w:val="23"/>
                <w:lang w:val="bg-BG"/>
              </w:rPr>
              <w:t>9.2.</w:t>
            </w:r>
          </w:p>
        </w:tc>
        <w:tc>
          <w:tcPr>
            <w:tcW w:w="8462" w:type="dxa"/>
            <w:gridSpan w:val="2"/>
            <w:shd w:val="clear" w:color="auto" w:fill="auto"/>
          </w:tcPr>
          <w:p w14:paraId="73A7EFF3" w14:textId="56A0BC6F" w:rsidR="00CF2D5A" w:rsidRPr="00A62371" w:rsidRDefault="00346386" w:rsidP="00132A79">
            <w:pPr>
              <w:pStyle w:val="Text1"/>
              <w:spacing w:after="120"/>
              <w:ind w:left="0"/>
              <w:jc w:val="both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 xml:space="preserve">В случай на противоречие между разпоредбите на Приложенията и тези на настоящия договор, с предимство се прилагат разпоредбите на договора. </w:t>
            </w:r>
          </w:p>
        </w:tc>
      </w:tr>
      <w:tr w:rsidR="00A46177" w:rsidRPr="00A46177" w14:paraId="5C5303A2" w14:textId="77777777" w:rsidTr="009C2E08">
        <w:trPr>
          <w:gridAfter w:val="1"/>
          <w:wAfter w:w="8335" w:type="dxa"/>
        </w:trPr>
        <w:tc>
          <w:tcPr>
            <w:tcW w:w="1053" w:type="dxa"/>
            <w:gridSpan w:val="2"/>
            <w:shd w:val="clear" w:color="auto" w:fill="auto"/>
          </w:tcPr>
          <w:p w14:paraId="6DB1E2B4" w14:textId="77777777" w:rsidR="00A46177" w:rsidRPr="00202B58" w:rsidRDefault="00A46177" w:rsidP="00202B58">
            <w:pPr>
              <w:pStyle w:val="Text1"/>
              <w:spacing w:after="120"/>
              <w:ind w:left="360"/>
              <w:rPr>
                <w:rFonts w:ascii="Cambria" w:hAnsi="Cambria"/>
                <w:bCs/>
                <w:i/>
                <w:sz w:val="23"/>
                <w:szCs w:val="23"/>
                <w:lang w:val="bg-BG"/>
              </w:rPr>
            </w:pPr>
          </w:p>
        </w:tc>
      </w:tr>
      <w:tr w:rsidR="00A46177" w:rsidRPr="00A62371" w14:paraId="7E5DCC3F" w14:textId="77777777" w:rsidTr="009C2E08">
        <w:trPr>
          <w:gridAfter w:val="1"/>
          <w:wAfter w:w="8335" w:type="dxa"/>
        </w:trPr>
        <w:tc>
          <w:tcPr>
            <w:tcW w:w="1053" w:type="dxa"/>
            <w:gridSpan w:val="2"/>
            <w:shd w:val="clear" w:color="auto" w:fill="auto"/>
          </w:tcPr>
          <w:p w14:paraId="77BF3B95" w14:textId="77777777" w:rsidR="00A46177" w:rsidRPr="00A62371" w:rsidRDefault="00A46177" w:rsidP="000C10DB">
            <w:pPr>
              <w:pStyle w:val="Text1"/>
              <w:spacing w:after="120"/>
              <w:ind w:left="360"/>
              <w:rPr>
                <w:rFonts w:ascii="Cambria" w:hAnsi="Cambria"/>
                <w:bCs/>
                <w:sz w:val="23"/>
                <w:szCs w:val="23"/>
                <w:lang w:val="bg-BG"/>
              </w:rPr>
            </w:pPr>
          </w:p>
        </w:tc>
      </w:tr>
    </w:tbl>
    <w:p w14:paraId="6F71764F" w14:textId="5D4E2F5E" w:rsidR="00C2718F" w:rsidRPr="00A62371" w:rsidRDefault="00EF0F9D" w:rsidP="00FE349D">
      <w:pPr>
        <w:spacing w:after="120"/>
        <w:jc w:val="both"/>
        <w:rPr>
          <w:rFonts w:ascii="Cambria" w:hAnsi="Cambria"/>
          <w:sz w:val="23"/>
          <w:szCs w:val="23"/>
          <w:lang w:val="bg-BG"/>
        </w:rPr>
      </w:pPr>
      <w:r w:rsidRPr="00A62371">
        <w:rPr>
          <w:rFonts w:ascii="Cambria" w:hAnsi="Cambria"/>
          <w:sz w:val="23"/>
          <w:szCs w:val="23"/>
          <w:lang w:val="bg-BG"/>
        </w:rPr>
        <w:t>Настоящият договор се с</w:t>
      </w:r>
      <w:r w:rsidR="00422873" w:rsidRPr="00A62371">
        <w:rPr>
          <w:rFonts w:ascii="Cambria" w:hAnsi="Cambria"/>
          <w:sz w:val="23"/>
          <w:szCs w:val="23"/>
          <w:lang w:val="bg-BG"/>
        </w:rPr>
        <w:t>ъст</w:t>
      </w:r>
      <w:r w:rsidRPr="00A62371">
        <w:rPr>
          <w:rFonts w:ascii="Cambria" w:hAnsi="Cambria"/>
          <w:sz w:val="23"/>
          <w:szCs w:val="23"/>
          <w:lang w:val="bg-BG"/>
        </w:rPr>
        <w:t>ави</w:t>
      </w:r>
      <w:r w:rsidR="00200410" w:rsidRPr="00A62371">
        <w:rPr>
          <w:rFonts w:ascii="Cambria" w:hAnsi="Cambria"/>
          <w:sz w:val="23"/>
          <w:szCs w:val="23"/>
          <w:lang w:val="bg-BG"/>
        </w:rPr>
        <w:t xml:space="preserve"> </w:t>
      </w:r>
      <w:r w:rsidRPr="00A62371">
        <w:rPr>
          <w:rFonts w:ascii="Cambria" w:hAnsi="Cambria"/>
          <w:sz w:val="23"/>
          <w:szCs w:val="23"/>
          <w:lang w:val="bg-BG"/>
        </w:rPr>
        <w:t>и подписа</w:t>
      </w:r>
      <w:r w:rsidR="00767163" w:rsidRPr="00A62371">
        <w:rPr>
          <w:rFonts w:ascii="Cambria" w:hAnsi="Cambria"/>
          <w:sz w:val="23"/>
          <w:szCs w:val="23"/>
          <w:lang w:val="bg-BG"/>
        </w:rPr>
        <w:t xml:space="preserve"> </w:t>
      </w:r>
      <w:r w:rsidR="00200410" w:rsidRPr="00A62371">
        <w:rPr>
          <w:rFonts w:ascii="Cambria" w:hAnsi="Cambria"/>
          <w:sz w:val="23"/>
          <w:szCs w:val="23"/>
          <w:lang w:val="bg-BG"/>
        </w:rPr>
        <w:t>в</w:t>
      </w:r>
      <w:r w:rsidR="00F15655">
        <w:rPr>
          <w:rFonts w:ascii="Cambria" w:hAnsi="Cambria"/>
          <w:sz w:val="23"/>
          <w:szCs w:val="23"/>
          <w:lang w:val="bg-BG"/>
        </w:rPr>
        <w:t xml:space="preserve"> гр.</w:t>
      </w:r>
      <w:r w:rsidR="00422873" w:rsidRPr="00A62371">
        <w:rPr>
          <w:rFonts w:ascii="Cambria" w:hAnsi="Cambria"/>
          <w:sz w:val="23"/>
          <w:szCs w:val="23"/>
          <w:lang w:val="bg-BG"/>
        </w:rPr>
        <w:t xml:space="preserve"> </w:t>
      </w:r>
      <w:r w:rsidR="00835634" w:rsidRPr="00132A79">
        <w:rPr>
          <w:rFonts w:ascii="Cambria" w:hAnsi="Cambria"/>
          <w:sz w:val="23"/>
          <w:szCs w:val="23"/>
          <w:lang w:val="bg-BG"/>
        </w:rPr>
        <w:t>София</w:t>
      </w:r>
      <w:r w:rsidR="00835634" w:rsidRPr="00A62371">
        <w:rPr>
          <w:rFonts w:ascii="Cambria" w:hAnsi="Cambria"/>
          <w:sz w:val="23"/>
          <w:szCs w:val="23"/>
          <w:lang w:val="bg-BG"/>
        </w:rPr>
        <w:t xml:space="preserve"> </w:t>
      </w:r>
      <w:r w:rsidR="00422873" w:rsidRPr="00A62371">
        <w:rPr>
          <w:rFonts w:ascii="Cambria" w:hAnsi="Cambria"/>
          <w:sz w:val="23"/>
          <w:szCs w:val="23"/>
          <w:lang w:val="bg-BG"/>
        </w:rPr>
        <w:t xml:space="preserve">в </w:t>
      </w:r>
      <w:r w:rsidR="00767163" w:rsidRPr="00A62371">
        <w:rPr>
          <w:rFonts w:ascii="Cambria" w:hAnsi="Cambria"/>
          <w:sz w:val="23"/>
          <w:szCs w:val="23"/>
          <w:lang w:val="bg-BG"/>
        </w:rPr>
        <w:t>[</w:t>
      </w:r>
      <w:r w:rsidR="00767163" w:rsidRPr="00A62371">
        <w:rPr>
          <w:rFonts w:ascii="Cambria" w:hAnsi="Cambria"/>
          <w:sz w:val="23"/>
          <w:szCs w:val="23"/>
          <w:highlight w:val="yellow"/>
          <w:lang w:val="bg-BG"/>
        </w:rPr>
        <w:t>х]</w:t>
      </w:r>
      <w:r w:rsidR="00422873" w:rsidRPr="00A62371">
        <w:rPr>
          <w:rFonts w:ascii="Cambria" w:hAnsi="Cambria"/>
          <w:sz w:val="23"/>
          <w:szCs w:val="23"/>
          <w:lang w:val="bg-BG"/>
        </w:rPr>
        <w:t xml:space="preserve"> </w:t>
      </w:r>
      <w:r w:rsidR="00767163" w:rsidRPr="00A62371">
        <w:rPr>
          <w:rFonts w:ascii="Cambria" w:hAnsi="Cambria"/>
          <w:sz w:val="23"/>
          <w:szCs w:val="23"/>
          <w:lang w:val="bg-BG"/>
        </w:rPr>
        <w:t>еднообразни</w:t>
      </w:r>
      <w:r w:rsidR="00422873" w:rsidRPr="00A62371">
        <w:rPr>
          <w:rFonts w:ascii="Cambria" w:hAnsi="Cambria"/>
          <w:sz w:val="23"/>
          <w:szCs w:val="23"/>
          <w:lang w:val="bg-BG"/>
        </w:rPr>
        <w:t xml:space="preserve"> екземпляра</w:t>
      </w:r>
      <w:r w:rsidR="00767163" w:rsidRPr="00A62371">
        <w:rPr>
          <w:rFonts w:ascii="Cambria" w:hAnsi="Cambria"/>
          <w:sz w:val="23"/>
          <w:szCs w:val="23"/>
          <w:lang w:val="bg-BG"/>
        </w:rPr>
        <w:t xml:space="preserve"> </w:t>
      </w:r>
      <w:r w:rsidR="00F15655">
        <w:rPr>
          <w:rFonts w:ascii="Cambria" w:hAnsi="Cambria"/>
          <w:sz w:val="23"/>
          <w:szCs w:val="23"/>
          <w:lang w:val="bg-BG"/>
        </w:rPr>
        <w:t>–</w:t>
      </w:r>
      <w:r w:rsidRPr="00A62371">
        <w:rPr>
          <w:rFonts w:ascii="Cambria" w:hAnsi="Cambria"/>
          <w:sz w:val="23"/>
          <w:szCs w:val="23"/>
          <w:lang w:val="bg-BG"/>
        </w:rPr>
        <w:t xml:space="preserve"> </w:t>
      </w:r>
      <w:r w:rsidR="00767163" w:rsidRPr="00A62371">
        <w:rPr>
          <w:rFonts w:ascii="Cambria" w:hAnsi="Cambria"/>
          <w:sz w:val="23"/>
          <w:szCs w:val="23"/>
          <w:lang w:val="bg-BG"/>
        </w:rPr>
        <w:t xml:space="preserve">по </w:t>
      </w:r>
      <w:r w:rsidR="00F15655">
        <w:rPr>
          <w:rFonts w:ascii="Cambria" w:hAnsi="Cambria"/>
          <w:sz w:val="23"/>
          <w:szCs w:val="23"/>
          <w:lang w:val="bg-BG"/>
        </w:rPr>
        <w:t>……………..</w:t>
      </w:r>
      <w:r w:rsidR="00767163" w:rsidRPr="00A62371">
        <w:rPr>
          <w:rFonts w:ascii="Cambria" w:hAnsi="Cambria"/>
          <w:sz w:val="23"/>
          <w:szCs w:val="23"/>
          <w:lang w:val="bg-BG"/>
        </w:rPr>
        <w:t xml:space="preserve"> за всяка от страните</w:t>
      </w:r>
      <w:r w:rsidR="00C2718F" w:rsidRPr="00A62371">
        <w:rPr>
          <w:rFonts w:ascii="Cambria" w:hAnsi="Cambria"/>
          <w:sz w:val="23"/>
          <w:szCs w:val="23"/>
          <w:lang w:val="bg-BG"/>
        </w:rPr>
        <w:t>.</w:t>
      </w:r>
    </w:p>
    <w:p w14:paraId="6ED4A46A" w14:textId="77777777" w:rsidR="009F3D06" w:rsidRPr="00A62371" w:rsidRDefault="009F3D06" w:rsidP="00FE349D">
      <w:pPr>
        <w:spacing w:after="120"/>
        <w:jc w:val="both"/>
        <w:rPr>
          <w:rFonts w:ascii="Cambria" w:hAnsi="Cambria"/>
          <w:sz w:val="23"/>
          <w:szCs w:val="23"/>
          <w:lang w:val="bg-BG"/>
        </w:rPr>
      </w:pPr>
      <w:r w:rsidRPr="00A62371">
        <w:rPr>
          <w:rFonts w:ascii="Cambria" w:hAnsi="Cambria"/>
          <w:sz w:val="23"/>
          <w:szCs w:val="23"/>
          <w:lang w:val="bg-BG"/>
        </w:rPr>
        <w:t xml:space="preserve">[алтернативно: </w:t>
      </w:r>
      <w:r w:rsidR="00EF0F9D" w:rsidRPr="00A62371">
        <w:rPr>
          <w:rFonts w:ascii="Cambria" w:hAnsi="Cambria"/>
          <w:i/>
          <w:sz w:val="23"/>
          <w:szCs w:val="23"/>
          <w:highlight w:val="yellow"/>
          <w:lang w:val="bg-BG"/>
        </w:rPr>
        <w:t>Настоящият договор е с</w:t>
      </w:r>
      <w:r w:rsidRPr="00A62371">
        <w:rPr>
          <w:rFonts w:ascii="Cambria" w:hAnsi="Cambria"/>
          <w:i/>
          <w:sz w:val="23"/>
          <w:szCs w:val="23"/>
          <w:highlight w:val="yellow"/>
          <w:lang w:val="bg-BG"/>
        </w:rPr>
        <w:t>ъстав</w:t>
      </w:r>
      <w:r w:rsidR="00EF0F9D" w:rsidRPr="00A62371">
        <w:rPr>
          <w:rFonts w:ascii="Cambria" w:hAnsi="Cambria"/>
          <w:i/>
          <w:sz w:val="23"/>
          <w:szCs w:val="23"/>
          <w:highlight w:val="yellow"/>
          <w:lang w:val="bg-BG"/>
        </w:rPr>
        <w:t>ен</w:t>
      </w:r>
      <w:r w:rsidRPr="00A62371">
        <w:rPr>
          <w:rFonts w:ascii="Cambria" w:hAnsi="Cambria"/>
          <w:i/>
          <w:sz w:val="23"/>
          <w:szCs w:val="23"/>
          <w:highlight w:val="yellow"/>
          <w:lang w:val="bg-BG"/>
        </w:rPr>
        <w:t xml:space="preserve"> като електронен документ </w:t>
      </w:r>
      <w:r w:rsidR="00EF0F9D" w:rsidRPr="00A62371">
        <w:rPr>
          <w:rFonts w:ascii="Cambria" w:hAnsi="Cambria"/>
          <w:i/>
          <w:sz w:val="23"/>
          <w:szCs w:val="23"/>
          <w:highlight w:val="yellow"/>
          <w:lang w:val="bg-BG"/>
        </w:rPr>
        <w:t>и подписан с електронни</w:t>
      </w:r>
      <w:r w:rsidRPr="00A62371">
        <w:rPr>
          <w:rFonts w:ascii="Cambria" w:hAnsi="Cambria"/>
          <w:i/>
          <w:sz w:val="23"/>
          <w:szCs w:val="23"/>
          <w:highlight w:val="yellow"/>
          <w:lang w:val="bg-BG"/>
        </w:rPr>
        <w:t xml:space="preserve"> подпис</w:t>
      </w:r>
      <w:r w:rsidR="00EF0F9D" w:rsidRPr="00A62371">
        <w:rPr>
          <w:rFonts w:ascii="Cambria" w:hAnsi="Cambria"/>
          <w:i/>
          <w:sz w:val="23"/>
          <w:szCs w:val="23"/>
          <w:highlight w:val="yellow"/>
          <w:lang w:val="bg-BG"/>
        </w:rPr>
        <w:t>и</w:t>
      </w:r>
      <w:r w:rsidRPr="00A62371">
        <w:rPr>
          <w:rFonts w:ascii="Cambria" w:hAnsi="Cambria"/>
          <w:i/>
          <w:sz w:val="23"/>
          <w:szCs w:val="23"/>
          <w:highlight w:val="yellow"/>
          <w:lang w:val="bg-BG"/>
        </w:rPr>
        <w:t xml:space="preserve"> </w:t>
      </w:r>
      <w:bookmarkStart w:id="6" w:name="_Hlk109500137"/>
      <w:r w:rsidRPr="00A62371">
        <w:rPr>
          <w:rFonts w:ascii="Cambria" w:hAnsi="Cambria"/>
          <w:i/>
          <w:sz w:val="23"/>
          <w:szCs w:val="23"/>
          <w:highlight w:val="yellow"/>
          <w:lang w:val="bg-BG"/>
        </w:rPr>
        <w:t>в съответствие със Закона за електронния документ и електронните удостоверителни услуги</w:t>
      </w:r>
      <w:bookmarkEnd w:id="6"/>
      <w:r w:rsidRPr="00A62371">
        <w:rPr>
          <w:rFonts w:ascii="Cambria" w:hAnsi="Cambria"/>
          <w:i/>
          <w:sz w:val="23"/>
          <w:szCs w:val="23"/>
          <w:highlight w:val="yellow"/>
          <w:lang w:val="bg-BG"/>
        </w:rPr>
        <w:t>]</w:t>
      </w:r>
      <w:r w:rsidRPr="00A62371">
        <w:rPr>
          <w:rFonts w:ascii="Cambria" w:hAnsi="Cambria"/>
          <w:sz w:val="23"/>
          <w:szCs w:val="23"/>
          <w:lang w:val="bg-BG"/>
        </w:rPr>
        <w:t>.</w:t>
      </w:r>
    </w:p>
    <w:p w14:paraId="6EB4701D" w14:textId="77777777" w:rsidR="00A5759C" w:rsidRPr="00A62371" w:rsidRDefault="00A5759C" w:rsidP="00FE349D">
      <w:pPr>
        <w:spacing w:after="120"/>
        <w:ind w:left="5812" w:hanging="5812"/>
        <w:rPr>
          <w:rFonts w:ascii="Cambria" w:hAnsi="Cambria"/>
          <w:sz w:val="23"/>
          <w:szCs w:val="23"/>
          <w:highlight w:val="yellow"/>
          <w:lang w:val="bg-BG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500"/>
      </w:tblGrid>
      <w:tr w:rsidR="009A0B27" w:rsidRPr="00A62371" w14:paraId="28817513" w14:textId="77777777" w:rsidTr="00850078">
        <w:tc>
          <w:tcPr>
            <w:tcW w:w="4643" w:type="dxa"/>
            <w:gridSpan w:val="2"/>
          </w:tcPr>
          <w:p w14:paraId="1B3E013F" w14:textId="77777777" w:rsidR="009A0B27" w:rsidRPr="00A62371" w:rsidRDefault="00C94AFA" w:rsidP="00FE349D">
            <w:pPr>
              <w:pStyle w:val="BodyText"/>
              <w:spacing w:after="120"/>
              <w:rPr>
                <w:rFonts w:ascii="Cambria" w:hAnsi="Cambria"/>
                <w:b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b/>
                <w:sz w:val="23"/>
                <w:szCs w:val="23"/>
                <w:lang w:val="bg-BG"/>
              </w:rPr>
              <w:t xml:space="preserve">За </w:t>
            </w:r>
            <w:r w:rsidR="00850078" w:rsidRPr="00A62371">
              <w:rPr>
                <w:rFonts w:ascii="Cambria" w:hAnsi="Cambria"/>
                <w:b/>
                <w:sz w:val="23"/>
                <w:szCs w:val="23"/>
                <w:lang w:val="bg-BG"/>
              </w:rPr>
              <w:t>Краен получател</w:t>
            </w:r>
            <w:r w:rsidRPr="00A62371">
              <w:rPr>
                <w:rFonts w:ascii="Cambria" w:hAnsi="Cambria"/>
                <w:b/>
                <w:sz w:val="23"/>
                <w:szCs w:val="23"/>
                <w:lang w:val="bg-BG"/>
              </w:rPr>
              <w:t xml:space="preserve"> </w:t>
            </w:r>
          </w:p>
        </w:tc>
        <w:tc>
          <w:tcPr>
            <w:tcW w:w="4821" w:type="dxa"/>
            <w:gridSpan w:val="2"/>
          </w:tcPr>
          <w:p w14:paraId="34C29957" w14:textId="77777777" w:rsidR="009A0B27" w:rsidRPr="00A62371" w:rsidRDefault="00850078" w:rsidP="00FE349D">
            <w:pPr>
              <w:pStyle w:val="BodyText"/>
              <w:spacing w:after="120"/>
              <w:rPr>
                <w:rFonts w:ascii="Cambria" w:hAnsi="Cambria"/>
                <w:b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b/>
                <w:sz w:val="23"/>
                <w:szCs w:val="23"/>
                <w:lang w:val="bg-BG"/>
              </w:rPr>
              <w:t>За Ръководител на Структурата за наблюдение и докладване</w:t>
            </w:r>
          </w:p>
        </w:tc>
      </w:tr>
      <w:tr w:rsidR="00594CD3" w:rsidRPr="00A62371" w14:paraId="07314BA1" w14:textId="77777777" w:rsidTr="00850078">
        <w:trPr>
          <w:cantSplit/>
        </w:trPr>
        <w:tc>
          <w:tcPr>
            <w:tcW w:w="1384" w:type="dxa"/>
          </w:tcPr>
          <w:p w14:paraId="097524E9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Име</w:t>
            </w:r>
          </w:p>
        </w:tc>
        <w:tc>
          <w:tcPr>
            <w:tcW w:w="3259" w:type="dxa"/>
          </w:tcPr>
          <w:p w14:paraId="6E15AB4D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</w:p>
        </w:tc>
        <w:tc>
          <w:tcPr>
            <w:tcW w:w="2321" w:type="dxa"/>
          </w:tcPr>
          <w:p w14:paraId="50598CB4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Име</w:t>
            </w:r>
          </w:p>
        </w:tc>
        <w:tc>
          <w:tcPr>
            <w:tcW w:w="2500" w:type="dxa"/>
          </w:tcPr>
          <w:p w14:paraId="1677A63E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</w:p>
        </w:tc>
      </w:tr>
      <w:tr w:rsidR="00594CD3" w:rsidRPr="00A62371" w14:paraId="77D2E257" w14:textId="77777777" w:rsidTr="00850078">
        <w:trPr>
          <w:cantSplit/>
        </w:trPr>
        <w:tc>
          <w:tcPr>
            <w:tcW w:w="1384" w:type="dxa"/>
          </w:tcPr>
          <w:p w14:paraId="092F0E52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Длъжност</w:t>
            </w:r>
          </w:p>
        </w:tc>
        <w:tc>
          <w:tcPr>
            <w:tcW w:w="3259" w:type="dxa"/>
          </w:tcPr>
          <w:p w14:paraId="6D45276B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</w:p>
        </w:tc>
        <w:tc>
          <w:tcPr>
            <w:tcW w:w="2321" w:type="dxa"/>
          </w:tcPr>
          <w:p w14:paraId="11062697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Длъжност</w:t>
            </w:r>
          </w:p>
        </w:tc>
        <w:tc>
          <w:tcPr>
            <w:tcW w:w="2500" w:type="dxa"/>
          </w:tcPr>
          <w:p w14:paraId="340325EE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</w:p>
        </w:tc>
      </w:tr>
      <w:tr w:rsidR="00594CD3" w:rsidRPr="00A62371" w14:paraId="63A6340D" w14:textId="77777777" w:rsidTr="00850078">
        <w:trPr>
          <w:cantSplit/>
        </w:trPr>
        <w:tc>
          <w:tcPr>
            <w:tcW w:w="1384" w:type="dxa"/>
          </w:tcPr>
          <w:p w14:paraId="70421D5C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Подпис</w:t>
            </w:r>
          </w:p>
        </w:tc>
        <w:tc>
          <w:tcPr>
            <w:tcW w:w="3259" w:type="dxa"/>
          </w:tcPr>
          <w:p w14:paraId="336D5912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</w:p>
        </w:tc>
        <w:tc>
          <w:tcPr>
            <w:tcW w:w="2321" w:type="dxa"/>
          </w:tcPr>
          <w:p w14:paraId="04FECAC1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Подпис</w:t>
            </w:r>
          </w:p>
        </w:tc>
        <w:tc>
          <w:tcPr>
            <w:tcW w:w="2500" w:type="dxa"/>
          </w:tcPr>
          <w:p w14:paraId="3DB4FEF8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</w:p>
        </w:tc>
      </w:tr>
      <w:tr w:rsidR="00594CD3" w:rsidRPr="00A62371" w14:paraId="05AE047B" w14:textId="77777777" w:rsidTr="00850078">
        <w:trPr>
          <w:cantSplit/>
        </w:trPr>
        <w:tc>
          <w:tcPr>
            <w:tcW w:w="1384" w:type="dxa"/>
          </w:tcPr>
          <w:p w14:paraId="7A27CD42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Дата</w:t>
            </w:r>
          </w:p>
        </w:tc>
        <w:tc>
          <w:tcPr>
            <w:tcW w:w="3259" w:type="dxa"/>
          </w:tcPr>
          <w:p w14:paraId="63FA4473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</w:p>
        </w:tc>
        <w:tc>
          <w:tcPr>
            <w:tcW w:w="2321" w:type="dxa"/>
          </w:tcPr>
          <w:p w14:paraId="1320EA23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  <w:r w:rsidRPr="00A62371">
              <w:rPr>
                <w:rFonts w:ascii="Cambria" w:hAnsi="Cambria"/>
                <w:sz w:val="23"/>
                <w:szCs w:val="23"/>
                <w:lang w:val="bg-BG"/>
              </w:rPr>
              <w:t>Дата</w:t>
            </w:r>
          </w:p>
        </w:tc>
        <w:tc>
          <w:tcPr>
            <w:tcW w:w="2500" w:type="dxa"/>
          </w:tcPr>
          <w:p w14:paraId="70C30BF1" w14:textId="77777777" w:rsidR="00594CD3" w:rsidRPr="00A62371" w:rsidRDefault="00594CD3" w:rsidP="00FE349D">
            <w:pPr>
              <w:pStyle w:val="BodyText"/>
              <w:spacing w:after="120"/>
              <w:rPr>
                <w:rFonts w:ascii="Cambria" w:hAnsi="Cambria"/>
                <w:sz w:val="23"/>
                <w:szCs w:val="23"/>
                <w:lang w:val="bg-BG"/>
              </w:rPr>
            </w:pPr>
          </w:p>
        </w:tc>
      </w:tr>
    </w:tbl>
    <w:p w14:paraId="7FEE93C2" w14:textId="77777777" w:rsidR="009A0B27" w:rsidRPr="00A62371" w:rsidRDefault="009A0B27" w:rsidP="00FE349D">
      <w:pPr>
        <w:spacing w:after="120"/>
        <w:ind w:left="5812" w:hanging="5812"/>
        <w:rPr>
          <w:rFonts w:ascii="Cambria" w:hAnsi="Cambria"/>
          <w:sz w:val="23"/>
          <w:szCs w:val="23"/>
          <w:highlight w:val="yellow"/>
          <w:lang w:val="bg-BG"/>
        </w:rPr>
      </w:pPr>
    </w:p>
    <w:sectPr w:rsidR="009A0B27" w:rsidRPr="00A62371" w:rsidSect="005F18B2">
      <w:headerReference w:type="default" r:id="rId8"/>
      <w:footerReference w:type="default" r:id="rId9"/>
      <w:headerReference w:type="first" r:id="rId10"/>
      <w:pgSz w:w="11906" w:h="16838" w:code="9"/>
      <w:pgMar w:top="284" w:right="1134" w:bottom="567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4B830" w14:textId="77777777" w:rsidR="00E81826" w:rsidRDefault="00E81826">
      <w:r>
        <w:separator/>
      </w:r>
    </w:p>
  </w:endnote>
  <w:endnote w:type="continuationSeparator" w:id="0">
    <w:p w14:paraId="08AF1D0A" w14:textId="77777777" w:rsidR="00E81826" w:rsidRDefault="00E81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 PSM 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DAF05" w14:textId="34BBC2DF" w:rsidR="00D135A3" w:rsidRPr="00A62371" w:rsidRDefault="00D135A3" w:rsidP="008A6199">
    <w:pPr>
      <w:pStyle w:val="Footer"/>
      <w:tabs>
        <w:tab w:val="clear" w:pos="8640"/>
        <w:tab w:val="right" w:pos="9356"/>
      </w:tabs>
      <w:rPr>
        <w:rFonts w:ascii="Calibri Light" w:hAnsi="Calibri Light" w:cs="Calibri Light"/>
        <w:sz w:val="22"/>
        <w:szCs w:val="22"/>
        <w:lang w:val="fr-BE"/>
      </w:rPr>
    </w:pPr>
    <w:r w:rsidRPr="008A6199">
      <w:rPr>
        <w:sz w:val="18"/>
        <w:szCs w:val="18"/>
        <w:lang w:val="fr-BE"/>
      </w:rPr>
      <w:tab/>
    </w:r>
    <w:r w:rsidRPr="008A6199">
      <w:rPr>
        <w:sz w:val="18"/>
        <w:szCs w:val="18"/>
        <w:lang w:val="fr-BE"/>
      </w:rPr>
      <w:tab/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PAGE </w:instrTex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D964A5">
      <w:rPr>
        <w:rStyle w:val="PageNumber"/>
        <w:rFonts w:ascii="Calibri Light" w:hAnsi="Calibri Light" w:cs="Calibri Light"/>
        <w:noProof/>
        <w:sz w:val="22"/>
        <w:szCs w:val="22"/>
      </w:rPr>
      <w:t>5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  <w:r w:rsidRPr="00A62371">
      <w:rPr>
        <w:rStyle w:val="PageNumber"/>
        <w:rFonts w:ascii="Calibri Light" w:hAnsi="Calibri Light" w:cs="Calibri Light"/>
        <w:sz w:val="22"/>
        <w:szCs w:val="22"/>
      </w:rPr>
      <w:t>/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NUMPAGES </w:instrTex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D964A5">
      <w:rPr>
        <w:rStyle w:val="PageNumber"/>
        <w:rFonts w:ascii="Calibri Light" w:hAnsi="Calibri Light" w:cs="Calibri Light"/>
        <w:noProof/>
        <w:sz w:val="22"/>
        <w:szCs w:val="22"/>
      </w:rPr>
      <w:t>5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B3F688" w14:textId="77777777" w:rsidR="00E81826" w:rsidRDefault="00E81826">
      <w:r>
        <w:separator/>
      </w:r>
    </w:p>
  </w:footnote>
  <w:footnote w:type="continuationSeparator" w:id="0">
    <w:p w14:paraId="4BF39CA9" w14:textId="77777777" w:rsidR="00E81826" w:rsidRDefault="00E81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0F5AA" w14:textId="77777777" w:rsidR="00D135A3" w:rsidRDefault="00D135A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0"/>
      <w:gridCol w:w="3941"/>
      <w:gridCol w:w="2863"/>
    </w:tblGrid>
    <w:tr w:rsidR="00905594" w:rsidRPr="00905594" w14:paraId="55FC6D58" w14:textId="77777777" w:rsidTr="00922004">
      <w:trPr>
        <w:trHeight w:val="1545"/>
      </w:trPr>
      <w:tc>
        <w:tcPr>
          <w:tcW w:w="2830" w:type="dxa"/>
          <w:shd w:val="clear" w:color="auto" w:fill="auto"/>
        </w:tcPr>
        <w:p w14:paraId="27C1E84A" w14:textId="77777777" w:rsidR="00905594" w:rsidRPr="00905594" w:rsidRDefault="00A309E0" w:rsidP="00922004">
          <w:pPr>
            <w:spacing w:after="160" w:line="259" w:lineRule="auto"/>
            <w:jc w:val="center"/>
            <w:rPr>
              <w:sz w:val="28"/>
              <w:szCs w:val="28"/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7216" behindDoc="0" locked="0" layoutInCell="1" allowOverlap="1" wp14:anchorId="0BFAC3B6" wp14:editId="2E32D8B0">
                <wp:simplePos x="0" y="0"/>
                <wp:positionH relativeFrom="column">
                  <wp:posOffset>252095</wp:posOffset>
                </wp:positionH>
                <wp:positionV relativeFrom="paragraph">
                  <wp:posOffset>82550</wp:posOffset>
                </wp:positionV>
                <wp:extent cx="1002665" cy="600075"/>
                <wp:effectExtent l="0" t="0" r="0" b="0"/>
                <wp:wrapNone/>
                <wp:docPr id="4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4F91FC5" w14:textId="77777777"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14:paraId="7444ADF1" w14:textId="77777777"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14:paraId="09D1ED8A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sz w:val="20"/>
              <w:lang w:val="bg-BG"/>
            </w:rPr>
          </w:pPr>
          <w:r w:rsidRPr="00922004">
            <w:rPr>
              <w:rFonts w:ascii="Arial" w:hAnsi="Arial" w:cs="Arial"/>
              <w:b/>
              <w:color w:val="234071"/>
              <w:lang w:val="bg-BG"/>
            </w:rPr>
            <w:t>Финансирано от Европейския съюз</w:t>
          </w:r>
        </w:p>
        <w:p w14:paraId="55928BB1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lang w:val="bg-BG"/>
            </w:rPr>
          </w:pPr>
          <w:proofErr w:type="spellStart"/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СледващоПоколениеЕС</w:t>
          </w:r>
          <w:proofErr w:type="spellEnd"/>
        </w:p>
      </w:tc>
      <w:tc>
        <w:tcPr>
          <w:tcW w:w="3941" w:type="dxa"/>
          <w:shd w:val="clear" w:color="auto" w:fill="auto"/>
        </w:tcPr>
        <w:p w14:paraId="7205E6DB" w14:textId="77777777" w:rsidR="00905594" w:rsidRPr="00905594" w:rsidRDefault="00A309E0" w:rsidP="00922004">
          <w:pPr>
            <w:spacing w:before="120" w:after="120"/>
            <w:jc w:val="center"/>
            <w:rPr>
              <w:rFonts w:ascii="Arial" w:hAnsi="Arial" w:cs="Arial"/>
              <w:b/>
              <w:bCs/>
              <w:sz w:val="22"/>
              <w:szCs w:val="22"/>
              <w:lang w:val="bg-BG"/>
            </w:rPr>
          </w:pPr>
          <w:r w:rsidRPr="00922004">
            <w:rPr>
              <w:noProof/>
              <w:sz w:val="20"/>
              <w:lang w:val="bg-BG" w:eastAsia="bg-BG"/>
            </w:rPr>
            <w:drawing>
              <wp:inline distT="0" distB="0" distL="0" distR="0" wp14:anchorId="6FAF9AEC" wp14:editId="3ED73869">
                <wp:extent cx="685800" cy="609600"/>
                <wp:effectExtent l="0" t="0" r="0" b="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7764C6D" w14:textId="77777777" w:rsidR="00905594" w:rsidRPr="00905594" w:rsidRDefault="00905594" w:rsidP="00922004">
          <w:pPr>
            <w:spacing w:before="120" w:after="120"/>
            <w:jc w:val="center"/>
            <w:rPr>
              <w:rFonts w:ascii="Arial" w:hAnsi="Arial" w:cs="Arial"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zCs w:val="24"/>
              <w:lang w:val="bg-BG"/>
            </w:rPr>
            <w:t>План за възстановяване и устойчивост</w:t>
          </w:r>
        </w:p>
      </w:tc>
      <w:tc>
        <w:tcPr>
          <w:tcW w:w="2863" w:type="dxa"/>
          <w:shd w:val="clear" w:color="auto" w:fill="auto"/>
        </w:tcPr>
        <w:p w14:paraId="405EEEF4" w14:textId="77777777" w:rsidR="00905594" w:rsidRPr="00905594" w:rsidRDefault="00A309E0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619BE48A" wp14:editId="349B7E84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0" b="0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501DC10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14:paraId="036407FD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14:paraId="2F9334E6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14:paraId="3D613A0A" w14:textId="77777777"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napToGrid w:val="0"/>
              <w:lang w:val="en-US"/>
            </w:rPr>
            <w:t xml:space="preserve">  </w:t>
          </w:r>
          <w:r w:rsidRPr="00905594">
            <w:rPr>
              <w:rFonts w:ascii="Arial" w:hAnsi="Arial" w:cs="Arial"/>
              <w:b/>
              <w:bCs/>
              <w:snapToGrid w:val="0"/>
              <w:lang w:val="bg-BG"/>
            </w:rPr>
            <w:t>Република България</w:t>
          </w:r>
        </w:p>
      </w:tc>
    </w:tr>
  </w:tbl>
  <w:p w14:paraId="4FFBAF65" w14:textId="77777777" w:rsidR="00905594" w:rsidRDefault="009055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F8AF48"/>
    <w:lvl w:ilvl="0">
      <w:start w:val="1"/>
      <w:numFmt w:val="decimal"/>
      <w:pStyle w:val="Heading1"/>
      <w:lvlText w:val="%1."/>
      <w:legacy w:legacy="1" w:legacySpace="120" w:legacyIndent="480"/>
      <w:lvlJc w:val="left"/>
      <w:pPr>
        <w:ind w:left="188" w:hanging="480"/>
      </w:pPr>
    </w:lvl>
    <w:lvl w:ilvl="1">
      <w:start w:val="1"/>
      <w:numFmt w:val="decimal"/>
      <w:lvlText w:val="%1.%2."/>
      <w:legacy w:legacy="1" w:legacySpace="120" w:legacyIndent="600"/>
      <w:lvlJc w:val="left"/>
      <w:pPr>
        <w:ind w:left="783" w:hanging="600"/>
      </w:pPr>
    </w:lvl>
    <w:lvl w:ilvl="2">
      <w:start w:val="1"/>
      <w:numFmt w:val="decimal"/>
      <w:pStyle w:val="Heading3"/>
      <w:lvlText w:val="%1.%2.%3."/>
      <w:legacy w:legacy="1" w:legacySpace="120" w:legacyIndent="840"/>
      <w:lvlJc w:val="left"/>
      <w:pPr>
        <w:ind w:left="1622" w:hanging="840"/>
      </w:pPr>
    </w:lvl>
    <w:lvl w:ilvl="3">
      <w:start w:val="1"/>
      <w:numFmt w:val="decimal"/>
      <w:pStyle w:val="Heading4"/>
      <w:lvlText w:val="%1.%2.%3.%4."/>
      <w:legacy w:legacy="1" w:legacySpace="120" w:legacyIndent="960"/>
      <w:lvlJc w:val="left"/>
      <w:pPr>
        <w:ind w:left="2586" w:hanging="960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038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746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454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162" w:hanging="708"/>
      </w:pPr>
    </w:lvl>
    <w:lvl w:ilvl="8">
      <w:numFmt w:val="none"/>
      <w:lvlText w:val=""/>
      <w:lvlJc w:val="left"/>
    </w:lvl>
  </w:abstractNum>
  <w:abstractNum w:abstractNumId="1" w15:restartNumberingAfterBreak="0">
    <w:nsid w:val="08ED1D86"/>
    <w:multiLevelType w:val="hybridMultilevel"/>
    <w:tmpl w:val="E32CC64A"/>
    <w:lvl w:ilvl="0" w:tplc="89BA123A">
      <w:start w:val="1"/>
      <w:numFmt w:val="decimal"/>
      <w:lvlText w:val="4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4298"/>
    <w:multiLevelType w:val="hybridMultilevel"/>
    <w:tmpl w:val="0282B6A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50899"/>
    <w:multiLevelType w:val="hybridMultilevel"/>
    <w:tmpl w:val="74DC965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77DF2"/>
    <w:multiLevelType w:val="hybridMultilevel"/>
    <w:tmpl w:val="51382324"/>
    <w:lvl w:ilvl="0" w:tplc="3684D802">
      <w:start w:val="1"/>
      <w:numFmt w:val="bullet"/>
      <w:lvlText w:val="-"/>
      <w:lvlJc w:val="left"/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B1369"/>
    <w:multiLevelType w:val="hybridMultilevel"/>
    <w:tmpl w:val="C6DC8B5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653390"/>
    <w:multiLevelType w:val="hybridMultilevel"/>
    <w:tmpl w:val="6E2CEFE4"/>
    <w:lvl w:ilvl="0" w:tplc="E75C6516">
      <w:start w:val="1"/>
      <w:numFmt w:val="lowerRoman"/>
      <w:lvlText w:val="%1)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5834EF9"/>
    <w:multiLevelType w:val="hybridMultilevel"/>
    <w:tmpl w:val="E4F646B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F1800"/>
    <w:multiLevelType w:val="hybridMultilevel"/>
    <w:tmpl w:val="19CC16EC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C35DB"/>
    <w:multiLevelType w:val="hybridMultilevel"/>
    <w:tmpl w:val="688A0004"/>
    <w:lvl w:ilvl="0" w:tplc="0D3AE558">
      <w:start w:val="1"/>
      <w:numFmt w:val="lowerRoman"/>
      <w:lvlText w:val="%1)"/>
      <w:lvlJc w:val="right"/>
      <w:pPr>
        <w:ind w:left="180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A1B037B"/>
    <w:multiLevelType w:val="hybridMultilevel"/>
    <w:tmpl w:val="841455F6"/>
    <w:lvl w:ilvl="0" w:tplc="E75C6516">
      <w:start w:val="1"/>
      <w:numFmt w:val="lowerRoman"/>
      <w:lvlText w:val="%1)"/>
      <w:lvlJc w:val="right"/>
      <w:pPr>
        <w:ind w:left="75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9" w:hanging="360"/>
      </w:pPr>
    </w:lvl>
    <w:lvl w:ilvl="2" w:tplc="0402001B" w:tentative="1">
      <w:start w:val="1"/>
      <w:numFmt w:val="lowerRoman"/>
      <w:lvlText w:val="%3."/>
      <w:lvlJc w:val="right"/>
      <w:pPr>
        <w:ind w:left="2199" w:hanging="180"/>
      </w:pPr>
    </w:lvl>
    <w:lvl w:ilvl="3" w:tplc="0402000F" w:tentative="1">
      <w:start w:val="1"/>
      <w:numFmt w:val="decimal"/>
      <w:lvlText w:val="%4."/>
      <w:lvlJc w:val="left"/>
      <w:pPr>
        <w:ind w:left="2919" w:hanging="360"/>
      </w:pPr>
    </w:lvl>
    <w:lvl w:ilvl="4" w:tplc="04020019" w:tentative="1">
      <w:start w:val="1"/>
      <w:numFmt w:val="lowerLetter"/>
      <w:lvlText w:val="%5."/>
      <w:lvlJc w:val="left"/>
      <w:pPr>
        <w:ind w:left="3639" w:hanging="360"/>
      </w:pPr>
    </w:lvl>
    <w:lvl w:ilvl="5" w:tplc="0402001B" w:tentative="1">
      <w:start w:val="1"/>
      <w:numFmt w:val="lowerRoman"/>
      <w:lvlText w:val="%6."/>
      <w:lvlJc w:val="right"/>
      <w:pPr>
        <w:ind w:left="4359" w:hanging="180"/>
      </w:pPr>
    </w:lvl>
    <w:lvl w:ilvl="6" w:tplc="0402000F" w:tentative="1">
      <w:start w:val="1"/>
      <w:numFmt w:val="decimal"/>
      <w:lvlText w:val="%7."/>
      <w:lvlJc w:val="left"/>
      <w:pPr>
        <w:ind w:left="5079" w:hanging="360"/>
      </w:pPr>
    </w:lvl>
    <w:lvl w:ilvl="7" w:tplc="04020019" w:tentative="1">
      <w:start w:val="1"/>
      <w:numFmt w:val="lowerLetter"/>
      <w:lvlText w:val="%8."/>
      <w:lvlJc w:val="left"/>
      <w:pPr>
        <w:ind w:left="5799" w:hanging="360"/>
      </w:pPr>
    </w:lvl>
    <w:lvl w:ilvl="8" w:tplc="0402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" w15:restartNumberingAfterBreak="0">
    <w:nsid w:val="2CFC6EFD"/>
    <w:multiLevelType w:val="multilevel"/>
    <w:tmpl w:val="6C8803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1170976"/>
    <w:multiLevelType w:val="hybridMultilevel"/>
    <w:tmpl w:val="EA3ED9F4"/>
    <w:lvl w:ilvl="0" w:tplc="BBF8CE64">
      <w:start w:val="1"/>
      <w:numFmt w:val="decimal"/>
      <w:lvlText w:val="1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47575"/>
    <w:multiLevelType w:val="hybridMultilevel"/>
    <w:tmpl w:val="437C80BA"/>
    <w:lvl w:ilvl="0" w:tplc="AA48380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50BA8"/>
    <w:multiLevelType w:val="hybridMultilevel"/>
    <w:tmpl w:val="A998BC3A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1307C"/>
    <w:multiLevelType w:val="multilevel"/>
    <w:tmpl w:val="A0BA6B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E0216B9"/>
    <w:multiLevelType w:val="multilevel"/>
    <w:tmpl w:val="A738B8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0D34B5"/>
    <w:multiLevelType w:val="multilevel"/>
    <w:tmpl w:val="A84ABB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9591614"/>
    <w:multiLevelType w:val="hybridMultilevel"/>
    <w:tmpl w:val="4E265898"/>
    <w:lvl w:ilvl="0" w:tplc="C9401692"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7F1C2E"/>
    <w:multiLevelType w:val="hybridMultilevel"/>
    <w:tmpl w:val="D1B83054"/>
    <w:lvl w:ilvl="0" w:tplc="266C4A0C">
      <w:start w:val="1"/>
      <w:numFmt w:val="decimal"/>
      <w:lvlText w:val="8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D188C"/>
    <w:multiLevelType w:val="hybridMultilevel"/>
    <w:tmpl w:val="08EA5618"/>
    <w:lvl w:ilvl="0" w:tplc="CD0248DC">
      <w:start w:val="1"/>
      <w:numFmt w:val="decimal"/>
      <w:lvlText w:val="5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213E7"/>
    <w:multiLevelType w:val="hybridMultilevel"/>
    <w:tmpl w:val="5E06653E"/>
    <w:lvl w:ilvl="0" w:tplc="906E62B2">
      <w:start w:val="1"/>
      <w:numFmt w:val="decimal"/>
      <w:lvlText w:val="3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96A0D"/>
    <w:multiLevelType w:val="hybridMultilevel"/>
    <w:tmpl w:val="5B5AF604"/>
    <w:lvl w:ilvl="0" w:tplc="7A22D18C">
      <w:start w:val="1"/>
      <w:numFmt w:val="decimal"/>
      <w:lvlText w:val="9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610228"/>
    <w:multiLevelType w:val="hybridMultilevel"/>
    <w:tmpl w:val="E3467E36"/>
    <w:lvl w:ilvl="0" w:tplc="E75C6516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1F7782"/>
    <w:multiLevelType w:val="hybridMultilevel"/>
    <w:tmpl w:val="7FD2FE44"/>
    <w:lvl w:ilvl="0" w:tplc="D89210AA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E005E"/>
    <w:multiLevelType w:val="hybridMultilevel"/>
    <w:tmpl w:val="407AECCA"/>
    <w:lvl w:ilvl="0" w:tplc="382A1732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427DC"/>
    <w:multiLevelType w:val="hybridMultilevel"/>
    <w:tmpl w:val="571C439E"/>
    <w:lvl w:ilvl="0" w:tplc="D778998A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97AA2"/>
    <w:multiLevelType w:val="hybridMultilevel"/>
    <w:tmpl w:val="A120E80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3A5C9A"/>
    <w:multiLevelType w:val="hybridMultilevel"/>
    <w:tmpl w:val="87B6E526"/>
    <w:lvl w:ilvl="0" w:tplc="E75C6516">
      <w:start w:val="1"/>
      <w:numFmt w:val="lowerRoman"/>
      <w:lvlText w:val="%1)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6A132E7F"/>
    <w:multiLevelType w:val="hybridMultilevel"/>
    <w:tmpl w:val="BF56DCAC"/>
    <w:lvl w:ilvl="0" w:tplc="FFFFFFFF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475F60"/>
    <w:multiLevelType w:val="hybridMultilevel"/>
    <w:tmpl w:val="60749C8E"/>
    <w:lvl w:ilvl="0" w:tplc="FA5067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25" w:hanging="360"/>
      </w:pPr>
    </w:lvl>
    <w:lvl w:ilvl="2" w:tplc="0402001B" w:tentative="1">
      <w:start w:val="1"/>
      <w:numFmt w:val="lowerRoman"/>
      <w:lvlText w:val="%3."/>
      <w:lvlJc w:val="right"/>
      <w:pPr>
        <w:ind w:left="1845" w:hanging="180"/>
      </w:pPr>
    </w:lvl>
    <w:lvl w:ilvl="3" w:tplc="0402000F" w:tentative="1">
      <w:start w:val="1"/>
      <w:numFmt w:val="decimal"/>
      <w:lvlText w:val="%4."/>
      <w:lvlJc w:val="left"/>
      <w:pPr>
        <w:ind w:left="2565" w:hanging="360"/>
      </w:pPr>
    </w:lvl>
    <w:lvl w:ilvl="4" w:tplc="04020019" w:tentative="1">
      <w:start w:val="1"/>
      <w:numFmt w:val="lowerLetter"/>
      <w:lvlText w:val="%5."/>
      <w:lvlJc w:val="left"/>
      <w:pPr>
        <w:ind w:left="3285" w:hanging="360"/>
      </w:pPr>
    </w:lvl>
    <w:lvl w:ilvl="5" w:tplc="0402001B" w:tentative="1">
      <w:start w:val="1"/>
      <w:numFmt w:val="lowerRoman"/>
      <w:lvlText w:val="%6."/>
      <w:lvlJc w:val="right"/>
      <w:pPr>
        <w:ind w:left="4005" w:hanging="180"/>
      </w:pPr>
    </w:lvl>
    <w:lvl w:ilvl="6" w:tplc="0402000F" w:tentative="1">
      <w:start w:val="1"/>
      <w:numFmt w:val="decimal"/>
      <w:lvlText w:val="%7."/>
      <w:lvlJc w:val="left"/>
      <w:pPr>
        <w:ind w:left="4725" w:hanging="360"/>
      </w:pPr>
    </w:lvl>
    <w:lvl w:ilvl="7" w:tplc="04020019" w:tentative="1">
      <w:start w:val="1"/>
      <w:numFmt w:val="lowerLetter"/>
      <w:lvlText w:val="%8."/>
      <w:lvlJc w:val="left"/>
      <w:pPr>
        <w:ind w:left="5445" w:hanging="360"/>
      </w:pPr>
    </w:lvl>
    <w:lvl w:ilvl="8" w:tplc="040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742B748B"/>
    <w:multiLevelType w:val="hybridMultilevel"/>
    <w:tmpl w:val="1A6E7026"/>
    <w:lvl w:ilvl="0" w:tplc="1BB4442A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C59F5"/>
    <w:multiLevelType w:val="hybridMultilevel"/>
    <w:tmpl w:val="4FB2EB86"/>
    <w:lvl w:ilvl="0" w:tplc="CBDC706E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33"/>
  </w:num>
  <w:num w:numId="5">
    <w:abstractNumId w:val="4"/>
  </w:num>
  <w:num w:numId="6">
    <w:abstractNumId w:val="8"/>
  </w:num>
  <w:num w:numId="7">
    <w:abstractNumId w:val="14"/>
  </w:num>
  <w:num w:numId="8">
    <w:abstractNumId w:val="9"/>
  </w:num>
  <w:num w:numId="9">
    <w:abstractNumId w:val="18"/>
  </w:num>
  <w:num w:numId="10">
    <w:abstractNumId w:val="3"/>
  </w:num>
  <w:num w:numId="11">
    <w:abstractNumId w:val="27"/>
  </w:num>
  <w:num w:numId="12">
    <w:abstractNumId w:val="7"/>
  </w:num>
  <w:num w:numId="13">
    <w:abstractNumId w:val="2"/>
  </w:num>
  <w:num w:numId="14">
    <w:abstractNumId w:val="6"/>
  </w:num>
  <w:num w:numId="15">
    <w:abstractNumId w:val="28"/>
  </w:num>
  <w:num w:numId="16">
    <w:abstractNumId w:val="12"/>
  </w:num>
  <w:num w:numId="17">
    <w:abstractNumId w:val="31"/>
  </w:num>
  <w:num w:numId="18">
    <w:abstractNumId w:val="21"/>
  </w:num>
  <w:num w:numId="19">
    <w:abstractNumId w:val="1"/>
  </w:num>
  <w:num w:numId="20">
    <w:abstractNumId w:val="20"/>
  </w:num>
  <w:num w:numId="21">
    <w:abstractNumId w:val="26"/>
  </w:num>
  <w:num w:numId="22">
    <w:abstractNumId w:val="13"/>
  </w:num>
  <w:num w:numId="23">
    <w:abstractNumId w:val="19"/>
  </w:num>
  <w:num w:numId="24">
    <w:abstractNumId w:val="22"/>
  </w:num>
  <w:num w:numId="25">
    <w:abstractNumId w:val="10"/>
  </w:num>
  <w:num w:numId="26">
    <w:abstractNumId w:val="23"/>
  </w:num>
  <w:num w:numId="27">
    <w:abstractNumId w:val="25"/>
  </w:num>
  <w:num w:numId="28">
    <w:abstractNumId w:val="32"/>
  </w:num>
  <w:num w:numId="29">
    <w:abstractNumId w:val="29"/>
  </w:num>
  <w:num w:numId="30">
    <w:abstractNumId w:val="24"/>
  </w:num>
  <w:num w:numId="31">
    <w:abstractNumId w:val="5"/>
  </w:num>
  <w:num w:numId="32">
    <w:abstractNumId w:val="11"/>
  </w:num>
  <w:num w:numId="33">
    <w:abstractNumId w:val="17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26814"/>
    <w:rsid w:val="00002253"/>
    <w:rsid w:val="00034D41"/>
    <w:rsid w:val="00037EE0"/>
    <w:rsid w:val="00046086"/>
    <w:rsid w:val="00050EB9"/>
    <w:rsid w:val="00053BA0"/>
    <w:rsid w:val="000638DC"/>
    <w:rsid w:val="00073597"/>
    <w:rsid w:val="00083FFF"/>
    <w:rsid w:val="0008408A"/>
    <w:rsid w:val="000850DB"/>
    <w:rsid w:val="000A033C"/>
    <w:rsid w:val="000B1CCA"/>
    <w:rsid w:val="000C10DB"/>
    <w:rsid w:val="000C13E7"/>
    <w:rsid w:val="000C1B9F"/>
    <w:rsid w:val="000C719E"/>
    <w:rsid w:val="000D33AA"/>
    <w:rsid w:val="000D68DA"/>
    <w:rsid w:val="000E19CD"/>
    <w:rsid w:val="000F2ACA"/>
    <w:rsid w:val="00105BB8"/>
    <w:rsid w:val="001103EA"/>
    <w:rsid w:val="001107A8"/>
    <w:rsid w:val="001239D4"/>
    <w:rsid w:val="001244BD"/>
    <w:rsid w:val="00132A79"/>
    <w:rsid w:val="00135118"/>
    <w:rsid w:val="00135A0A"/>
    <w:rsid w:val="0015067A"/>
    <w:rsid w:val="0015149F"/>
    <w:rsid w:val="001603EA"/>
    <w:rsid w:val="00163BD1"/>
    <w:rsid w:val="00166331"/>
    <w:rsid w:val="00173CA8"/>
    <w:rsid w:val="00182178"/>
    <w:rsid w:val="00182C9B"/>
    <w:rsid w:val="0018427B"/>
    <w:rsid w:val="00190ED2"/>
    <w:rsid w:val="00194C60"/>
    <w:rsid w:val="001A1681"/>
    <w:rsid w:val="001A5E3A"/>
    <w:rsid w:val="001B31FD"/>
    <w:rsid w:val="001C22CF"/>
    <w:rsid w:val="001C4904"/>
    <w:rsid w:val="001E4569"/>
    <w:rsid w:val="001E475F"/>
    <w:rsid w:val="001F2CAD"/>
    <w:rsid w:val="001F2CD3"/>
    <w:rsid w:val="001F4FE2"/>
    <w:rsid w:val="00200410"/>
    <w:rsid w:val="00200C50"/>
    <w:rsid w:val="0020254F"/>
    <w:rsid w:val="00202B58"/>
    <w:rsid w:val="00215178"/>
    <w:rsid w:val="00227038"/>
    <w:rsid w:val="002337DC"/>
    <w:rsid w:val="00235F19"/>
    <w:rsid w:val="00242A9A"/>
    <w:rsid w:val="00246B9D"/>
    <w:rsid w:val="002477C5"/>
    <w:rsid w:val="002479E7"/>
    <w:rsid w:val="0025307C"/>
    <w:rsid w:val="00263C71"/>
    <w:rsid w:val="00265252"/>
    <w:rsid w:val="00270154"/>
    <w:rsid w:val="00272296"/>
    <w:rsid w:val="002725DD"/>
    <w:rsid w:val="0027627A"/>
    <w:rsid w:val="00281031"/>
    <w:rsid w:val="002972A6"/>
    <w:rsid w:val="002A58E4"/>
    <w:rsid w:val="002A7515"/>
    <w:rsid w:val="002B42E9"/>
    <w:rsid w:val="002B4C21"/>
    <w:rsid w:val="002D06A2"/>
    <w:rsid w:val="002D6076"/>
    <w:rsid w:val="002E60D5"/>
    <w:rsid w:val="002F1067"/>
    <w:rsid w:val="002F7FAA"/>
    <w:rsid w:val="00304509"/>
    <w:rsid w:val="00305006"/>
    <w:rsid w:val="00326D72"/>
    <w:rsid w:val="00331976"/>
    <w:rsid w:val="00332C77"/>
    <w:rsid w:val="00340331"/>
    <w:rsid w:val="003420B1"/>
    <w:rsid w:val="00343BEA"/>
    <w:rsid w:val="00345476"/>
    <w:rsid w:val="00346386"/>
    <w:rsid w:val="003551CD"/>
    <w:rsid w:val="00355E23"/>
    <w:rsid w:val="003703E8"/>
    <w:rsid w:val="00373C89"/>
    <w:rsid w:val="003903B0"/>
    <w:rsid w:val="003B168E"/>
    <w:rsid w:val="003B1978"/>
    <w:rsid w:val="003B6F35"/>
    <w:rsid w:val="003C005F"/>
    <w:rsid w:val="003C43BD"/>
    <w:rsid w:val="003D1571"/>
    <w:rsid w:val="003D357B"/>
    <w:rsid w:val="003D70DF"/>
    <w:rsid w:val="003D78F5"/>
    <w:rsid w:val="003E53BA"/>
    <w:rsid w:val="003E55BD"/>
    <w:rsid w:val="003E5AF9"/>
    <w:rsid w:val="003F6606"/>
    <w:rsid w:val="00407A3A"/>
    <w:rsid w:val="00407EB0"/>
    <w:rsid w:val="00414EED"/>
    <w:rsid w:val="00416C67"/>
    <w:rsid w:val="004205EB"/>
    <w:rsid w:val="004219C3"/>
    <w:rsid w:val="00422873"/>
    <w:rsid w:val="00424E92"/>
    <w:rsid w:val="00433F75"/>
    <w:rsid w:val="00434FCB"/>
    <w:rsid w:val="00436AD4"/>
    <w:rsid w:val="00443051"/>
    <w:rsid w:val="00443E4E"/>
    <w:rsid w:val="00445FAA"/>
    <w:rsid w:val="00454214"/>
    <w:rsid w:val="0045590A"/>
    <w:rsid w:val="00455A04"/>
    <w:rsid w:val="0046194F"/>
    <w:rsid w:val="00466F6E"/>
    <w:rsid w:val="0047227A"/>
    <w:rsid w:val="00474608"/>
    <w:rsid w:val="00475B8B"/>
    <w:rsid w:val="00486B03"/>
    <w:rsid w:val="00490ED3"/>
    <w:rsid w:val="00490FB1"/>
    <w:rsid w:val="0049105F"/>
    <w:rsid w:val="00491340"/>
    <w:rsid w:val="00493922"/>
    <w:rsid w:val="00495609"/>
    <w:rsid w:val="00495DFE"/>
    <w:rsid w:val="0049673A"/>
    <w:rsid w:val="00497C89"/>
    <w:rsid w:val="004A6C6F"/>
    <w:rsid w:val="004A7EBB"/>
    <w:rsid w:val="004B191E"/>
    <w:rsid w:val="004B3109"/>
    <w:rsid w:val="004B5CC4"/>
    <w:rsid w:val="004C0628"/>
    <w:rsid w:val="004C3E8A"/>
    <w:rsid w:val="004D02A0"/>
    <w:rsid w:val="004D4AE7"/>
    <w:rsid w:val="004E738C"/>
    <w:rsid w:val="004F179E"/>
    <w:rsid w:val="004F2C21"/>
    <w:rsid w:val="004F2DD1"/>
    <w:rsid w:val="00510CF5"/>
    <w:rsid w:val="00514493"/>
    <w:rsid w:val="0052602D"/>
    <w:rsid w:val="0053142F"/>
    <w:rsid w:val="00533F0D"/>
    <w:rsid w:val="00542F41"/>
    <w:rsid w:val="00550560"/>
    <w:rsid w:val="005534CE"/>
    <w:rsid w:val="00554C57"/>
    <w:rsid w:val="0055668F"/>
    <w:rsid w:val="005619D5"/>
    <w:rsid w:val="00561D62"/>
    <w:rsid w:val="00567A23"/>
    <w:rsid w:val="00570B62"/>
    <w:rsid w:val="00583EEE"/>
    <w:rsid w:val="00592CA5"/>
    <w:rsid w:val="00594CD3"/>
    <w:rsid w:val="005A1E88"/>
    <w:rsid w:val="005A2054"/>
    <w:rsid w:val="005C3BD0"/>
    <w:rsid w:val="005C4AF2"/>
    <w:rsid w:val="005C7440"/>
    <w:rsid w:val="005D10B4"/>
    <w:rsid w:val="005D1610"/>
    <w:rsid w:val="005E6531"/>
    <w:rsid w:val="005E6808"/>
    <w:rsid w:val="005E709A"/>
    <w:rsid w:val="005F18B2"/>
    <w:rsid w:val="005F3086"/>
    <w:rsid w:val="00601823"/>
    <w:rsid w:val="0061446D"/>
    <w:rsid w:val="0062244D"/>
    <w:rsid w:val="0062316D"/>
    <w:rsid w:val="00625D72"/>
    <w:rsid w:val="00633F63"/>
    <w:rsid w:val="00634881"/>
    <w:rsid w:val="006368F1"/>
    <w:rsid w:val="00644C93"/>
    <w:rsid w:val="00646B1E"/>
    <w:rsid w:val="00647FD7"/>
    <w:rsid w:val="00650B15"/>
    <w:rsid w:val="00651C38"/>
    <w:rsid w:val="00656C54"/>
    <w:rsid w:val="00656CAA"/>
    <w:rsid w:val="006732F4"/>
    <w:rsid w:val="00675B32"/>
    <w:rsid w:val="00677603"/>
    <w:rsid w:val="0068085C"/>
    <w:rsid w:val="006916E1"/>
    <w:rsid w:val="00693325"/>
    <w:rsid w:val="006953DA"/>
    <w:rsid w:val="006957C3"/>
    <w:rsid w:val="00696281"/>
    <w:rsid w:val="006973C5"/>
    <w:rsid w:val="006C0F5D"/>
    <w:rsid w:val="006C1FF3"/>
    <w:rsid w:val="006D41D3"/>
    <w:rsid w:val="006D4C81"/>
    <w:rsid w:val="006E127F"/>
    <w:rsid w:val="006E1F62"/>
    <w:rsid w:val="006E5F30"/>
    <w:rsid w:val="006E7138"/>
    <w:rsid w:val="006F35FC"/>
    <w:rsid w:val="007078FA"/>
    <w:rsid w:val="0071258A"/>
    <w:rsid w:val="00717F4F"/>
    <w:rsid w:val="0072782C"/>
    <w:rsid w:val="00727B25"/>
    <w:rsid w:val="0074161E"/>
    <w:rsid w:val="007479AE"/>
    <w:rsid w:val="007500EA"/>
    <w:rsid w:val="007541B9"/>
    <w:rsid w:val="0076084E"/>
    <w:rsid w:val="00767163"/>
    <w:rsid w:val="0076745C"/>
    <w:rsid w:val="00770A82"/>
    <w:rsid w:val="00772F19"/>
    <w:rsid w:val="00786EE7"/>
    <w:rsid w:val="00791CFE"/>
    <w:rsid w:val="007B759D"/>
    <w:rsid w:val="007C3974"/>
    <w:rsid w:val="007C61B5"/>
    <w:rsid w:val="007C6727"/>
    <w:rsid w:val="007D0DFB"/>
    <w:rsid w:val="007D224B"/>
    <w:rsid w:val="007D24B4"/>
    <w:rsid w:val="007D310D"/>
    <w:rsid w:val="007E5D7C"/>
    <w:rsid w:val="00806EFC"/>
    <w:rsid w:val="00812799"/>
    <w:rsid w:val="00826814"/>
    <w:rsid w:val="00831890"/>
    <w:rsid w:val="00835634"/>
    <w:rsid w:val="00835FA2"/>
    <w:rsid w:val="00840312"/>
    <w:rsid w:val="008447D4"/>
    <w:rsid w:val="00845286"/>
    <w:rsid w:val="00845377"/>
    <w:rsid w:val="00850078"/>
    <w:rsid w:val="00851CE3"/>
    <w:rsid w:val="00852522"/>
    <w:rsid w:val="008547B2"/>
    <w:rsid w:val="008641B9"/>
    <w:rsid w:val="00866C4F"/>
    <w:rsid w:val="00867F75"/>
    <w:rsid w:val="00871431"/>
    <w:rsid w:val="00881498"/>
    <w:rsid w:val="00884179"/>
    <w:rsid w:val="00884525"/>
    <w:rsid w:val="00897539"/>
    <w:rsid w:val="008A0E06"/>
    <w:rsid w:val="008A1CC9"/>
    <w:rsid w:val="008A6199"/>
    <w:rsid w:val="008A6B0E"/>
    <w:rsid w:val="008B39BC"/>
    <w:rsid w:val="008B4BBE"/>
    <w:rsid w:val="008B7122"/>
    <w:rsid w:val="008C17C5"/>
    <w:rsid w:val="008C3309"/>
    <w:rsid w:val="008C4A82"/>
    <w:rsid w:val="008C5F81"/>
    <w:rsid w:val="008C6A20"/>
    <w:rsid w:val="008D7A9B"/>
    <w:rsid w:val="008E4E3C"/>
    <w:rsid w:val="008F5ECA"/>
    <w:rsid w:val="00904140"/>
    <w:rsid w:val="009044AF"/>
    <w:rsid w:val="00905594"/>
    <w:rsid w:val="00911C25"/>
    <w:rsid w:val="00911E06"/>
    <w:rsid w:val="00921874"/>
    <w:rsid w:val="00922004"/>
    <w:rsid w:val="00922E04"/>
    <w:rsid w:val="00930151"/>
    <w:rsid w:val="00933E3D"/>
    <w:rsid w:val="009462FA"/>
    <w:rsid w:val="009463FF"/>
    <w:rsid w:val="0094739B"/>
    <w:rsid w:val="009518C8"/>
    <w:rsid w:val="00954E6C"/>
    <w:rsid w:val="00965E2A"/>
    <w:rsid w:val="00967B57"/>
    <w:rsid w:val="009743C2"/>
    <w:rsid w:val="009766E5"/>
    <w:rsid w:val="009827F5"/>
    <w:rsid w:val="00985072"/>
    <w:rsid w:val="00987952"/>
    <w:rsid w:val="009A0B27"/>
    <w:rsid w:val="009A44BD"/>
    <w:rsid w:val="009A5925"/>
    <w:rsid w:val="009B0CA9"/>
    <w:rsid w:val="009B0F60"/>
    <w:rsid w:val="009C1BD5"/>
    <w:rsid w:val="009C2E08"/>
    <w:rsid w:val="009D182E"/>
    <w:rsid w:val="009D3122"/>
    <w:rsid w:val="009D3142"/>
    <w:rsid w:val="009D7C90"/>
    <w:rsid w:val="009E2482"/>
    <w:rsid w:val="009E39FE"/>
    <w:rsid w:val="009E5267"/>
    <w:rsid w:val="009F0486"/>
    <w:rsid w:val="009F3D06"/>
    <w:rsid w:val="009F4E41"/>
    <w:rsid w:val="009F7F5B"/>
    <w:rsid w:val="00A01ECD"/>
    <w:rsid w:val="00A26261"/>
    <w:rsid w:val="00A27F82"/>
    <w:rsid w:val="00A309E0"/>
    <w:rsid w:val="00A3407A"/>
    <w:rsid w:val="00A40385"/>
    <w:rsid w:val="00A40FB6"/>
    <w:rsid w:val="00A4154D"/>
    <w:rsid w:val="00A46177"/>
    <w:rsid w:val="00A53821"/>
    <w:rsid w:val="00A5759C"/>
    <w:rsid w:val="00A62371"/>
    <w:rsid w:val="00A64338"/>
    <w:rsid w:val="00A73E12"/>
    <w:rsid w:val="00A767C8"/>
    <w:rsid w:val="00A910C9"/>
    <w:rsid w:val="00AA0518"/>
    <w:rsid w:val="00AA0D35"/>
    <w:rsid w:val="00AA14CC"/>
    <w:rsid w:val="00AA2DBC"/>
    <w:rsid w:val="00AA65A6"/>
    <w:rsid w:val="00AC3BBC"/>
    <w:rsid w:val="00AE0D47"/>
    <w:rsid w:val="00AE1C08"/>
    <w:rsid w:val="00AE69B0"/>
    <w:rsid w:val="00AF1D96"/>
    <w:rsid w:val="00B03BC2"/>
    <w:rsid w:val="00B05CA6"/>
    <w:rsid w:val="00B33155"/>
    <w:rsid w:val="00B3511A"/>
    <w:rsid w:val="00B35883"/>
    <w:rsid w:val="00B37404"/>
    <w:rsid w:val="00B47CD6"/>
    <w:rsid w:val="00B52F27"/>
    <w:rsid w:val="00B53CF3"/>
    <w:rsid w:val="00B53F71"/>
    <w:rsid w:val="00B60E07"/>
    <w:rsid w:val="00B73556"/>
    <w:rsid w:val="00B856C8"/>
    <w:rsid w:val="00BA37F5"/>
    <w:rsid w:val="00BA455C"/>
    <w:rsid w:val="00BB24CD"/>
    <w:rsid w:val="00BB3E02"/>
    <w:rsid w:val="00BC023E"/>
    <w:rsid w:val="00BC04D4"/>
    <w:rsid w:val="00BC1120"/>
    <w:rsid w:val="00BC2544"/>
    <w:rsid w:val="00BC4951"/>
    <w:rsid w:val="00BC6F0F"/>
    <w:rsid w:val="00BE17E7"/>
    <w:rsid w:val="00BE3D65"/>
    <w:rsid w:val="00BE512A"/>
    <w:rsid w:val="00BE52F1"/>
    <w:rsid w:val="00BF0A0B"/>
    <w:rsid w:val="00BF6D22"/>
    <w:rsid w:val="00C014EE"/>
    <w:rsid w:val="00C166BF"/>
    <w:rsid w:val="00C17786"/>
    <w:rsid w:val="00C17F51"/>
    <w:rsid w:val="00C25AAA"/>
    <w:rsid w:val="00C2718F"/>
    <w:rsid w:val="00C27880"/>
    <w:rsid w:val="00C329DD"/>
    <w:rsid w:val="00C36181"/>
    <w:rsid w:val="00C417A9"/>
    <w:rsid w:val="00C439B6"/>
    <w:rsid w:val="00C47B46"/>
    <w:rsid w:val="00C54FFF"/>
    <w:rsid w:val="00C60D6D"/>
    <w:rsid w:val="00C63B41"/>
    <w:rsid w:val="00C6490F"/>
    <w:rsid w:val="00C75563"/>
    <w:rsid w:val="00C769E1"/>
    <w:rsid w:val="00C76FC5"/>
    <w:rsid w:val="00C839EA"/>
    <w:rsid w:val="00C8737C"/>
    <w:rsid w:val="00C93FD2"/>
    <w:rsid w:val="00C94AFA"/>
    <w:rsid w:val="00CA6252"/>
    <w:rsid w:val="00CB362C"/>
    <w:rsid w:val="00CB687E"/>
    <w:rsid w:val="00CB72FE"/>
    <w:rsid w:val="00CC2C66"/>
    <w:rsid w:val="00CD202F"/>
    <w:rsid w:val="00CD24E6"/>
    <w:rsid w:val="00CD7B38"/>
    <w:rsid w:val="00CE5986"/>
    <w:rsid w:val="00CF2D5A"/>
    <w:rsid w:val="00CF320E"/>
    <w:rsid w:val="00CF5269"/>
    <w:rsid w:val="00D028F5"/>
    <w:rsid w:val="00D058E8"/>
    <w:rsid w:val="00D10E19"/>
    <w:rsid w:val="00D11A9B"/>
    <w:rsid w:val="00D135A3"/>
    <w:rsid w:val="00D30C08"/>
    <w:rsid w:val="00D329F7"/>
    <w:rsid w:val="00D37918"/>
    <w:rsid w:val="00D5323F"/>
    <w:rsid w:val="00D5779E"/>
    <w:rsid w:val="00D663D9"/>
    <w:rsid w:val="00D728DA"/>
    <w:rsid w:val="00D85487"/>
    <w:rsid w:val="00D93C97"/>
    <w:rsid w:val="00D95485"/>
    <w:rsid w:val="00D964A5"/>
    <w:rsid w:val="00DA17CF"/>
    <w:rsid w:val="00DA63B9"/>
    <w:rsid w:val="00DA7770"/>
    <w:rsid w:val="00DB40EB"/>
    <w:rsid w:val="00DC2AAF"/>
    <w:rsid w:val="00DD3D9F"/>
    <w:rsid w:val="00DD5B85"/>
    <w:rsid w:val="00DE1A0C"/>
    <w:rsid w:val="00DF2103"/>
    <w:rsid w:val="00DF4BB3"/>
    <w:rsid w:val="00DF4F17"/>
    <w:rsid w:val="00DF6243"/>
    <w:rsid w:val="00E02D77"/>
    <w:rsid w:val="00E03FD5"/>
    <w:rsid w:val="00E07DB3"/>
    <w:rsid w:val="00E13D51"/>
    <w:rsid w:val="00E14DD6"/>
    <w:rsid w:val="00E20BF3"/>
    <w:rsid w:val="00E20CF9"/>
    <w:rsid w:val="00E27E52"/>
    <w:rsid w:val="00E3167A"/>
    <w:rsid w:val="00E37353"/>
    <w:rsid w:val="00E37FA8"/>
    <w:rsid w:val="00E418F9"/>
    <w:rsid w:val="00E42A92"/>
    <w:rsid w:val="00E52EA7"/>
    <w:rsid w:val="00E5309D"/>
    <w:rsid w:val="00E570B2"/>
    <w:rsid w:val="00E67ED2"/>
    <w:rsid w:val="00E77576"/>
    <w:rsid w:val="00E81826"/>
    <w:rsid w:val="00E85C20"/>
    <w:rsid w:val="00E876DD"/>
    <w:rsid w:val="00E95731"/>
    <w:rsid w:val="00E95A0F"/>
    <w:rsid w:val="00EA35AE"/>
    <w:rsid w:val="00EA5CE3"/>
    <w:rsid w:val="00EA711F"/>
    <w:rsid w:val="00EA7141"/>
    <w:rsid w:val="00EB5743"/>
    <w:rsid w:val="00ED25FF"/>
    <w:rsid w:val="00EE1AA0"/>
    <w:rsid w:val="00EE44C8"/>
    <w:rsid w:val="00EF0F9D"/>
    <w:rsid w:val="00EF2492"/>
    <w:rsid w:val="00EF53BE"/>
    <w:rsid w:val="00EF78FA"/>
    <w:rsid w:val="00F15655"/>
    <w:rsid w:val="00F205B1"/>
    <w:rsid w:val="00F220C0"/>
    <w:rsid w:val="00F2578A"/>
    <w:rsid w:val="00F263F4"/>
    <w:rsid w:val="00F305A3"/>
    <w:rsid w:val="00F3375F"/>
    <w:rsid w:val="00F51955"/>
    <w:rsid w:val="00F525CF"/>
    <w:rsid w:val="00F54242"/>
    <w:rsid w:val="00F55C8B"/>
    <w:rsid w:val="00F5756B"/>
    <w:rsid w:val="00F60A56"/>
    <w:rsid w:val="00F63509"/>
    <w:rsid w:val="00F664F0"/>
    <w:rsid w:val="00F67B4D"/>
    <w:rsid w:val="00F70048"/>
    <w:rsid w:val="00F80301"/>
    <w:rsid w:val="00F840F9"/>
    <w:rsid w:val="00F9125F"/>
    <w:rsid w:val="00FA08B6"/>
    <w:rsid w:val="00FA0FE0"/>
    <w:rsid w:val="00FA348E"/>
    <w:rsid w:val="00FA57B7"/>
    <w:rsid w:val="00FA6249"/>
    <w:rsid w:val="00FA625D"/>
    <w:rsid w:val="00FA6303"/>
    <w:rsid w:val="00FB1CBE"/>
    <w:rsid w:val="00FC3608"/>
    <w:rsid w:val="00FD6D8A"/>
    <w:rsid w:val="00FE1320"/>
    <w:rsid w:val="00FE349D"/>
    <w:rsid w:val="00FE43BD"/>
    <w:rsid w:val="00FE4C8B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74A47F9"/>
  <w15:docId w15:val="{EECF7021-49D0-4EB4-BA5B-540AC58D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 w:after="240"/>
      <w:ind w:hanging="482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spacing w:after="240"/>
      <w:ind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spacing w:after="240"/>
      <w:ind w:hanging="964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3"/>
    </w:p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917"/>
    </w:pPr>
  </w:style>
  <w:style w:type="paragraph" w:customStyle="1" w:styleId="Text4">
    <w:name w:val="Text 4"/>
    <w:basedOn w:val="Normal"/>
    <w:pPr>
      <w:spacing w:after="240"/>
      <w:ind w:left="2880"/>
    </w:pPr>
  </w:style>
  <w:style w:type="paragraph" w:styleId="Title">
    <w:name w:val="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BodyText">
    <w:name w:val="Body Text"/>
    <w:basedOn w:val="Normal"/>
  </w:style>
  <w:style w:type="paragraph" w:styleId="FootnoteText">
    <w:name w:val="footnote text"/>
    <w:basedOn w:val="Normal"/>
    <w:semiHidden/>
    <w:pPr>
      <w:ind w:left="720" w:hanging="720"/>
    </w:pPr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</w:pPr>
    <w:rPr>
      <w:b/>
    </w:r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/>
      <w:ind w:left="1792" w:hanging="1792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character" w:customStyle="1" w:styleId="tw4winMark">
    <w:name w:val="tw4winMark"/>
    <w:rPr>
      <w:vanish/>
      <w:color w:val="800080"/>
      <w:vertAlign w:val="subscript"/>
    </w:rPr>
  </w:style>
  <w:style w:type="paragraph" w:customStyle="1" w:styleId="NumPar2">
    <w:name w:val="NumPar 2"/>
    <w:basedOn w:val="Heading2"/>
    <w:next w:val="Normal"/>
    <w:pPr>
      <w:keepNext w:val="0"/>
      <w:numPr>
        <w:ilvl w:val="1"/>
        <w:numId w:val="2"/>
      </w:numPr>
      <w:spacing w:before="0" w:after="240"/>
      <w:jc w:val="both"/>
      <w:outlineLvl w:val="9"/>
    </w:pPr>
    <w:rPr>
      <w:rFonts w:ascii="Times New Roman" w:hAnsi="Times New Roman"/>
      <w:b w:val="0"/>
      <w:i w:val="0"/>
      <w:sz w:val="28"/>
      <w:lang w:val="en-GB"/>
    </w:rPr>
  </w:style>
  <w:style w:type="paragraph" w:styleId="BalloonText">
    <w:name w:val="Balloon Text"/>
    <w:basedOn w:val="Normal"/>
    <w:semiHidden/>
    <w:rsid w:val="00466F6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E5F30"/>
    <w:pPr>
      <w:spacing w:after="120"/>
      <w:ind w:left="283"/>
      <w:jc w:val="both"/>
    </w:pPr>
    <w:rPr>
      <w:lang w:val="en-GB"/>
    </w:rPr>
  </w:style>
  <w:style w:type="character" w:styleId="CommentReference">
    <w:name w:val="annotation reference"/>
    <w:uiPriority w:val="99"/>
    <w:rsid w:val="00625D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25D72"/>
    <w:rPr>
      <w:sz w:val="20"/>
    </w:rPr>
  </w:style>
  <w:style w:type="paragraph" w:styleId="CommentSubject">
    <w:name w:val="annotation subject"/>
    <w:basedOn w:val="CommentText"/>
    <w:next w:val="CommentText"/>
    <w:semiHidden/>
    <w:rsid w:val="00625D72"/>
    <w:rPr>
      <w:b/>
      <w:bCs/>
    </w:rPr>
  </w:style>
  <w:style w:type="paragraph" w:customStyle="1" w:styleId="CharCharCharCharCharCharChar">
    <w:name w:val="Char Char Char Char Char Char Char"/>
    <w:basedOn w:val="Normal"/>
    <w:rsid w:val="00BB3E0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89753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39"/>
    <w:rsid w:val="00905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45FAA"/>
    <w:rPr>
      <w:sz w:val="24"/>
      <w:lang w:val="fr-F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2371"/>
    <w:rPr>
      <w:sz w:val="24"/>
      <w:lang w:val="fr-FR" w:eastAsia="en-US"/>
    </w:rPr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E14DD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character" w:customStyle="1" w:styleId="CommentTextChar">
    <w:name w:val="Comment Text Char"/>
    <w:link w:val="CommentText"/>
    <w:uiPriority w:val="99"/>
    <w:rsid w:val="00E14DD6"/>
    <w:rPr>
      <w:lang w:val="fr-FR" w:eastAsia="en-US"/>
    </w:r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locked/>
    <w:rsid w:val="00E14DD6"/>
    <w:rPr>
      <w:rFonts w:ascii="Calibri" w:eastAsia="Calibri" w:hAnsi="Calibri"/>
      <w:sz w:val="22"/>
      <w:szCs w:val="22"/>
      <w:lang w:eastAsia="en-US"/>
    </w:rPr>
  </w:style>
  <w:style w:type="character" w:customStyle="1" w:styleId="FontStyle26">
    <w:name w:val="Font Style26"/>
    <w:rsid w:val="00CF5269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E37353"/>
    <w:pPr>
      <w:autoSpaceDE w:val="0"/>
      <w:autoSpaceDN w:val="0"/>
      <w:adjustRightInd w:val="0"/>
    </w:pPr>
    <w:rPr>
      <w:rFonts w:ascii="TimesNewRomanPSMT" w:hAnsi="TimesNewRomanPSMT" w:cs="TimesNewRomanPSMT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304509"/>
    <w:rPr>
      <w:rFonts w:ascii="TimesNewRomanPSMT2" w:hAnsi="TimesNewRomanPSMT2" w:hint="default"/>
      <w:b w:val="0"/>
      <w:bCs w:val="0"/>
      <w:i w:val="0"/>
      <w:iCs w:val="0"/>
      <w:color w:val="0061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D07A5-1407-4D8C-9BAD-6BDD45B7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Yasen Markov</cp:lastModifiedBy>
  <cp:revision>10</cp:revision>
  <cp:lastPrinted>2007-08-16T07:53:00Z</cp:lastPrinted>
  <dcterms:created xsi:type="dcterms:W3CDTF">2023-04-22T13:47:00Z</dcterms:created>
  <dcterms:modified xsi:type="dcterms:W3CDTF">2023-04-27T12:13:00Z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