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C8873" w14:textId="77777777" w:rsidR="00A80BD8" w:rsidRDefault="00A80BD8">
      <w:pPr>
        <w:spacing w:after="25"/>
        <w:ind w:left="10" w:right="631" w:hanging="10"/>
        <w:jc w:val="center"/>
        <w:rPr>
          <w:rFonts w:ascii="Times New Roman" w:eastAsia="Times New Roman" w:hAnsi="Times New Roman" w:cs="Times New Roman"/>
          <w:b/>
          <w:sz w:val="24"/>
        </w:rPr>
      </w:pPr>
    </w:p>
    <w:p w14:paraId="002B7707" w14:textId="77777777" w:rsidR="00A80BD8" w:rsidRDefault="00A80BD8">
      <w:pPr>
        <w:spacing w:after="25"/>
        <w:ind w:left="10" w:right="631" w:hanging="10"/>
        <w:jc w:val="center"/>
        <w:rPr>
          <w:rFonts w:ascii="Times New Roman" w:eastAsia="Times New Roman" w:hAnsi="Times New Roman" w:cs="Times New Roman"/>
          <w:b/>
          <w:sz w:val="24"/>
        </w:rPr>
      </w:pPr>
    </w:p>
    <w:p w14:paraId="1E81F374" w14:textId="77777777" w:rsidR="00A80BD8" w:rsidRDefault="00A80BD8">
      <w:pPr>
        <w:spacing w:after="25"/>
        <w:ind w:left="10" w:right="631" w:hanging="10"/>
        <w:jc w:val="center"/>
        <w:rPr>
          <w:rFonts w:ascii="Times New Roman" w:eastAsia="Times New Roman" w:hAnsi="Times New Roman" w:cs="Times New Roman"/>
          <w:b/>
          <w:sz w:val="24"/>
        </w:rPr>
      </w:pPr>
    </w:p>
    <w:p w14:paraId="7A656D8C" w14:textId="77777777" w:rsidR="00A80BD8" w:rsidRDefault="00A80BD8">
      <w:pPr>
        <w:spacing w:after="25"/>
        <w:ind w:left="10" w:right="631" w:hanging="10"/>
        <w:jc w:val="center"/>
        <w:rPr>
          <w:rFonts w:ascii="Times New Roman" w:eastAsia="Times New Roman" w:hAnsi="Times New Roman" w:cs="Times New Roman"/>
          <w:b/>
          <w:sz w:val="24"/>
        </w:rPr>
      </w:pPr>
    </w:p>
    <w:p w14:paraId="20289C3B" w14:textId="77777777" w:rsidR="00A80BD8" w:rsidRDefault="00A80BD8">
      <w:pPr>
        <w:spacing w:after="25"/>
        <w:ind w:left="10" w:right="631" w:hanging="10"/>
        <w:jc w:val="center"/>
        <w:rPr>
          <w:rFonts w:ascii="Times New Roman" w:eastAsia="Times New Roman" w:hAnsi="Times New Roman" w:cs="Times New Roman"/>
          <w:b/>
          <w:sz w:val="24"/>
        </w:rPr>
      </w:pPr>
    </w:p>
    <w:p w14:paraId="50FE4D63" w14:textId="77777777" w:rsidR="00A80BD8" w:rsidRDefault="00A80BD8">
      <w:pPr>
        <w:spacing w:after="25"/>
        <w:ind w:left="10" w:right="631" w:hanging="10"/>
        <w:jc w:val="center"/>
        <w:rPr>
          <w:rFonts w:ascii="Times New Roman" w:eastAsia="Times New Roman" w:hAnsi="Times New Roman" w:cs="Times New Roman"/>
          <w:b/>
          <w:sz w:val="24"/>
        </w:rPr>
      </w:pPr>
    </w:p>
    <w:p w14:paraId="46EBB385" w14:textId="77777777" w:rsidR="000B64B8" w:rsidRDefault="00A80BD8">
      <w:pPr>
        <w:spacing w:after="25"/>
        <w:ind w:left="10" w:right="631" w:hanging="10"/>
        <w:jc w:val="center"/>
      </w:pPr>
      <w:r>
        <w:rPr>
          <w:rFonts w:ascii="Times New Roman" w:eastAsia="Times New Roman" w:hAnsi="Times New Roman" w:cs="Times New Roman"/>
          <w:b/>
          <w:sz w:val="24"/>
        </w:rPr>
        <w:t xml:space="preserve">ТАБЛИЦА </w:t>
      </w:r>
    </w:p>
    <w:p w14:paraId="5B52C603" w14:textId="545F3739" w:rsidR="000B64B8" w:rsidRDefault="00A80BD8">
      <w:pPr>
        <w:spacing w:after="25"/>
        <w:ind w:left="10" w:right="641" w:hanging="10"/>
        <w:jc w:val="center"/>
      </w:pPr>
      <w:r>
        <w:rPr>
          <w:rFonts w:ascii="Times New Roman" w:eastAsia="Times New Roman" w:hAnsi="Times New Roman" w:cs="Times New Roman"/>
          <w:b/>
          <w:sz w:val="24"/>
        </w:rPr>
        <w:t>за отразяване на предложения</w:t>
      </w:r>
      <w:r w:rsidR="00D70F87">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коментари </w:t>
      </w:r>
      <w:r w:rsidR="00D70F87">
        <w:rPr>
          <w:rFonts w:ascii="Times New Roman" w:eastAsia="Times New Roman" w:hAnsi="Times New Roman" w:cs="Times New Roman"/>
          <w:b/>
          <w:sz w:val="24"/>
        </w:rPr>
        <w:t xml:space="preserve">и промени </w:t>
      </w:r>
      <w:r>
        <w:rPr>
          <w:rFonts w:ascii="Times New Roman" w:eastAsia="Times New Roman" w:hAnsi="Times New Roman" w:cs="Times New Roman"/>
          <w:b/>
          <w:sz w:val="24"/>
        </w:rPr>
        <w:t xml:space="preserve">по проекта на </w:t>
      </w:r>
      <w:r w:rsidR="004265F7">
        <w:rPr>
          <w:rFonts w:ascii="Times New Roman" w:eastAsia="Times New Roman" w:hAnsi="Times New Roman" w:cs="Times New Roman"/>
          <w:b/>
          <w:sz w:val="24"/>
        </w:rPr>
        <w:t xml:space="preserve">Насоки </w:t>
      </w:r>
      <w:r>
        <w:rPr>
          <w:rFonts w:ascii="Times New Roman" w:eastAsia="Times New Roman" w:hAnsi="Times New Roman" w:cs="Times New Roman"/>
          <w:b/>
          <w:sz w:val="24"/>
        </w:rPr>
        <w:t xml:space="preserve">по процедура </w:t>
      </w:r>
    </w:p>
    <w:p w14:paraId="118352FC" w14:textId="77777777" w:rsidR="000B64B8" w:rsidRDefault="00A80BD8" w:rsidP="00A80BD8">
      <w:pPr>
        <w:jc w:val="center"/>
      </w:pPr>
      <w:r>
        <w:rPr>
          <w:rFonts w:ascii="Times New Roman" w:eastAsia="Times New Roman" w:hAnsi="Times New Roman" w:cs="Times New Roman"/>
          <w:b/>
          <w:sz w:val="24"/>
        </w:rPr>
        <w:t xml:space="preserve"> </w:t>
      </w:r>
      <w:r w:rsidRPr="00E87E38">
        <w:rPr>
          <w:rFonts w:ascii="Times New Roman" w:hAnsi="Times New Roman" w:cs="Times New Roman"/>
          <w:sz w:val="24"/>
          <w:szCs w:val="24"/>
        </w:rPr>
        <w:t>BG-RRP-8.014 Внедряване на Европейската система за управление на влаковете (ERTMS) на бордово оборудване на магистрални нулевоемисионни електрически локомотиви и нулевоемисионни електрически мотрисни влакове, които оперират по конвенционалната жп мрежа на Република България</w:t>
      </w:r>
      <w:r>
        <w:rPr>
          <w:rFonts w:ascii="Times New Roman" w:eastAsia="Times New Roman" w:hAnsi="Times New Roman" w:cs="Times New Roman"/>
          <w:b/>
          <w:sz w:val="24"/>
        </w:rPr>
        <w:t xml:space="preserve">“ по Националния план за възстановяване и устойчивост  </w:t>
      </w:r>
    </w:p>
    <w:p w14:paraId="7613449E" w14:textId="77777777" w:rsidR="00A80BD8" w:rsidRDefault="00A80BD8">
      <w:pPr>
        <w:spacing w:after="0"/>
        <w:ind w:right="576"/>
        <w:jc w:val="center"/>
        <w:rPr>
          <w:rFonts w:ascii="Times New Roman" w:eastAsia="Times New Roman" w:hAnsi="Times New Roman" w:cs="Times New Roman"/>
          <w:b/>
          <w:sz w:val="24"/>
        </w:rPr>
      </w:pPr>
    </w:p>
    <w:p w14:paraId="5C3C4EA4" w14:textId="77777777" w:rsidR="00A80BD8" w:rsidRDefault="00A80BD8">
      <w:pPr>
        <w:spacing w:after="0"/>
        <w:ind w:right="576"/>
        <w:jc w:val="center"/>
        <w:rPr>
          <w:rFonts w:ascii="Times New Roman" w:eastAsia="Times New Roman" w:hAnsi="Times New Roman" w:cs="Times New Roman"/>
          <w:b/>
          <w:sz w:val="24"/>
        </w:rPr>
      </w:pPr>
    </w:p>
    <w:p w14:paraId="10A1E37D" w14:textId="77777777" w:rsidR="00A80BD8" w:rsidRDefault="00A80BD8">
      <w:pPr>
        <w:spacing w:after="0"/>
        <w:ind w:right="576"/>
        <w:jc w:val="center"/>
        <w:rPr>
          <w:rFonts w:ascii="Times New Roman" w:eastAsia="Times New Roman" w:hAnsi="Times New Roman" w:cs="Times New Roman"/>
          <w:b/>
          <w:sz w:val="24"/>
        </w:rPr>
      </w:pPr>
    </w:p>
    <w:p w14:paraId="2DA0FA31" w14:textId="77777777" w:rsidR="00A80BD8" w:rsidRDefault="00A80BD8">
      <w:pPr>
        <w:spacing w:after="0"/>
        <w:ind w:right="576"/>
        <w:jc w:val="center"/>
        <w:rPr>
          <w:rFonts w:ascii="Times New Roman" w:eastAsia="Times New Roman" w:hAnsi="Times New Roman" w:cs="Times New Roman"/>
          <w:b/>
          <w:sz w:val="24"/>
        </w:rPr>
      </w:pPr>
    </w:p>
    <w:p w14:paraId="13AB0418" w14:textId="77777777" w:rsidR="00A80BD8" w:rsidRDefault="00A80BD8">
      <w:pPr>
        <w:spacing w:after="0"/>
        <w:ind w:right="576"/>
        <w:jc w:val="center"/>
        <w:rPr>
          <w:rFonts w:ascii="Times New Roman" w:eastAsia="Times New Roman" w:hAnsi="Times New Roman" w:cs="Times New Roman"/>
          <w:b/>
          <w:sz w:val="24"/>
        </w:rPr>
      </w:pPr>
    </w:p>
    <w:p w14:paraId="22C8BB7A" w14:textId="77777777" w:rsidR="00A80BD8" w:rsidRDefault="00A80BD8">
      <w:pPr>
        <w:spacing w:after="0"/>
        <w:ind w:right="576"/>
        <w:jc w:val="center"/>
        <w:rPr>
          <w:rFonts w:ascii="Times New Roman" w:eastAsia="Times New Roman" w:hAnsi="Times New Roman" w:cs="Times New Roman"/>
          <w:b/>
          <w:sz w:val="24"/>
        </w:rPr>
      </w:pPr>
    </w:p>
    <w:p w14:paraId="09CCF7FD" w14:textId="77777777" w:rsidR="00A80BD8" w:rsidRDefault="00A80BD8">
      <w:pPr>
        <w:spacing w:after="0"/>
        <w:ind w:right="576"/>
        <w:jc w:val="center"/>
        <w:rPr>
          <w:rFonts w:ascii="Times New Roman" w:eastAsia="Times New Roman" w:hAnsi="Times New Roman" w:cs="Times New Roman"/>
          <w:b/>
          <w:sz w:val="24"/>
        </w:rPr>
      </w:pPr>
    </w:p>
    <w:p w14:paraId="17524F06" w14:textId="77777777" w:rsidR="00A80BD8" w:rsidRDefault="00A80BD8">
      <w:pPr>
        <w:spacing w:after="0"/>
        <w:ind w:right="576"/>
        <w:jc w:val="center"/>
        <w:rPr>
          <w:rFonts w:ascii="Times New Roman" w:eastAsia="Times New Roman" w:hAnsi="Times New Roman" w:cs="Times New Roman"/>
          <w:b/>
          <w:sz w:val="24"/>
        </w:rPr>
      </w:pPr>
    </w:p>
    <w:p w14:paraId="4BAE4FCD" w14:textId="77777777" w:rsidR="00A80BD8" w:rsidRDefault="00A80BD8">
      <w:pPr>
        <w:spacing w:after="0"/>
        <w:ind w:right="576"/>
        <w:jc w:val="center"/>
        <w:rPr>
          <w:rFonts w:ascii="Times New Roman" w:eastAsia="Times New Roman" w:hAnsi="Times New Roman" w:cs="Times New Roman"/>
          <w:b/>
          <w:sz w:val="24"/>
        </w:rPr>
      </w:pPr>
    </w:p>
    <w:p w14:paraId="79385545" w14:textId="77777777" w:rsidR="00A80BD8" w:rsidRDefault="00A80BD8">
      <w:pPr>
        <w:spacing w:after="0"/>
        <w:ind w:right="576"/>
        <w:jc w:val="center"/>
        <w:rPr>
          <w:rFonts w:ascii="Times New Roman" w:eastAsia="Times New Roman" w:hAnsi="Times New Roman" w:cs="Times New Roman"/>
          <w:b/>
          <w:sz w:val="24"/>
        </w:rPr>
      </w:pPr>
    </w:p>
    <w:tbl>
      <w:tblPr>
        <w:tblStyle w:val="TableGrid"/>
        <w:tblW w:w="15198" w:type="dxa"/>
        <w:tblInd w:w="-572" w:type="dxa"/>
        <w:tblCellMar>
          <w:top w:w="15" w:type="dxa"/>
          <w:left w:w="108" w:type="dxa"/>
          <w:right w:w="47" w:type="dxa"/>
        </w:tblCellMar>
        <w:tblLook w:val="04A0" w:firstRow="1" w:lastRow="0" w:firstColumn="1" w:lastColumn="0" w:noHBand="0" w:noVBand="1"/>
      </w:tblPr>
      <w:tblGrid>
        <w:gridCol w:w="941"/>
        <w:gridCol w:w="2119"/>
        <w:gridCol w:w="7005"/>
        <w:gridCol w:w="5133"/>
      </w:tblGrid>
      <w:tr w:rsidR="00124BF4" w14:paraId="4EC7FC91"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tcPr>
          <w:p w14:paraId="012C2431" w14:textId="77777777" w:rsidR="000B64B8" w:rsidRDefault="00A80BD8">
            <w:pPr>
              <w:ind w:left="22"/>
              <w:jc w:val="both"/>
            </w:pPr>
            <w:r>
              <w:rPr>
                <w:rFonts w:ascii="Times New Roman" w:eastAsia="Times New Roman" w:hAnsi="Times New Roman" w:cs="Times New Roman"/>
                <w:b/>
                <w:color w:val="800000"/>
                <w:sz w:val="24"/>
              </w:rPr>
              <w:t>№</w:t>
            </w:r>
            <w:r>
              <w:rPr>
                <w:rFonts w:ascii="Times New Roman" w:eastAsia="Times New Roman" w:hAnsi="Times New Roman" w:cs="Times New Roman"/>
                <w:sz w:val="24"/>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1575237A" w14:textId="77777777" w:rsidR="000B64B8" w:rsidRDefault="00A80BD8">
            <w:pPr>
              <w:jc w:val="center"/>
            </w:pPr>
            <w:r>
              <w:rPr>
                <w:rFonts w:ascii="Times New Roman" w:eastAsia="Times New Roman" w:hAnsi="Times New Roman" w:cs="Times New Roman"/>
                <w:b/>
                <w:color w:val="800000"/>
                <w:sz w:val="24"/>
              </w:rPr>
              <w:t>Лице подало коментара</w:t>
            </w:r>
            <w:r>
              <w:rPr>
                <w:rFonts w:ascii="Times New Roman" w:eastAsia="Times New Roman" w:hAnsi="Times New Roman" w:cs="Times New Roman"/>
                <w:sz w:val="24"/>
              </w:rPr>
              <w:t xml:space="preserve"> </w:t>
            </w:r>
          </w:p>
        </w:tc>
        <w:tc>
          <w:tcPr>
            <w:tcW w:w="7005" w:type="dxa"/>
            <w:tcBorders>
              <w:top w:val="single" w:sz="4" w:space="0" w:color="000000"/>
              <w:left w:val="single" w:sz="4" w:space="0" w:color="000000"/>
              <w:bottom w:val="single" w:sz="4" w:space="0" w:color="000000"/>
              <w:right w:val="single" w:sz="4" w:space="0" w:color="000000"/>
            </w:tcBorders>
          </w:tcPr>
          <w:p w14:paraId="49DEB139" w14:textId="77777777" w:rsidR="0036270F" w:rsidRDefault="00A80BD8">
            <w:pPr>
              <w:ind w:right="61"/>
              <w:jc w:val="center"/>
            </w:pPr>
            <w:r>
              <w:rPr>
                <w:rFonts w:ascii="Times New Roman" w:eastAsia="Times New Roman" w:hAnsi="Times New Roman" w:cs="Times New Roman"/>
                <w:b/>
                <w:color w:val="800000"/>
                <w:sz w:val="24"/>
              </w:rPr>
              <w:t>Коментари</w:t>
            </w:r>
            <w:r>
              <w:rPr>
                <w:rFonts w:ascii="Times New Roman" w:eastAsia="Times New Roman" w:hAnsi="Times New Roman" w:cs="Times New Roman"/>
                <w:sz w:val="24"/>
              </w:rPr>
              <w:t xml:space="preserve"> </w:t>
            </w:r>
          </w:p>
          <w:p w14:paraId="7F41BBFF" w14:textId="77777777" w:rsidR="000B64B8" w:rsidRPr="0036270F" w:rsidRDefault="000B64B8" w:rsidP="0036270F">
            <w:pPr>
              <w:tabs>
                <w:tab w:val="left" w:pos="4395"/>
              </w:tabs>
            </w:pPr>
          </w:p>
        </w:tc>
        <w:tc>
          <w:tcPr>
            <w:tcW w:w="5133" w:type="dxa"/>
            <w:tcBorders>
              <w:top w:val="single" w:sz="4" w:space="0" w:color="000000"/>
              <w:left w:val="single" w:sz="4" w:space="0" w:color="000000"/>
              <w:bottom w:val="single" w:sz="4" w:space="0" w:color="000000"/>
              <w:right w:val="single" w:sz="4" w:space="0" w:color="000000"/>
            </w:tcBorders>
          </w:tcPr>
          <w:p w14:paraId="17D61788" w14:textId="77777777" w:rsidR="00344640" w:rsidRDefault="00A80BD8">
            <w:pPr>
              <w:ind w:left="1058" w:right="997"/>
              <w:jc w:val="center"/>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Приема/ Не приема</w:t>
            </w:r>
          </w:p>
          <w:p w14:paraId="0B51737B" w14:textId="77777777" w:rsidR="000B64B8" w:rsidRDefault="00A80BD8">
            <w:pPr>
              <w:ind w:left="1058" w:right="997"/>
              <w:jc w:val="center"/>
            </w:pPr>
            <w:r>
              <w:rPr>
                <w:rFonts w:ascii="Times New Roman" w:eastAsia="Times New Roman" w:hAnsi="Times New Roman" w:cs="Times New Roman"/>
                <w:b/>
                <w:color w:val="800000"/>
                <w:sz w:val="24"/>
              </w:rPr>
              <w:t xml:space="preserve">  Мотиви</w:t>
            </w:r>
            <w:r>
              <w:rPr>
                <w:rFonts w:ascii="Times New Roman" w:eastAsia="Times New Roman" w:hAnsi="Times New Roman" w:cs="Times New Roman"/>
                <w:sz w:val="24"/>
              </w:rPr>
              <w:t xml:space="preserve"> </w:t>
            </w:r>
          </w:p>
        </w:tc>
      </w:tr>
      <w:tr w:rsidR="00124BF4" w14:paraId="1F1B44FF"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tcPr>
          <w:p w14:paraId="69311A12" w14:textId="6D1E8582" w:rsidR="0036270F" w:rsidRPr="004265F7" w:rsidRDefault="0036270F" w:rsidP="004265F7">
            <w:pPr>
              <w:pStyle w:val="ListParagraph"/>
              <w:numPr>
                <w:ilvl w:val="0"/>
                <w:numId w:val="35"/>
              </w:numPr>
              <w:jc w:val="both"/>
              <w:rPr>
                <w:rFonts w:ascii="Times New Roman" w:eastAsia="Times New Roman" w:hAnsi="Times New Roman" w:cs="Times New Roman"/>
                <w:b/>
                <w:color w:val="800000"/>
                <w:sz w:val="24"/>
                <w:lang w:val="en-US"/>
              </w:rPr>
            </w:pPr>
          </w:p>
        </w:tc>
        <w:tc>
          <w:tcPr>
            <w:tcW w:w="2119" w:type="dxa"/>
            <w:tcBorders>
              <w:top w:val="single" w:sz="4" w:space="0" w:color="000000"/>
              <w:left w:val="single" w:sz="4" w:space="0" w:color="000000"/>
              <w:bottom w:val="single" w:sz="4" w:space="0" w:color="000000"/>
              <w:right w:val="single" w:sz="4" w:space="0" w:color="000000"/>
            </w:tcBorders>
          </w:tcPr>
          <w:p w14:paraId="485464B0" w14:textId="23C1B4BF" w:rsidR="00124BF4" w:rsidRDefault="00DE335B" w:rsidP="00124BF4">
            <w:pPr>
              <w:jc w:val="center"/>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Писмо № </w:t>
            </w:r>
            <w:r w:rsidR="00124BF4">
              <w:rPr>
                <w:rFonts w:ascii="Times New Roman" w:eastAsia="Times New Roman" w:hAnsi="Times New Roman" w:cs="Times New Roman"/>
                <w:b/>
                <w:color w:val="800000"/>
                <w:sz w:val="24"/>
              </w:rPr>
              <w:t xml:space="preserve">РД-08-37 от 11.05.2023 г. от директора на дирекция „Централно координационно звено“ при </w:t>
            </w:r>
          </w:p>
          <w:p w14:paraId="4F30098D" w14:textId="6E867C06" w:rsidR="00124BF4" w:rsidRDefault="00124BF4" w:rsidP="00124BF4">
            <w:pPr>
              <w:jc w:val="center"/>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 Министерския съвет</w:t>
            </w:r>
          </w:p>
          <w:p w14:paraId="7D3CF5EA" w14:textId="1F20CC90" w:rsidR="0036270F" w:rsidRDefault="0036270F" w:rsidP="00124BF4">
            <w:pPr>
              <w:jc w:val="center"/>
              <w:rPr>
                <w:rFonts w:ascii="Times New Roman" w:eastAsia="Times New Roman" w:hAnsi="Times New Roman" w:cs="Times New Roman"/>
                <w:b/>
                <w:color w:val="800000"/>
                <w:sz w:val="24"/>
              </w:rPr>
            </w:pPr>
          </w:p>
        </w:tc>
        <w:tc>
          <w:tcPr>
            <w:tcW w:w="7005" w:type="dxa"/>
            <w:tcBorders>
              <w:top w:val="single" w:sz="4" w:space="0" w:color="000000"/>
              <w:left w:val="single" w:sz="4" w:space="0" w:color="000000"/>
              <w:bottom w:val="single" w:sz="4" w:space="0" w:color="000000"/>
              <w:right w:val="single" w:sz="4" w:space="0" w:color="000000"/>
            </w:tcBorders>
          </w:tcPr>
          <w:p w14:paraId="5B1B4A09" w14:textId="77777777" w:rsidR="00124BF4" w:rsidRDefault="00124BF4" w:rsidP="00124BF4">
            <w:pPr>
              <w:numPr>
                <w:ilvl w:val="0"/>
                <w:numId w:val="37"/>
              </w:numPr>
              <w:spacing w:before="120" w:after="120"/>
              <w:ind w:left="241" w:hanging="141"/>
              <w:jc w:val="both"/>
              <w:rPr>
                <w:rFonts w:ascii="Times New Roman" w:eastAsia="Times New Roman" w:hAnsi="Times New Roman" w:cs="Times New Roman"/>
                <w:color w:val="auto"/>
                <w:sz w:val="23"/>
                <w:szCs w:val="23"/>
              </w:rPr>
            </w:pPr>
            <w:r>
              <w:rPr>
                <w:rFonts w:ascii="Times New Roman" w:hAnsi="Times New Roman"/>
                <w:sz w:val="23"/>
                <w:szCs w:val="23"/>
              </w:rPr>
              <w:t>В т. 8.1 „Условия за допустимост на дейностите по инвестицията“ на Насоките за кандидатстване по процедурата като бележка под линия да се добави линк към Технически насоки за прилагането на принципа за „ненанасяне на значителни вреди“ съгласно Регламента за Механизма за възстановяване и устойчивост 2021/C 58/01.</w:t>
            </w:r>
          </w:p>
          <w:p w14:paraId="40F43255" w14:textId="77777777" w:rsidR="00124BF4" w:rsidRDefault="00124BF4" w:rsidP="00124BF4">
            <w:pPr>
              <w:numPr>
                <w:ilvl w:val="0"/>
                <w:numId w:val="37"/>
              </w:numPr>
              <w:spacing w:before="120" w:after="120"/>
              <w:ind w:left="241" w:hanging="141"/>
              <w:jc w:val="both"/>
              <w:rPr>
                <w:rFonts w:ascii="Times New Roman" w:hAnsi="Times New Roman"/>
                <w:sz w:val="23"/>
                <w:szCs w:val="23"/>
              </w:rPr>
            </w:pPr>
            <w:r>
              <w:rPr>
                <w:rFonts w:ascii="Times New Roman" w:hAnsi="Times New Roman"/>
                <w:sz w:val="23"/>
                <w:szCs w:val="23"/>
              </w:rPr>
              <w:t xml:space="preserve">В т.8.2 „Допустими“ дейности предлагаме да се включи текст изрично указващ, че „подвижен състав, на който ще бъде монтирано оборудване, не трябва да е предназначен за превоз на изкопаеми горива“. Подобно пояснение предлагаме да се включи и в т. 9. „Разходи, допустими за финансиране“. </w:t>
            </w:r>
          </w:p>
          <w:p w14:paraId="26B30CBE" w14:textId="42981DE5" w:rsidR="0036270F" w:rsidRDefault="00124BF4" w:rsidP="00124BF4">
            <w:pPr>
              <w:numPr>
                <w:ilvl w:val="0"/>
                <w:numId w:val="37"/>
              </w:numPr>
              <w:spacing w:before="120" w:after="120"/>
              <w:ind w:left="241" w:hanging="141"/>
              <w:jc w:val="both"/>
              <w:rPr>
                <w:rFonts w:ascii="Times New Roman" w:eastAsia="Times New Roman" w:hAnsi="Times New Roman" w:cs="Times New Roman"/>
                <w:b/>
                <w:color w:val="800000"/>
                <w:sz w:val="24"/>
              </w:rPr>
            </w:pPr>
            <w:r>
              <w:rPr>
                <w:rFonts w:ascii="Times New Roman" w:hAnsi="Times New Roman"/>
                <w:sz w:val="23"/>
                <w:szCs w:val="23"/>
              </w:rPr>
              <w:t>В приложение ІІ</w:t>
            </w:r>
            <w:r>
              <w:rPr>
                <w:rFonts w:ascii="Times New Roman" w:hAnsi="Times New Roman"/>
                <w:sz w:val="23"/>
                <w:szCs w:val="23"/>
                <w:lang w:val="en-US"/>
              </w:rPr>
              <w:t xml:space="preserve"> </w:t>
            </w:r>
            <w:r>
              <w:rPr>
                <w:rFonts w:ascii="Times New Roman" w:hAnsi="Times New Roman"/>
                <w:sz w:val="23"/>
                <w:szCs w:val="23"/>
              </w:rPr>
              <w:t xml:space="preserve">„Общи условия към договор за финансиране на крайни получатели по Механизма за възстановяване и устойчивост“ и в Договора за финансиране да се включи част, свързана със спазване на принципа за „ненанасяне на значими вреди“, включваща задълженията на крайните получатели и проследяването на неговото спазване от страна на СНД,  по аналогия с т. 8.1 от Насоките за кандидатстване. </w:t>
            </w:r>
          </w:p>
        </w:tc>
        <w:tc>
          <w:tcPr>
            <w:tcW w:w="5133" w:type="dxa"/>
            <w:tcBorders>
              <w:top w:val="single" w:sz="4" w:space="0" w:color="000000"/>
              <w:left w:val="single" w:sz="4" w:space="0" w:color="000000"/>
              <w:bottom w:val="single" w:sz="4" w:space="0" w:color="000000"/>
              <w:right w:val="single" w:sz="4" w:space="0" w:color="000000"/>
            </w:tcBorders>
          </w:tcPr>
          <w:p w14:paraId="3DFC9CE1" w14:textId="42CA936A" w:rsidR="0036270F" w:rsidRDefault="00124BF4" w:rsidP="00124BF4">
            <w:pPr>
              <w:ind w:left="40" w:right="997"/>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Приема се. Препоръките са отразени в посочените документи. </w:t>
            </w:r>
          </w:p>
        </w:tc>
      </w:tr>
      <w:tr w:rsidR="00124BF4" w14:paraId="5E6E9AFD"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tcPr>
          <w:p w14:paraId="7432BBA2" w14:textId="3B32C165" w:rsidR="0036270F" w:rsidRPr="004265F7" w:rsidRDefault="0036270F" w:rsidP="004265F7">
            <w:pPr>
              <w:pStyle w:val="ListParagraph"/>
              <w:numPr>
                <w:ilvl w:val="0"/>
                <w:numId w:val="35"/>
              </w:numPr>
              <w:jc w:val="both"/>
              <w:rPr>
                <w:rFonts w:ascii="Times New Roman" w:eastAsia="Times New Roman" w:hAnsi="Times New Roman" w:cs="Times New Roman"/>
                <w:b/>
                <w:color w:val="800000"/>
                <w:sz w:val="24"/>
                <w:lang w:val="en-US"/>
              </w:rPr>
            </w:pPr>
          </w:p>
        </w:tc>
        <w:tc>
          <w:tcPr>
            <w:tcW w:w="2119" w:type="dxa"/>
            <w:tcBorders>
              <w:top w:val="single" w:sz="4" w:space="0" w:color="000000"/>
              <w:left w:val="single" w:sz="4" w:space="0" w:color="000000"/>
              <w:bottom w:val="single" w:sz="4" w:space="0" w:color="000000"/>
              <w:right w:val="single" w:sz="4" w:space="0" w:color="000000"/>
            </w:tcBorders>
          </w:tcPr>
          <w:p w14:paraId="17735DA6" w14:textId="273081E4" w:rsidR="0036270F" w:rsidRDefault="00124BF4" w:rsidP="00124BF4">
            <w:pPr>
              <w:jc w:val="center"/>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Писмо № РД-08-37 от 17.05.2023 г. от директора на дирекция „Национален фонд“, Министерството</w:t>
            </w:r>
            <w:r w:rsidR="00796022">
              <w:rPr>
                <w:rFonts w:ascii="Times New Roman" w:eastAsia="Times New Roman" w:hAnsi="Times New Roman" w:cs="Times New Roman"/>
                <w:b/>
                <w:color w:val="800000"/>
                <w:sz w:val="24"/>
              </w:rPr>
              <w:t xml:space="preserve"> на финансите, </w:t>
            </w:r>
          </w:p>
          <w:p w14:paraId="31501391" w14:textId="76A2044D" w:rsidR="00796022" w:rsidRDefault="00796022">
            <w:pPr>
              <w:jc w:val="center"/>
              <w:rPr>
                <w:rFonts w:ascii="Times New Roman" w:eastAsia="Times New Roman" w:hAnsi="Times New Roman" w:cs="Times New Roman"/>
                <w:b/>
                <w:color w:val="800000"/>
                <w:sz w:val="24"/>
              </w:rPr>
            </w:pPr>
          </w:p>
        </w:tc>
        <w:tc>
          <w:tcPr>
            <w:tcW w:w="7005" w:type="dxa"/>
            <w:tcBorders>
              <w:top w:val="single" w:sz="4" w:space="0" w:color="000000"/>
              <w:left w:val="single" w:sz="4" w:space="0" w:color="000000"/>
              <w:bottom w:val="single" w:sz="4" w:space="0" w:color="000000"/>
              <w:right w:val="single" w:sz="4" w:space="0" w:color="000000"/>
            </w:tcBorders>
          </w:tcPr>
          <w:p w14:paraId="7DCA313A" w14:textId="77777777" w:rsidR="00124BF4" w:rsidRDefault="00124BF4" w:rsidP="00124BF4">
            <w:pPr>
              <w:rPr>
                <w:rFonts w:ascii="Times New Roman" w:eastAsia="Times New Roman" w:hAnsi="Times New Roman" w:cs="Times New Roman"/>
                <w:color w:val="auto"/>
                <w:szCs w:val="24"/>
              </w:rPr>
            </w:pPr>
            <w:r>
              <w:rPr>
                <w:rFonts w:ascii="Times New Roman" w:hAnsi="Times New Roman"/>
                <w:szCs w:val="24"/>
              </w:rPr>
              <w:t xml:space="preserve">В т.8.1 </w:t>
            </w:r>
            <w:r>
              <w:rPr>
                <w:rFonts w:ascii="Times New Roman" w:hAnsi="Times New Roman"/>
                <w:i/>
                <w:szCs w:val="24"/>
              </w:rPr>
              <w:t>Условия за допустимост на дейностите по инвестицията</w:t>
            </w:r>
            <w:r>
              <w:rPr>
                <w:rFonts w:ascii="Times New Roman" w:hAnsi="Times New Roman"/>
                <w:szCs w:val="24"/>
              </w:rPr>
              <w:t xml:space="preserve"> в Условия за кандидатстване по процедура за предоставяне на средства на крайни получатели чрез подбор на предложения, освен препратката към чл. 5, пар. 2 от Регламент (ЕС) № 2021/241 следва да се направи референция и към Решение за изпълнение на Съвета от 04.05.2022 г. за одобряване на оценката на плана за възстановяване и устойчивост на България (ST 8091 2022 INIT), с което съгласно съображение 25 от преамбюла, ключовите етапи или целите от ПВУ следва да гарантират, че изискванията за спазване на принципа за „ненанасяне на значителни вреди“ са взети предвид при проектирането на схемите, както и на всички етапи на изпълнението, включително по време на тръжната процедура, когато е приложимо, и във всички случаи при крайните продукти.</w:t>
            </w:r>
          </w:p>
          <w:p w14:paraId="50CF87DD" w14:textId="77777777" w:rsidR="00124BF4" w:rsidRDefault="00124BF4" w:rsidP="00124BF4">
            <w:pPr>
              <w:rPr>
                <w:rFonts w:ascii="Times New Roman" w:hAnsi="Times New Roman"/>
                <w:szCs w:val="24"/>
              </w:rPr>
            </w:pPr>
            <w:r>
              <w:rPr>
                <w:rFonts w:ascii="Times New Roman" w:hAnsi="Times New Roman"/>
                <w:szCs w:val="24"/>
              </w:rPr>
              <w:t>В допълнение към горното структурата за наблюдение и докладване в рамките на Министерството на транспорта и съобщенията е необходимо да направи оценка за спазването на принципа за „ненанасяне на значителни вреди“ на всеки етап от изпълнението на инвестиция C8I2 „Бордово оборудване за Европейската система за управление на влаковете“ като за целта създаде и поддържа адекватни контролни механизми.</w:t>
            </w:r>
          </w:p>
          <w:p w14:paraId="680B6A0E" w14:textId="77777777" w:rsidR="0036270F" w:rsidRDefault="0036270F">
            <w:pPr>
              <w:ind w:right="61"/>
              <w:jc w:val="center"/>
              <w:rPr>
                <w:rFonts w:ascii="Times New Roman" w:eastAsia="Times New Roman" w:hAnsi="Times New Roman" w:cs="Times New Roman"/>
                <w:b/>
                <w:color w:val="800000"/>
                <w:sz w:val="24"/>
              </w:rPr>
            </w:pPr>
          </w:p>
        </w:tc>
        <w:tc>
          <w:tcPr>
            <w:tcW w:w="5133" w:type="dxa"/>
            <w:tcBorders>
              <w:top w:val="single" w:sz="4" w:space="0" w:color="000000"/>
              <w:left w:val="single" w:sz="4" w:space="0" w:color="000000"/>
              <w:bottom w:val="single" w:sz="4" w:space="0" w:color="000000"/>
              <w:right w:val="single" w:sz="4" w:space="0" w:color="000000"/>
            </w:tcBorders>
          </w:tcPr>
          <w:p w14:paraId="18F086C3" w14:textId="74A8E901" w:rsidR="0036270F" w:rsidRDefault="00124BF4" w:rsidP="00124BF4">
            <w:pPr>
              <w:ind w:left="40" w:right="997"/>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Приема се. Препоръките са отразени в посочените документи.</w:t>
            </w:r>
          </w:p>
        </w:tc>
      </w:tr>
      <w:tr w:rsidR="00124BF4" w14:paraId="6C5FDD0C"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tcPr>
          <w:p w14:paraId="543CC5EF" w14:textId="36845E39" w:rsidR="0036270F" w:rsidRPr="004265F7" w:rsidRDefault="0036270F" w:rsidP="004265F7">
            <w:pPr>
              <w:pStyle w:val="ListParagraph"/>
              <w:numPr>
                <w:ilvl w:val="0"/>
                <w:numId w:val="35"/>
              </w:numPr>
              <w:jc w:val="both"/>
              <w:rPr>
                <w:rFonts w:ascii="Times New Roman" w:eastAsia="Times New Roman" w:hAnsi="Times New Roman" w:cs="Times New Roman"/>
                <w:b/>
                <w:color w:val="800000"/>
                <w:sz w:val="24"/>
                <w:lang w:val="en-US"/>
              </w:rPr>
            </w:pPr>
          </w:p>
        </w:tc>
        <w:tc>
          <w:tcPr>
            <w:tcW w:w="2119" w:type="dxa"/>
            <w:tcBorders>
              <w:top w:val="single" w:sz="4" w:space="0" w:color="000000"/>
              <w:left w:val="single" w:sz="4" w:space="0" w:color="000000"/>
              <w:bottom w:val="single" w:sz="4" w:space="0" w:color="000000"/>
              <w:right w:val="single" w:sz="4" w:space="0" w:color="000000"/>
            </w:tcBorders>
          </w:tcPr>
          <w:p w14:paraId="3A823C7D" w14:textId="04E421C7" w:rsidR="0036270F" w:rsidRPr="004265F7" w:rsidRDefault="004265F7" w:rsidP="0036270F">
            <w:pPr>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Коментарите са п</w:t>
            </w:r>
            <w:r w:rsidR="0036270F" w:rsidRPr="00F00BB7">
              <w:rPr>
                <w:rFonts w:ascii="Times New Roman" w:eastAsia="Times New Roman" w:hAnsi="Times New Roman" w:cs="Times New Roman"/>
                <w:b/>
                <w:color w:val="800000"/>
                <w:sz w:val="24"/>
              </w:rPr>
              <w:t>олучен</w:t>
            </w:r>
            <w:r>
              <w:rPr>
                <w:rFonts w:ascii="Times New Roman" w:eastAsia="Times New Roman" w:hAnsi="Times New Roman" w:cs="Times New Roman"/>
                <w:b/>
                <w:color w:val="800000"/>
                <w:sz w:val="24"/>
              </w:rPr>
              <w:t xml:space="preserve">и по електронна поща </w:t>
            </w:r>
            <w:r>
              <w:rPr>
                <w:rFonts w:ascii="Times New Roman" w:eastAsia="Times New Roman" w:hAnsi="Times New Roman" w:cs="Times New Roman"/>
                <w:b/>
                <w:color w:val="800000"/>
                <w:sz w:val="24"/>
              </w:rPr>
              <w:lastRenderedPageBreak/>
              <w:t>на служител на МТС от</w:t>
            </w:r>
            <w:r w:rsidR="0036270F" w:rsidRPr="00F00BB7">
              <w:rPr>
                <w:rFonts w:ascii="Times New Roman" w:eastAsia="Times New Roman" w:hAnsi="Times New Roman" w:cs="Times New Roman"/>
                <w:b/>
                <w:color w:val="800000"/>
                <w:sz w:val="24"/>
              </w:rPr>
              <w:t xml:space="preserve"> </w:t>
            </w:r>
            <w:r w:rsidR="0036270F" w:rsidRPr="004265F7">
              <w:rPr>
                <w:rFonts w:ascii="Times New Roman" w:eastAsia="Times New Roman" w:hAnsi="Times New Roman" w:cs="Times New Roman"/>
                <w:b/>
                <w:color w:val="800000"/>
                <w:sz w:val="24"/>
              </w:rPr>
              <w:t xml:space="preserve">инж. Борислав Аврамов </w:t>
            </w:r>
            <w:hyperlink r:id="rId7" w:history="1">
              <w:r w:rsidR="0036270F" w:rsidRPr="004265F7">
                <w:rPr>
                  <w:rFonts w:ascii="Times New Roman" w:eastAsia="Times New Roman" w:hAnsi="Times New Roman" w:cs="Times New Roman"/>
                  <w:b/>
                  <w:color w:val="800000"/>
                  <w:sz w:val="24"/>
                </w:rPr>
                <w:t>b.avramov@rail-infra.bg</w:t>
              </w:r>
            </w:hyperlink>
          </w:p>
          <w:p w14:paraId="31575902" w14:textId="77777777" w:rsidR="0036270F" w:rsidRPr="004265F7" w:rsidRDefault="0036270F" w:rsidP="0036270F">
            <w:pPr>
              <w:rPr>
                <w:rFonts w:ascii="Times New Roman" w:eastAsia="Times New Roman" w:hAnsi="Times New Roman" w:cs="Times New Roman"/>
                <w:b/>
                <w:color w:val="800000"/>
                <w:sz w:val="24"/>
              </w:rPr>
            </w:pPr>
            <w:r w:rsidRPr="004265F7">
              <w:rPr>
                <w:rFonts w:ascii="Times New Roman" w:eastAsia="Times New Roman" w:hAnsi="Times New Roman" w:cs="Times New Roman"/>
                <w:b/>
                <w:color w:val="800000"/>
                <w:sz w:val="24"/>
              </w:rPr>
              <w:t xml:space="preserve">Ръководител проект, </w:t>
            </w:r>
          </w:p>
          <w:p w14:paraId="7EFE7425" w14:textId="77777777" w:rsidR="0036270F" w:rsidRPr="004265F7" w:rsidRDefault="0036270F" w:rsidP="0036270F">
            <w:pPr>
              <w:rPr>
                <w:rFonts w:ascii="Times New Roman" w:eastAsia="Times New Roman" w:hAnsi="Times New Roman" w:cs="Times New Roman"/>
                <w:b/>
                <w:color w:val="800000"/>
                <w:sz w:val="24"/>
              </w:rPr>
            </w:pPr>
            <w:r w:rsidRPr="004265F7">
              <w:rPr>
                <w:rFonts w:ascii="Times New Roman" w:eastAsia="Times New Roman" w:hAnsi="Times New Roman" w:cs="Times New Roman"/>
                <w:b/>
                <w:color w:val="800000"/>
                <w:sz w:val="24"/>
              </w:rPr>
              <w:t>Проект „Внедряване на ERTMS ниво 2</w:t>
            </w:r>
          </w:p>
          <w:p w14:paraId="029A2625" w14:textId="77777777" w:rsidR="004265F7" w:rsidRDefault="0036270F" w:rsidP="0036270F">
            <w:pPr>
              <w:rPr>
                <w:rFonts w:ascii="Times New Roman" w:eastAsia="Times New Roman" w:hAnsi="Times New Roman" w:cs="Times New Roman"/>
                <w:b/>
                <w:color w:val="800000"/>
                <w:sz w:val="24"/>
              </w:rPr>
            </w:pPr>
            <w:r w:rsidRPr="004265F7">
              <w:rPr>
                <w:rFonts w:ascii="Times New Roman" w:eastAsia="Times New Roman" w:hAnsi="Times New Roman" w:cs="Times New Roman"/>
                <w:b/>
                <w:color w:val="800000"/>
                <w:sz w:val="24"/>
              </w:rPr>
              <w:t xml:space="preserve">в железопътен участък Русе-Каспичан“, </w:t>
            </w:r>
            <w:r>
              <w:rPr>
                <w:rFonts w:ascii="Times New Roman" w:eastAsia="Times New Roman" w:hAnsi="Times New Roman" w:cs="Times New Roman"/>
                <w:b/>
                <w:color w:val="800000"/>
                <w:sz w:val="24"/>
              </w:rPr>
              <w:t>НКЖИ</w:t>
            </w:r>
            <w:r w:rsidR="004265F7">
              <w:rPr>
                <w:rFonts w:ascii="Times New Roman" w:eastAsia="Times New Roman" w:hAnsi="Times New Roman" w:cs="Times New Roman"/>
                <w:b/>
                <w:color w:val="800000"/>
                <w:sz w:val="24"/>
              </w:rPr>
              <w:t>.</w:t>
            </w:r>
          </w:p>
          <w:p w14:paraId="63EDC9A7" w14:textId="77777777" w:rsidR="004265F7" w:rsidRDefault="004265F7" w:rsidP="0036270F">
            <w:pPr>
              <w:rPr>
                <w:rFonts w:ascii="Times New Roman" w:eastAsia="Times New Roman" w:hAnsi="Times New Roman" w:cs="Times New Roman"/>
                <w:b/>
                <w:color w:val="800000"/>
                <w:sz w:val="24"/>
              </w:rPr>
            </w:pPr>
          </w:p>
          <w:p w14:paraId="33E48875" w14:textId="77777777" w:rsidR="004265F7" w:rsidRDefault="004265F7" w:rsidP="0036270F">
            <w:pPr>
              <w:rPr>
                <w:rFonts w:ascii="Times New Roman" w:eastAsia="Times New Roman" w:hAnsi="Times New Roman" w:cs="Times New Roman"/>
                <w:b/>
                <w:color w:val="800000"/>
                <w:sz w:val="24"/>
              </w:rPr>
            </w:pPr>
          </w:p>
          <w:p w14:paraId="3ECBE1FC" w14:textId="77777777" w:rsidR="004265F7" w:rsidRDefault="004265F7" w:rsidP="004265F7">
            <w:pPr>
              <w:jc w:val="both"/>
              <w:rPr>
                <w:rFonts w:ascii="Times New Roman" w:eastAsia="Times New Roman" w:hAnsi="Times New Roman" w:cs="Times New Roman"/>
                <w:b/>
                <w:color w:val="800000"/>
                <w:sz w:val="24"/>
              </w:rPr>
            </w:pPr>
          </w:p>
          <w:p w14:paraId="2EA94495" w14:textId="327C0E0F" w:rsidR="004265F7" w:rsidRPr="00344640" w:rsidRDefault="004265F7" w:rsidP="004265F7">
            <w:pPr>
              <w:jc w:val="both"/>
              <w:rPr>
                <w:rFonts w:ascii="Times New Roman" w:eastAsia="Times New Roman" w:hAnsi="Times New Roman" w:cs="Times New Roman"/>
                <w:b/>
                <w:color w:val="800000"/>
                <w:sz w:val="24"/>
              </w:rPr>
            </w:pPr>
            <w:r w:rsidRPr="00344640">
              <w:rPr>
                <w:rFonts w:ascii="Times New Roman" w:eastAsia="Times New Roman" w:hAnsi="Times New Roman" w:cs="Times New Roman"/>
                <w:b/>
                <w:color w:val="800000"/>
                <w:sz w:val="24"/>
              </w:rPr>
              <w:t xml:space="preserve">Коментарите </w:t>
            </w:r>
            <w:r>
              <w:rPr>
                <w:rFonts w:ascii="Times New Roman" w:eastAsia="Times New Roman" w:hAnsi="Times New Roman" w:cs="Times New Roman"/>
                <w:b/>
                <w:color w:val="800000"/>
                <w:sz w:val="24"/>
              </w:rPr>
              <w:t>са по</w:t>
            </w:r>
            <w:r w:rsidRPr="00344640">
              <w:rPr>
                <w:rFonts w:ascii="Times New Roman" w:eastAsia="Times New Roman" w:hAnsi="Times New Roman" w:cs="Times New Roman"/>
                <w:b/>
                <w:color w:val="800000"/>
                <w:sz w:val="24"/>
              </w:rPr>
              <w:t xml:space="preserve"> Условията за кандидатстване </w:t>
            </w:r>
            <w:r>
              <w:rPr>
                <w:rFonts w:ascii="Times New Roman" w:eastAsia="Times New Roman" w:hAnsi="Times New Roman" w:cs="Times New Roman"/>
                <w:b/>
                <w:color w:val="800000"/>
                <w:sz w:val="24"/>
              </w:rPr>
              <w:t xml:space="preserve">по процедурата. </w:t>
            </w:r>
          </w:p>
          <w:p w14:paraId="02BAA828" w14:textId="339D481E" w:rsidR="004265F7" w:rsidRPr="004265F7" w:rsidRDefault="004265F7" w:rsidP="0036270F">
            <w:pPr>
              <w:rPr>
                <w:rFonts w:ascii="Times New Roman" w:eastAsia="Times New Roman" w:hAnsi="Times New Roman" w:cs="Times New Roman"/>
                <w:b/>
                <w:color w:val="800000"/>
                <w:sz w:val="24"/>
              </w:rPr>
            </w:pPr>
          </w:p>
        </w:tc>
        <w:tc>
          <w:tcPr>
            <w:tcW w:w="7005" w:type="dxa"/>
            <w:tcBorders>
              <w:top w:val="single" w:sz="4" w:space="0" w:color="000000"/>
              <w:left w:val="single" w:sz="4" w:space="0" w:color="000000"/>
              <w:bottom w:val="single" w:sz="4" w:space="0" w:color="000000"/>
              <w:right w:val="single" w:sz="4" w:space="0" w:color="000000"/>
            </w:tcBorders>
          </w:tcPr>
          <w:p w14:paraId="6281BE70" w14:textId="77777777" w:rsidR="0036270F" w:rsidRDefault="0036270F" w:rsidP="0036270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lastRenderedPageBreak/>
              <w:t>стр. 9 „Задължителен партньор“: „</w:t>
            </w:r>
            <w:r w:rsidRPr="00C67468">
              <w:rPr>
                <w:rFonts w:ascii="Times New Roman" w:hAnsi="Times New Roman" w:cs="Times New Roman"/>
                <w:sz w:val="24"/>
                <w:szCs w:val="24"/>
              </w:rPr>
              <w:t xml:space="preserve">Всеки кандидат сключва споразумение за партньорство с Национална компания „Железопътна инфраструктура“, която да проведе </w:t>
            </w:r>
            <w:r w:rsidRPr="00C67468">
              <w:rPr>
                <w:rFonts w:ascii="Times New Roman" w:hAnsi="Times New Roman" w:cs="Times New Roman"/>
                <w:sz w:val="24"/>
                <w:szCs w:val="24"/>
              </w:rPr>
              <w:lastRenderedPageBreak/>
              <w:t>процедурата за обществена поръчка по реда на Закона за обществените поръчки и да изпълняват съвместно дейности, включително по чл.11, ал. 2 от ПМС 157/2022 г.</w:t>
            </w:r>
          </w:p>
          <w:p w14:paraId="2673BF02" w14:textId="77777777" w:rsidR="0036270F" w:rsidRDefault="0036270F" w:rsidP="0036270F">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да се уеднакви (коригира) съобразно корекциите в Партньорското споразумение; да се добави ли конкретен член (основание) от ЗОП?</w:t>
            </w:r>
          </w:p>
          <w:p w14:paraId="41736DEB" w14:textId="77777777" w:rsidR="0036270F" w:rsidRDefault="0036270F" w:rsidP="0036270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стр. 10, т. 5 „Индикатори“ – срокът „3-то тримесечие на 2023“ г. за индикатор 188 („Подписване на договор(и) след открита процедура…“) е нереалистичен (съгласно коментари от проведена на 22.05.2023 г. среща между МТС и ДП НКЖИ)</w:t>
            </w:r>
          </w:p>
          <w:p w14:paraId="044CA113" w14:textId="77777777" w:rsidR="0036270F" w:rsidRDefault="0036270F" w:rsidP="0036270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стр. 11, т. 7 „Допустими партньори“ – същото като т. 2 по-горе</w:t>
            </w:r>
          </w:p>
          <w:p w14:paraId="0ACBFB12" w14:textId="77777777" w:rsidR="0036270F" w:rsidRDefault="0036270F" w:rsidP="0036270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стр. 15, т. 9.2 „Допустими категории разходи“ – </w:t>
            </w:r>
            <w:r>
              <w:rPr>
                <w:rFonts w:ascii="Times New Roman" w:hAnsi="Times New Roman" w:cs="Times New Roman"/>
                <w:sz w:val="24"/>
                <w:szCs w:val="24"/>
                <w:lang w:val="en-US"/>
              </w:rPr>
              <w:t>LTM</w:t>
            </w:r>
            <w:r w:rsidRPr="004F77CC">
              <w:rPr>
                <w:rFonts w:ascii="Times New Roman" w:hAnsi="Times New Roman" w:cs="Times New Roman"/>
                <w:sz w:val="24"/>
                <w:szCs w:val="24"/>
              </w:rPr>
              <w:t xml:space="preserve"> </w:t>
            </w:r>
            <w:r>
              <w:rPr>
                <w:rFonts w:ascii="Times New Roman" w:hAnsi="Times New Roman" w:cs="Times New Roman"/>
                <w:sz w:val="24"/>
                <w:szCs w:val="24"/>
              </w:rPr>
              <w:t>да отпадне, съгласно коментарите към Партньорското споразумение</w:t>
            </w:r>
          </w:p>
          <w:p w14:paraId="4E6B989C" w14:textId="77777777" w:rsidR="0036270F" w:rsidRDefault="0036270F" w:rsidP="0036270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стр. 15 „Непреки разходи“ – виж коментарите в Партньорското споразумение за размера на непреките разходи</w:t>
            </w:r>
          </w:p>
          <w:p w14:paraId="10CA85EC" w14:textId="77777777" w:rsidR="0036270F" w:rsidRDefault="0036270F" w:rsidP="0036270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стр. 17, </w:t>
            </w:r>
            <w:bookmarkStart w:id="0" w:name="_Toc133307699"/>
            <w:r>
              <w:rPr>
                <w:rFonts w:ascii="Times New Roman" w:hAnsi="Times New Roman" w:cs="Times New Roman"/>
                <w:sz w:val="24"/>
                <w:szCs w:val="24"/>
              </w:rPr>
              <w:t>т. 16 „</w:t>
            </w:r>
            <w:r w:rsidRPr="00803B1C">
              <w:rPr>
                <w:rFonts w:ascii="Times New Roman" w:hAnsi="Times New Roman" w:cs="Times New Roman"/>
                <w:sz w:val="24"/>
                <w:szCs w:val="24"/>
              </w:rPr>
              <w:t>Списък на документите, които се подават на етап кандидатстване</w:t>
            </w:r>
            <w:bookmarkEnd w:id="0"/>
            <w:r>
              <w:rPr>
                <w:rFonts w:ascii="Times New Roman" w:hAnsi="Times New Roman" w:cs="Times New Roman"/>
                <w:sz w:val="24"/>
                <w:szCs w:val="24"/>
              </w:rPr>
              <w:t>“</w:t>
            </w:r>
            <w:r w:rsidRPr="00803B1C">
              <w:rPr>
                <w:rFonts w:ascii="Times New Roman" w:hAnsi="Times New Roman" w:cs="Times New Roman"/>
                <w:sz w:val="24"/>
                <w:szCs w:val="24"/>
              </w:rPr>
              <w:t xml:space="preserve"> </w:t>
            </w:r>
            <w:r>
              <w:rPr>
                <w:rFonts w:ascii="Times New Roman" w:hAnsi="Times New Roman" w:cs="Times New Roman"/>
                <w:sz w:val="24"/>
                <w:szCs w:val="24"/>
              </w:rPr>
              <w:t xml:space="preserve">– номерацията на приложенията </w:t>
            </w:r>
            <w:r w:rsidRPr="00205B40">
              <w:rPr>
                <w:rFonts w:ascii="Times New Roman" w:hAnsi="Times New Roman" w:cs="Times New Roman"/>
                <w:b/>
                <w:sz w:val="24"/>
                <w:szCs w:val="24"/>
              </w:rPr>
              <w:t>не съответства</w:t>
            </w:r>
            <w:r>
              <w:rPr>
                <w:rFonts w:ascii="Times New Roman" w:hAnsi="Times New Roman" w:cs="Times New Roman"/>
                <w:sz w:val="24"/>
                <w:szCs w:val="24"/>
              </w:rPr>
              <w:t xml:space="preserve"> с номерацията на приложенията на стр. 24, т.21 „</w:t>
            </w:r>
            <w:bookmarkStart w:id="1" w:name="_Toc133307707"/>
            <w:r w:rsidRPr="00803B1C">
              <w:rPr>
                <w:rFonts w:ascii="Times New Roman" w:hAnsi="Times New Roman" w:cs="Times New Roman"/>
                <w:sz w:val="24"/>
                <w:szCs w:val="24"/>
              </w:rPr>
              <w:t>Приложения към Условията за кандидатстване</w:t>
            </w:r>
            <w:bookmarkEnd w:id="1"/>
            <w:r>
              <w:rPr>
                <w:rFonts w:ascii="Times New Roman" w:hAnsi="Times New Roman" w:cs="Times New Roman"/>
                <w:sz w:val="24"/>
                <w:szCs w:val="24"/>
              </w:rPr>
              <w:t xml:space="preserve">“ </w:t>
            </w:r>
          </w:p>
          <w:p w14:paraId="44805BC4" w14:textId="77777777" w:rsidR="0036270F" w:rsidRPr="00A51C90" w:rsidRDefault="0036270F" w:rsidP="0036270F">
            <w:pPr>
              <w:pStyle w:val="ListParagraph"/>
              <w:numPr>
                <w:ilvl w:val="0"/>
                <w:numId w:val="21"/>
              </w:numPr>
              <w:rPr>
                <w:rFonts w:ascii="Times New Roman" w:hAnsi="Times New Roman" w:cs="Times New Roman"/>
                <w:sz w:val="24"/>
                <w:szCs w:val="24"/>
              </w:rPr>
            </w:pPr>
            <w:r w:rsidRPr="00A51C90">
              <w:rPr>
                <w:rFonts w:ascii="Times New Roman" w:hAnsi="Times New Roman" w:cs="Times New Roman"/>
                <w:sz w:val="24"/>
                <w:szCs w:val="24"/>
              </w:rPr>
              <w:lastRenderedPageBreak/>
              <w:t xml:space="preserve">стр. 18-19, т. </w:t>
            </w:r>
            <w:r>
              <w:rPr>
                <w:rFonts w:ascii="Times New Roman" w:hAnsi="Times New Roman" w:cs="Times New Roman"/>
                <w:sz w:val="24"/>
                <w:szCs w:val="24"/>
              </w:rPr>
              <w:t>„</w:t>
            </w:r>
            <w:r w:rsidRPr="00A51C90">
              <w:rPr>
                <w:rFonts w:ascii="Times New Roman" w:hAnsi="Times New Roman" w:cs="Times New Roman"/>
                <w:sz w:val="24"/>
                <w:szCs w:val="24"/>
              </w:rPr>
              <w:t>Критерии и методика за оценка на проектните предложения</w:t>
            </w:r>
            <w:r>
              <w:rPr>
                <w:rFonts w:ascii="Times New Roman" w:hAnsi="Times New Roman" w:cs="Times New Roman"/>
                <w:sz w:val="24"/>
                <w:szCs w:val="24"/>
              </w:rPr>
              <w:t>“ – кое е това Приложение 1 което се цитира и каква е разликата с Приложение 10 (може ли технически да е изпусната една „нула“)</w:t>
            </w:r>
          </w:p>
          <w:p w14:paraId="0B4D4E6A" w14:textId="77777777" w:rsidR="0036270F" w:rsidRDefault="0036270F" w:rsidP="0036270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стр. 23, 1-ви абзац – цитираните приложения 6 и 7 са Списък на подвижния състав и Бизнес плана – тях ли се има предвид или Приложения 11 и 12 – Общи и специални условия на договора.</w:t>
            </w:r>
          </w:p>
          <w:p w14:paraId="2FC5F4AD" w14:textId="77777777" w:rsidR="0036270F" w:rsidRDefault="0036270F">
            <w:pPr>
              <w:ind w:right="61"/>
              <w:jc w:val="center"/>
              <w:rPr>
                <w:rFonts w:ascii="Times New Roman" w:eastAsia="Times New Roman" w:hAnsi="Times New Roman" w:cs="Times New Roman"/>
                <w:b/>
                <w:color w:val="800000"/>
                <w:sz w:val="24"/>
              </w:rPr>
            </w:pPr>
          </w:p>
        </w:tc>
        <w:tc>
          <w:tcPr>
            <w:tcW w:w="5133" w:type="dxa"/>
            <w:tcBorders>
              <w:top w:val="single" w:sz="4" w:space="0" w:color="000000"/>
              <w:left w:val="single" w:sz="4" w:space="0" w:color="000000"/>
              <w:bottom w:val="single" w:sz="4" w:space="0" w:color="000000"/>
              <w:right w:val="single" w:sz="4" w:space="0" w:color="000000"/>
            </w:tcBorders>
          </w:tcPr>
          <w:p w14:paraId="4A36440B" w14:textId="77777777" w:rsidR="005B414F" w:rsidRPr="004265F7" w:rsidRDefault="004265F7" w:rsidP="004265F7">
            <w:pPr>
              <w:pStyle w:val="ListParagraph"/>
              <w:numPr>
                <w:ilvl w:val="0"/>
                <w:numId w:val="36"/>
              </w:numPr>
              <w:ind w:left="320" w:right="997" w:hanging="284"/>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lastRenderedPageBreak/>
              <w:t xml:space="preserve">Не се приема. </w:t>
            </w:r>
            <w:r w:rsidR="005B414F">
              <w:rPr>
                <w:rFonts w:ascii="Times New Roman" w:eastAsia="Times New Roman" w:hAnsi="Times New Roman" w:cs="Times New Roman"/>
                <w:b/>
                <w:color w:val="800000"/>
                <w:sz w:val="24"/>
              </w:rPr>
              <w:t xml:space="preserve">Виж </w:t>
            </w:r>
            <w:r>
              <w:rPr>
                <w:rFonts w:ascii="Times New Roman" w:eastAsia="Times New Roman" w:hAnsi="Times New Roman" w:cs="Times New Roman"/>
                <w:b/>
                <w:color w:val="800000"/>
                <w:sz w:val="24"/>
              </w:rPr>
              <w:t xml:space="preserve">коментара по т. </w:t>
            </w:r>
            <w:r>
              <w:rPr>
                <w:rFonts w:ascii="Times New Roman" w:eastAsia="Times New Roman" w:hAnsi="Times New Roman" w:cs="Times New Roman"/>
                <w:b/>
                <w:color w:val="800000"/>
                <w:sz w:val="24"/>
                <w:lang w:val="en-US"/>
              </w:rPr>
              <w:t>IV.3.</w:t>
            </w:r>
          </w:p>
          <w:p w14:paraId="0C083307" w14:textId="77777777" w:rsidR="004265F7" w:rsidRDefault="004265F7" w:rsidP="004265F7">
            <w:pPr>
              <w:ind w:right="997"/>
              <w:rPr>
                <w:rFonts w:ascii="Times New Roman" w:eastAsia="Times New Roman" w:hAnsi="Times New Roman" w:cs="Times New Roman"/>
                <w:b/>
                <w:color w:val="800000"/>
                <w:sz w:val="24"/>
              </w:rPr>
            </w:pPr>
          </w:p>
          <w:p w14:paraId="076E565F" w14:textId="77777777" w:rsidR="004265F7" w:rsidRDefault="004265F7" w:rsidP="004265F7">
            <w:pPr>
              <w:ind w:right="997"/>
              <w:rPr>
                <w:rFonts w:ascii="Times New Roman" w:eastAsia="Times New Roman" w:hAnsi="Times New Roman" w:cs="Times New Roman"/>
                <w:b/>
                <w:color w:val="800000"/>
                <w:sz w:val="24"/>
              </w:rPr>
            </w:pPr>
          </w:p>
          <w:p w14:paraId="35B557E0" w14:textId="77777777" w:rsidR="004265F7" w:rsidRDefault="004265F7" w:rsidP="004265F7">
            <w:pPr>
              <w:ind w:right="997"/>
              <w:rPr>
                <w:rFonts w:ascii="Times New Roman" w:eastAsia="Times New Roman" w:hAnsi="Times New Roman" w:cs="Times New Roman"/>
                <w:b/>
                <w:color w:val="800000"/>
                <w:sz w:val="24"/>
              </w:rPr>
            </w:pPr>
          </w:p>
          <w:p w14:paraId="4B89AEAC" w14:textId="77777777" w:rsidR="004265F7" w:rsidRDefault="004265F7" w:rsidP="004265F7">
            <w:pPr>
              <w:ind w:right="997"/>
              <w:rPr>
                <w:rFonts w:ascii="Times New Roman" w:eastAsia="Times New Roman" w:hAnsi="Times New Roman" w:cs="Times New Roman"/>
                <w:b/>
                <w:color w:val="800000"/>
                <w:sz w:val="24"/>
              </w:rPr>
            </w:pPr>
          </w:p>
          <w:p w14:paraId="76C611AF" w14:textId="77777777" w:rsidR="004265F7" w:rsidRDefault="004265F7" w:rsidP="004265F7">
            <w:pPr>
              <w:ind w:right="997"/>
              <w:rPr>
                <w:rFonts w:ascii="Times New Roman" w:eastAsia="Times New Roman" w:hAnsi="Times New Roman" w:cs="Times New Roman"/>
                <w:b/>
                <w:color w:val="800000"/>
                <w:sz w:val="24"/>
              </w:rPr>
            </w:pPr>
          </w:p>
          <w:p w14:paraId="69C8DB14" w14:textId="77777777" w:rsidR="004265F7" w:rsidRDefault="004265F7" w:rsidP="004265F7">
            <w:pPr>
              <w:ind w:right="997"/>
              <w:rPr>
                <w:rFonts w:ascii="Times New Roman" w:eastAsia="Times New Roman" w:hAnsi="Times New Roman" w:cs="Times New Roman"/>
                <w:b/>
                <w:color w:val="800000"/>
                <w:sz w:val="24"/>
              </w:rPr>
            </w:pPr>
          </w:p>
          <w:p w14:paraId="6B3DBE8D" w14:textId="77777777" w:rsidR="004265F7" w:rsidRDefault="004265F7" w:rsidP="004265F7">
            <w:pPr>
              <w:ind w:right="997"/>
              <w:rPr>
                <w:rFonts w:ascii="Times New Roman" w:eastAsia="Times New Roman" w:hAnsi="Times New Roman" w:cs="Times New Roman"/>
                <w:b/>
                <w:color w:val="800000"/>
                <w:sz w:val="24"/>
              </w:rPr>
            </w:pPr>
          </w:p>
          <w:p w14:paraId="1C045323" w14:textId="77777777" w:rsidR="004265F7" w:rsidRPr="004265F7" w:rsidRDefault="004265F7" w:rsidP="004265F7">
            <w:pPr>
              <w:pStyle w:val="ListParagraph"/>
              <w:numPr>
                <w:ilvl w:val="0"/>
                <w:numId w:val="36"/>
              </w:numPr>
              <w:ind w:left="320" w:right="997" w:hanging="284"/>
              <w:rPr>
                <w:rFonts w:ascii="Times New Roman" w:eastAsia="Times New Roman" w:hAnsi="Times New Roman" w:cs="Times New Roman"/>
                <w:b/>
                <w:color w:val="800000"/>
                <w:sz w:val="24"/>
                <w:lang w:val="en-US"/>
              </w:rPr>
            </w:pPr>
            <w:r>
              <w:rPr>
                <w:rFonts w:ascii="Times New Roman" w:eastAsia="Times New Roman" w:hAnsi="Times New Roman" w:cs="Times New Roman"/>
                <w:b/>
                <w:color w:val="800000"/>
                <w:sz w:val="24"/>
              </w:rPr>
              <w:t>Приема се. Срокът е променен на „4-то тримесечие на 2023 г.“</w:t>
            </w:r>
          </w:p>
          <w:p w14:paraId="60F461B9" w14:textId="77777777" w:rsidR="004265F7" w:rsidRDefault="004265F7" w:rsidP="004265F7">
            <w:pPr>
              <w:ind w:right="997"/>
              <w:rPr>
                <w:rFonts w:ascii="Times New Roman" w:eastAsia="Times New Roman" w:hAnsi="Times New Roman" w:cs="Times New Roman"/>
                <w:b/>
                <w:color w:val="800000"/>
                <w:sz w:val="24"/>
                <w:lang w:val="en-US"/>
              </w:rPr>
            </w:pPr>
          </w:p>
          <w:p w14:paraId="15994599" w14:textId="77777777" w:rsidR="004265F7" w:rsidRDefault="004265F7" w:rsidP="004265F7">
            <w:pPr>
              <w:ind w:right="997"/>
              <w:rPr>
                <w:rFonts w:ascii="Times New Roman" w:eastAsia="Times New Roman" w:hAnsi="Times New Roman" w:cs="Times New Roman"/>
                <w:b/>
                <w:color w:val="800000"/>
                <w:sz w:val="24"/>
                <w:lang w:val="en-US"/>
              </w:rPr>
            </w:pPr>
          </w:p>
          <w:p w14:paraId="688F981C" w14:textId="77777777" w:rsidR="004265F7" w:rsidRDefault="004265F7" w:rsidP="004265F7">
            <w:pPr>
              <w:ind w:right="997"/>
              <w:rPr>
                <w:rFonts w:ascii="Times New Roman" w:eastAsia="Times New Roman" w:hAnsi="Times New Roman" w:cs="Times New Roman"/>
                <w:b/>
                <w:color w:val="800000"/>
                <w:sz w:val="24"/>
                <w:lang w:val="en-US"/>
              </w:rPr>
            </w:pPr>
          </w:p>
          <w:p w14:paraId="79DE40E1" w14:textId="499FA548" w:rsidR="004265F7" w:rsidRDefault="004265F7" w:rsidP="004265F7">
            <w:pPr>
              <w:pStyle w:val="ListParagraph"/>
              <w:numPr>
                <w:ilvl w:val="0"/>
                <w:numId w:val="36"/>
              </w:numPr>
              <w:ind w:left="320" w:right="997" w:hanging="284"/>
              <w:rPr>
                <w:rFonts w:ascii="Times New Roman" w:eastAsia="Times New Roman" w:hAnsi="Times New Roman" w:cs="Times New Roman"/>
                <w:b/>
                <w:color w:val="800000"/>
                <w:sz w:val="24"/>
              </w:rPr>
            </w:pPr>
            <w:r w:rsidRPr="004265F7">
              <w:rPr>
                <w:rFonts w:ascii="Times New Roman" w:eastAsia="Times New Roman" w:hAnsi="Times New Roman" w:cs="Times New Roman"/>
                <w:b/>
                <w:color w:val="800000"/>
                <w:sz w:val="24"/>
              </w:rPr>
              <w:t>Не се приема. Предполага се, че референцията е към т. 1.</w:t>
            </w:r>
          </w:p>
          <w:p w14:paraId="0C9492C0" w14:textId="66B315B5" w:rsidR="004265F7" w:rsidRDefault="004265F7" w:rsidP="004265F7">
            <w:pPr>
              <w:pStyle w:val="ListParagraph"/>
              <w:numPr>
                <w:ilvl w:val="0"/>
                <w:numId w:val="36"/>
              </w:numPr>
              <w:ind w:left="320" w:right="997" w:hanging="284"/>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Приема се.</w:t>
            </w:r>
          </w:p>
          <w:p w14:paraId="7F54ACF2" w14:textId="241F2A4E" w:rsidR="004265F7" w:rsidRDefault="004265F7" w:rsidP="004265F7">
            <w:pPr>
              <w:ind w:right="997"/>
              <w:rPr>
                <w:rFonts w:ascii="Times New Roman" w:eastAsia="Times New Roman" w:hAnsi="Times New Roman" w:cs="Times New Roman"/>
                <w:b/>
                <w:color w:val="800000"/>
                <w:sz w:val="24"/>
              </w:rPr>
            </w:pPr>
          </w:p>
          <w:p w14:paraId="5AA6C14F" w14:textId="1C4FCE18" w:rsidR="004265F7" w:rsidRDefault="004265F7" w:rsidP="004265F7">
            <w:pPr>
              <w:ind w:right="997"/>
              <w:rPr>
                <w:rFonts w:ascii="Times New Roman" w:eastAsia="Times New Roman" w:hAnsi="Times New Roman" w:cs="Times New Roman"/>
                <w:b/>
                <w:color w:val="800000"/>
                <w:sz w:val="24"/>
              </w:rPr>
            </w:pPr>
          </w:p>
          <w:p w14:paraId="3CA24171" w14:textId="0E5A36A1" w:rsidR="004265F7" w:rsidRDefault="004265F7" w:rsidP="004265F7">
            <w:pPr>
              <w:pStyle w:val="ListParagraph"/>
              <w:numPr>
                <w:ilvl w:val="0"/>
                <w:numId w:val="36"/>
              </w:numPr>
              <w:ind w:left="320" w:right="997" w:hanging="284"/>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Приема са за сведение. </w:t>
            </w:r>
          </w:p>
          <w:p w14:paraId="35EE7AF5" w14:textId="09BCC6CA" w:rsidR="004265F7" w:rsidRDefault="004265F7" w:rsidP="004265F7">
            <w:pPr>
              <w:ind w:right="997"/>
              <w:rPr>
                <w:rFonts w:ascii="Times New Roman" w:eastAsia="Times New Roman" w:hAnsi="Times New Roman" w:cs="Times New Roman"/>
                <w:b/>
                <w:color w:val="800000"/>
                <w:sz w:val="24"/>
              </w:rPr>
            </w:pPr>
          </w:p>
          <w:p w14:paraId="2A22E91C" w14:textId="3950F515" w:rsidR="004265F7" w:rsidRDefault="004265F7" w:rsidP="004265F7">
            <w:pPr>
              <w:ind w:right="997"/>
              <w:rPr>
                <w:rFonts w:ascii="Times New Roman" w:eastAsia="Times New Roman" w:hAnsi="Times New Roman" w:cs="Times New Roman"/>
                <w:b/>
                <w:color w:val="800000"/>
                <w:sz w:val="24"/>
              </w:rPr>
            </w:pPr>
          </w:p>
          <w:p w14:paraId="71D70BDB" w14:textId="626A9BAB" w:rsidR="004265F7" w:rsidRDefault="004265F7" w:rsidP="004265F7">
            <w:pPr>
              <w:pStyle w:val="ListParagraph"/>
              <w:numPr>
                <w:ilvl w:val="0"/>
                <w:numId w:val="36"/>
              </w:numPr>
              <w:ind w:left="320" w:right="997" w:hanging="284"/>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Приема се. Номерацията е коригирана. </w:t>
            </w:r>
          </w:p>
          <w:p w14:paraId="6211C93C" w14:textId="4B410DD4" w:rsidR="004265F7" w:rsidRDefault="004265F7" w:rsidP="004265F7">
            <w:pPr>
              <w:ind w:right="997"/>
              <w:rPr>
                <w:rFonts w:ascii="Times New Roman" w:eastAsia="Times New Roman" w:hAnsi="Times New Roman" w:cs="Times New Roman"/>
                <w:b/>
                <w:color w:val="800000"/>
                <w:sz w:val="24"/>
              </w:rPr>
            </w:pPr>
          </w:p>
          <w:p w14:paraId="19BC4A12" w14:textId="0D5AD8B6" w:rsidR="004265F7" w:rsidRDefault="004265F7" w:rsidP="004265F7">
            <w:pPr>
              <w:ind w:right="997"/>
              <w:rPr>
                <w:rFonts w:ascii="Times New Roman" w:eastAsia="Times New Roman" w:hAnsi="Times New Roman" w:cs="Times New Roman"/>
                <w:b/>
                <w:color w:val="800000"/>
                <w:sz w:val="24"/>
              </w:rPr>
            </w:pPr>
          </w:p>
          <w:p w14:paraId="713878C9" w14:textId="29F755C0" w:rsidR="004265F7" w:rsidRDefault="004265F7" w:rsidP="004265F7">
            <w:pPr>
              <w:ind w:right="997"/>
              <w:rPr>
                <w:rFonts w:ascii="Times New Roman" w:eastAsia="Times New Roman" w:hAnsi="Times New Roman" w:cs="Times New Roman"/>
                <w:b/>
                <w:color w:val="800000"/>
                <w:sz w:val="24"/>
              </w:rPr>
            </w:pPr>
          </w:p>
          <w:p w14:paraId="10A17008" w14:textId="7D056F91" w:rsidR="004265F7" w:rsidRPr="004265F7" w:rsidRDefault="004265F7" w:rsidP="004265F7">
            <w:pPr>
              <w:pStyle w:val="ListParagraph"/>
              <w:numPr>
                <w:ilvl w:val="0"/>
                <w:numId w:val="36"/>
              </w:numPr>
              <w:ind w:left="320" w:right="997" w:hanging="284"/>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В публикувания за обществено обсъждане вариант приложението е номер 10.  </w:t>
            </w:r>
          </w:p>
          <w:p w14:paraId="344580B9" w14:textId="77777777" w:rsidR="006B24E4" w:rsidRDefault="006B24E4" w:rsidP="006B24E4">
            <w:pPr>
              <w:pStyle w:val="ListParagraph"/>
              <w:ind w:left="320" w:right="997"/>
              <w:rPr>
                <w:rFonts w:ascii="Times New Roman" w:eastAsia="Times New Roman" w:hAnsi="Times New Roman" w:cs="Times New Roman"/>
                <w:b/>
                <w:color w:val="800000"/>
                <w:sz w:val="24"/>
              </w:rPr>
            </w:pPr>
          </w:p>
          <w:p w14:paraId="58486537" w14:textId="7C8FD0AD" w:rsidR="004265F7" w:rsidRPr="004265F7" w:rsidRDefault="004265F7" w:rsidP="004265F7">
            <w:pPr>
              <w:pStyle w:val="ListParagraph"/>
              <w:numPr>
                <w:ilvl w:val="0"/>
                <w:numId w:val="36"/>
              </w:numPr>
              <w:ind w:left="320" w:right="997" w:hanging="284"/>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Приема се. Номерацията е коригирана. </w:t>
            </w:r>
          </w:p>
        </w:tc>
      </w:tr>
      <w:tr w:rsidR="00292C6F" w14:paraId="1154EE76" w14:textId="77777777" w:rsidTr="00B8051C">
        <w:trPr>
          <w:trHeight w:val="835"/>
        </w:trPr>
        <w:tc>
          <w:tcPr>
            <w:tcW w:w="15198" w:type="dxa"/>
            <w:gridSpan w:val="4"/>
            <w:tcBorders>
              <w:top w:val="single" w:sz="4" w:space="0" w:color="000000"/>
              <w:left w:val="single" w:sz="4" w:space="0" w:color="000000"/>
              <w:bottom w:val="single" w:sz="4" w:space="0" w:color="000000"/>
              <w:right w:val="single" w:sz="4" w:space="0" w:color="000000"/>
            </w:tcBorders>
          </w:tcPr>
          <w:p w14:paraId="6660E38B" w14:textId="77777777" w:rsidR="00124BF4" w:rsidRPr="00124BF4" w:rsidRDefault="00292C6F" w:rsidP="004265F7">
            <w:pPr>
              <w:pStyle w:val="ListParagraph"/>
              <w:numPr>
                <w:ilvl w:val="0"/>
                <w:numId w:val="35"/>
              </w:numPr>
              <w:rPr>
                <w:rFonts w:ascii="Times New Roman" w:eastAsia="Times New Roman" w:hAnsi="Times New Roman" w:cs="Times New Roman"/>
                <w:b/>
                <w:color w:val="800000"/>
                <w:sz w:val="24"/>
                <w:lang w:eastAsia="bg-BG"/>
              </w:rPr>
            </w:pPr>
            <w:r w:rsidRPr="004265F7">
              <w:rPr>
                <w:rFonts w:ascii="Times New Roman" w:eastAsia="Times New Roman" w:hAnsi="Times New Roman" w:cs="Times New Roman"/>
                <w:b/>
                <w:color w:val="800000"/>
                <w:sz w:val="24"/>
                <w:lang w:eastAsia="bg-BG"/>
              </w:rPr>
              <w:lastRenderedPageBreak/>
              <w:t xml:space="preserve">Коментари по партньорското споразумение </w:t>
            </w:r>
          </w:p>
          <w:p w14:paraId="613DF23C" w14:textId="59C26961" w:rsidR="00292C6F" w:rsidRPr="00124BF4" w:rsidRDefault="00124BF4" w:rsidP="00124BF4">
            <w:pPr>
              <w:ind w:left="22"/>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К</w:t>
            </w:r>
            <w:r w:rsidR="00292C6F" w:rsidRPr="00124BF4">
              <w:rPr>
                <w:rFonts w:ascii="Times New Roman" w:eastAsia="Times New Roman" w:hAnsi="Times New Roman" w:cs="Times New Roman"/>
                <w:b/>
                <w:color w:val="800000"/>
                <w:sz w:val="24"/>
              </w:rPr>
              <w:t>оментарите по-долу са отразени в прикачен файл с наименование „Партньорско споразумение“ към електронно съобщение от инж. Борислав Аврамов, Ръководител проект, Проект „Внедряване на ERTMS ниво 2</w:t>
            </w:r>
            <w:r>
              <w:rPr>
                <w:rFonts w:ascii="Times New Roman" w:eastAsia="Times New Roman" w:hAnsi="Times New Roman" w:cs="Times New Roman"/>
                <w:b/>
                <w:color w:val="800000"/>
                <w:sz w:val="24"/>
              </w:rPr>
              <w:t xml:space="preserve"> </w:t>
            </w:r>
            <w:r w:rsidR="00292C6F" w:rsidRPr="00124BF4">
              <w:rPr>
                <w:rFonts w:ascii="Times New Roman" w:eastAsia="Times New Roman" w:hAnsi="Times New Roman" w:cs="Times New Roman"/>
                <w:b/>
                <w:color w:val="800000"/>
                <w:sz w:val="24"/>
              </w:rPr>
              <w:t xml:space="preserve">в железопътен участък Русе-Каспичан“, </w:t>
            </w:r>
            <w:r w:rsidR="00292C6F">
              <w:rPr>
                <w:rFonts w:ascii="Times New Roman" w:eastAsia="Times New Roman" w:hAnsi="Times New Roman" w:cs="Times New Roman"/>
                <w:b/>
                <w:color w:val="800000"/>
                <w:sz w:val="24"/>
              </w:rPr>
              <w:t xml:space="preserve">НКЖИ с електронна поща </w:t>
            </w:r>
            <w:hyperlink r:id="rId8" w:history="1">
              <w:r w:rsidR="00292C6F" w:rsidRPr="00124BF4">
                <w:rPr>
                  <w:rFonts w:ascii="Times New Roman" w:eastAsia="Times New Roman" w:hAnsi="Times New Roman" w:cs="Times New Roman"/>
                  <w:b/>
                  <w:color w:val="800000"/>
                  <w:sz w:val="24"/>
                </w:rPr>
                <w:t>b.avramov@rail-infra.bg</w:t>
              </w:r>
            </w:hyperlink>
            <w:r w:rsidR="00292C6F" w:rsidRPr="00124BF4">
              <w:rPr>
                <w:rFonts w:ascii="Times New Roman" w:eastAsia="Times New Roman" w:hAnsi="Times New Roman" w:cs="Times New Roman"/>
                <w:b/>
                <w:color w:val="800000"/>
                <w:sz w:val="24"/>
              </w:rPr>
              <w:t>, което е получено на електронна поща на служител на МТС в</w:t>
            </w:r>
            <w:r>
              <w:rPr>
                <w:rFonts w:ascii="Times New Roman" w:eastAsia="Times New Roman" w:hAnsi="Times New Roman" w:cs="Times New Roman"/>
                <w:b/>
                <w:color w:val="800000"/>
                <w:sz w:val="24"/>
                <w:lang w:val="en-US"/>
              </w:rPr>
              <w:t xml:space="preserve"> 15:46 </w:t>
            </w:r>
            <w:r>
              <w:rPr>
                <w:rFonts w:ascii="Times New Roman" w:eastAsia="Times New Roman" w:hAnsi="Times New Roman" w:cs="Times New Roman"/>
                <w:b/>
                <w:color w:val="800000"/>
                <w:sz w:val="24"/>
              </w:rPr>
              <w:t>ч</w:t>
            </w:r>
            <w:r w:rsidR="00292C6F" w:rsidRPr="00124BF4">
              <w:rPr>
                <w:rFonts w:ascii="Times New Roman" w:eastAsia="Times New Roman" w:hAnsi="Times New Roman" w:cs="Times New Roman"/>
                <w:b/>
                <w:color w:val="800000"/>
                <w:sz w:val="24"/>
              </w:rPr>
              <w:t>аса на 26.05.2023 г.</w:t>
            </w:r>
          </w:p>
          <w:p w14:paraId="5A95F8ED" w14:textId="77777777" w:rsidR="00124BF4" w:rsidRDefault="00124BF4" w:rsidP="00292C6F">
            <w:pPr>
              <w:rPr>
                <w:rFonts w:ascii="Times New Roman" w:eastAsia="Times New Roman" w:hAnsi="Times New Roman" w:cs="Times New Roman"/>
                <w:b/>
                <w:color w:val="800000"/>
                <w:sz w:val="24"/>
              </w:rPr>
            </w:pPr>
          </w:p>
          <w:p w14:paraId="5536E5C5" w14:textId="4B188E3B" w:rsidR="00292C6F" w:rsidRPr="00124BF4" w:rsidRDefault="00292C6F" w:rsidP="00292C6F">
            <w:pPr>
              <w:rPr>
                <w:rFonts w:ascii="Times New Roman" w:eastAsia="Times New Roman" w:hAnsi="Times New Roman" w:cs="Times New Roman"/>
                <w:b/>
                <w:color w:val="800000"/>
                <w:sz w:val="24"/>
              </w:rPr>
            </w:pPr>
            <w:r w:rsidRPr="00124BF4">
              <w:rPr>
                <w:rFonts w:ascii="Times New Roman" w:eastAsia="Times New Roman" w:hAnsi="Times New Roman" w:cs="Times New Roman"/>
                <w:b/>
                <w:color w:val="800000"/>
                <w:sz w:val="24"/>
              </w:rPr>
              <w:t xml:space="preserve">Файлът съдържа коментари от Борислав Аврамов и </w:t>
            </w:r>
            <w:r w:rsidR="00124BF4" w:rsidRPr="00124BF4">
              <w:rPr>
                <w:rFonts w:ascii="Times New Roman" w:eastAsia="Times New Roman" w:hAnsi="Times New Roman" w:cs="Times New Roman"/>
                <w:b/>
                <w:color w:val="800000"/>
                <w:sz w:val="24"/>
              </w:rPr>
              <w:t>Александър</w:t>
            </w:r>
            <w:r w:rsidRPr="00124BF4">
              <w:rPr>
                <w:rFonts w:ascii="Times New Roman" w:eastAsia="Times New Roman" w:hAnsi="Times New Roman" w:cs="Times New Roman"/>
                <w:b/>
                <w:color w:val="800000"/>
                <w:sz w:val="24"/>
              </w:rPr>
              <w:t xml:space="preserve"> Николов. Тук по-долу в колона „Лице подало коментара“ за всеки коментар е уточнен</w:t>
            </w:r>
            <w:r w:rsidR="00124BF4">
              <w:rPr>
                <w:rFonts w:ascii="Times New Roman" w:eastAsia="Times New Roman" w:hAnsi="Times New Roman" w:cs="Times New Roman"/>
                <w:b/>
                <w:color w:val="800000"/>
                <w:sz w:val="24"/>
              </w:rPr>
              <w:t xml:space="preserve">о кой е направил коментара. </w:t>
            </w:r>
          </w:p>
          <w:p w14:paraId="3619A829" w14:textId="77777777" w:rsidR="00292C6F" w:rsidRPr="00292C6F" w:rsidRDefault="00292C6F" w:rsidP="00292C6F">
            <w:pPr>
              <w:ind w:left="1058" w:right="997"/>
              <w:jc w:val="center"/>
              <w:rPr>
                <w:rFonts w:ascii="Times New Roman" w:eastAsia="Times New Roman" w:hAnsi="Times New Roman" w:cs="Times New Roman"/>
                <w:b/>
                <w:color w:val="800000"/>
                <w:sz w:val="24"/>
              </w:rPr>
            </w:pPr>
          </w:p>
        </w:tc>
      </w:tr>
      <w:tr w:rsidR="00124BF4" w14:paraId="09AEA939"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tcPr>
          <w:p w14:paraId="6182693F" w14:textId="6D7B3664" w:rsidR="007F4763" w:rsidRPr="004F52C0" w:rsidRDefault="007F4763" w:rsidP="004F52C0">
            <w:pPr>
              <w:pStyle w:val="ListParagraph"/>
              <w:numPr>
                <w:ilvl w:val="0"/>
                <w:numId w:val="32"/>
              </w:numPr>
              <w:rPr>
                <w:rFonts w:ascii="Times New Roman" w:eastAsia="Times New Roman" w:hAnsi="Times New Roman" w:cs="Times New Roman"/>
                <w:b/>
                <w:color w:val="000000" w:themeColor="text1"/>
                <w:sz w:val="24"/>
                <w:lang w:val="en-US"/>
              </w:rPr>
            </w:pPr>
          </w:p>
        </w:tc>
        <w:tc>
          <w:tcPr>
            <w:tcW w:w="2119" w:type="dxa"/>
            <w:tcBorders>
              <w:top w:val="single" w:sz="4" w:space="0" w:color="000000"/>
              <w:left w:val="single" w:sz="4" w:space="0" w:color="000000"/>
              <w:bottom w:val="single" w:sz="4" w:space="0" w:color="000000"/>
              <w:right w:val="single" w:sz="4" w:space="0" w:color="000000"/>
            </w:tcBorders>
          </w:tcPr>
          <w:p w14:paraId="630C8BE6" w14:textId="0E60E1F3" w:rsidR="007F4763" w:rsidRPr="007D0E05" w:rsidRDefault="007F4763" w:rsidP="00292C6F">
            <w:pPr>
              <w:rPr>
                <w:rFonts w:ascii="Times New Roman" w:eastAsia="Times New Roman" w:hAnsi="Times New Roman" w:cs="Times New Roman"/>
                <w:b/>
                <w:color w:val="000000" w:themeColor="text1"/>
                <w:sz w:val="24"/>
              </w:rPr>
            </w:pPr>
            <w:r w:rsidRPr="007D0E05">
              <w:rPr>
                <w:rFonts w:ascii="Times New Roman" w:eastAsia="Times New Roman" w:hAnsi="Times New Roman" w:cs="Times New Roman"/>
                <w:b/>
                <w:color w:val="000000" w:themeColor="text1"/>
                <w:sz w:val="24"/>
              </w:rPr>
              <w:t>Борислав Аврамов</w:t>
            </w:r>
          </w:p>
        </w:tc>
        <w:tc>
          <w:tcPr>
            <w:tcW w:w="7005" w:type="dxa"/>
            <w:tcBorders>
              <w:top w:val="single" w:sz="4" w:space="0" w:color="000000"/>
              <w:left w:val="single" w:sz="4" w:space="0" w:color="000000"/>
              <w:bottom w:val="single" w:sz="4" w:space="0" w:color="000000"/>
              <w:right w:val="single" w:sz="4" w:space="0" w:color="000000"/>
            </w:tcBorders>
          </w:tcPr>
          <w:p w14:paraId="735FD39D" w14:textId="37044761" w:rsidR="007F4763" w:rsidRDefault="007F4763" w:rsidP="007F4763">
            <w:pPr>
              <w:jc w:val="both"/>
              <w:rPr>
                <w:rFonts w:ascii="Times New Roman" w:eastAsia="Times New Roman" w:hAnsi="Times New Roman" w:cs="Times New Roman"/>
                <w:b/>
                <w:color w:val="800000"/>
                <w:sz w:val="24"/>
              </w:rPr>
            </w:pPr>
            <w:r w:rsidRPr="00F00BB7">
              <w:rPr>
                <w:rFonts w:ascii="Times New Roman" w:eastAsia="Times New Roman" w:hAnsi="Times New Roman" w:cs="Times New Roman"/>
                <w:b/>
                <w:color w:val="800000"/>
                <w:sz w:val="24"/>
              </w:rPr>
              <w:t xml:space="preserve">В проекта на Партньорско споразумение, в точка </w:t>
            </w:r>
            <w:r>
              <w:rPr>
                <w:rFonts w:ascii="Times New Roman" w:eastAsia="Times New Roman" w:hAnsi="Times New Roman" w:cs="Times New Roman"/>
                <w:b/>
                <w:color w:val="800000"/>
                <w:sz w:val="24"/>
              </w:rPr>
              <w:t xml:space="preserve">1) на Раздел I </w:t>
            </w:r>
            <w:r w:rsidRPr="00F00BB7">
              <w:rPr>
                <w:rFonts w:ascii="Times New Roman" w:eastAsia="Times New Roman" w:hAnsi="Times New Roman" w:cs="Times New Roman"/>
                <w:b/>
                <w:color w:val="800000"/>
                <w:sz w:val="24"/>
              </w:rPr>
              <w:t>с</w:t>
            </w:r>
            <w:r>
              <w:rPr>
                <w:rFonts w:ascii="Times New Roman" w:eastAsia="Times New Roman" w:hAnsi="Times New Roman" w:cs="Times New Roman"/>
                <w:b/>
                <w:color w:val="800000"/>
                <w:sz w:val="24"/>
              </w:rPr>
              <w:t xml:space="preserve">е предлага замяна на думата </w:t>
            </w:r>
            <w:r w:rsidRPr="007F4763">
              <w:rPr>
                <w:rFonts w:ascii="Times New Roman" w:eastAsia="Times New Roman" w:hAnsi="Times New Roman" w:cs="Times New Roman"/>
                <w:color w:val="000000" w:themeColor="text1"/>
                <w:sz w:val="24"/>
              </w:rPr>
              <w:t>„преоборудване“</w:t>
            </w:r>
            <w:r w:rsidRPr="007F4763">
              <w:rPr>
                <w:rFonts w:ascii="Times New Roman" w:eastAsia="Times New Roman" w:hAnsi="Times New Roman" w:cs="Times New Roman"/>
                <w:b/>
                <w:color w:val="000000" w:themeColor="text1"/>
                <w:sz w:val="24"/>
              </w:rPr>
              <w:t xml:space="preserve"> </w:t>
            </w:r>
            <w:r>
              <w:rPr>
                <w:rFonts w:ascii="Times New Roman" w:eastAsia="Times New Roman" w:hAnsi="Times New Roman" w:cs="Times New Roman"/>
                <w:b/>
                <w:color w:val="800000"/>
                <w:sz w:val="24"/>
              </w:rPr>
              <w:t xml:space="preserve">със </w:t>
            </w:r>
            <w:r w:rsidRPr="007F4763">
              <w:rPr>
                <w:rFonts w:ascii="Times New Roman" w:eastAsia="Times New Roman" w:hAnsi="Times New Roman" w:cs="Times New Roman"/>
                <w:color w:val="000000" w:themeColor="text1"/>
                <w:sz w:val="24"/>
              </w:rPr>
              <w:t xml:space="preserve">„съоръжаване със системата </w:t>
            </w:r>
            <w:r w:rsidRPr="007F4763">
              <w:rPr>
                <w:rFonts w:ascii="Times New Roman" w:eastAsia="Times New Roman" w:hAnsi="Times New Roman" w:cs="Times New Roman"/>
                <w:color w:val="000000" w:themeColor="text1"/>
                <w:sz w:val="24"/>
                <w:lang w:val="en-US"/>
              </w:rPr>
              <w:t>ERTMS</w:t>
            </w:r>
            <w:r w:rsidRPr="007F4763">
              <w:rPr>
                <w:rFonts w:ascii="Times New Roman" w:eastAsia="Times New Roman" w:hAnsi="Times New Roman" w:cs="Times New Roman"/>
                <w:color w:val="000000" w:themeColor="text1"/>
                <w:sz w:val="24"/>
              </w:rPr>
              <w:t>“</w:t>
            </w:r>
            <w:r w:rsidRPr="007F4763">
              <w:rPr>
                <w:rFonts w:ascii="Times New Roman" w:eastAsia="Times New Roman" w:hAnsi="Times New Roman" w:cs="Times New Roman"/>
                <w:b/>
                <w:color w:val="000000" w:themeColor="text1"/>
                <w:sz w:val="24"/>
                <w:lang w:val="en-US"/>
              </w:rPr>
              <w:t xml:space="preserve"> </w:t>
            </w:r>
            <w:r w:rsidRPr="007F4763">
              <w:rPr>
                <w:rFonts w:ascii="Times New Roman" w:eastAsia="Times New Roman" w:hAnsi="Times New Roman" w:cs="Times New Roman"/>
                <w:b/>
                <w:color w:val="000000" w:themeColor="text1"/>
                <w:sz w:val="24"/>
              </w:rPr>
              <w:t xml:space="preserve"> </w:t>
            </w:r>
            <w:r>
              <w:rPr>
                <w:rFonts w:ascii="Times New Roman" w:eastAsia="Times New Roman" w:hAnsi="Times New Roman" w:cs="Times New Roman"/>
                <w:b/>
                <w:color w:val="800000"/>
                <w:sz w:val="24"/>
              </w:rPr>
              <w:t xml:space="preserve">и на думата </w:t>
            </w:r>
            <w:r w:rsidRPr="007F4763">
              <w:rPr>
                <w:rFonts w:ascii="Times New Roman" w:eastAsia="Times New Roman" w:hAnsi="Times New Roman" w:cs="Times New Roman"/>
                <w:color w:val="000000" w:themeColor="text1"/>
                <w:sz w:val="24"/>
              </w:rPr>
              <w:t>„локомотиви“</w:t>
            </w:r>
            <w:r w:rsidRPr="007F4763">
              <w:rPr>
                <w:rFonts w:ascii="Times New Roman" w:eastAsia="Times New Roman" w:hAnsi="Times New Roman" w:cs="Times New Roman"/>
                <w:b/>
                <w:color w:val="000000" w:themeColor="text1"/>
                <w:sz w:val="24"/>
              </w:rPr>
              <w:t xml:space="preserve"> </w:t>
            </w:r>
            <w:r>
              <w:rPr>
                <w:rFonts w:ascii="Times New Roman" w:eastAsia="Times New Roman" w:hAnsi="Times New Roman" w:cs="Times New Roman"/>
                <w:b/>
                <w:color w:val="800000"/>
                <w:sz w:val="24"/>
              </w:rPr>
              <w:t xml:space="preserve">с </w:t>
            </w:r>
            <w:r w:rsidRPr="007F4763">
              <w:rPr>
                <w:rFonts w:ascii="Times New Roman" w:eastAsia="Times New Roman" w:hAnsi="Times New Roman" w:cs="Times New Roman"/>
                <w:color w:val="000000" w:themeColor="text1"/>
                <w:sz w:val="24"/>
              </w:rPr>
              <w:t>„подвижен състав“</w:t>
            </w:r>
            <w:r w:rsidRPr="007F4763">
              <w:rPr>
                <w:rFonts w:ascii="Times New Roman" w:eastAsia="Times New Roman" w:hAnsi="Times New Roman" w:cs="Times New Roman"/>
                <w:b/>
                <w:color w:val="000000" w:themeColor="text1"/>
                <w:sz w:val="24"/>
              </w:rPr>
              <w:t xml:space="preserve"> </w:t>
            </w:r>
          </w:p>
        </w:tc>
        <w:tc>
          <w:tcPr>
            <w:tcW w:w="5133" w:type="dxa"/>
            <w:tcBorders>
              <w:top w:val="single" w:sz="4" w:space="0" w:color="000000"/>
              <w:left w:val="single" w:sz="4" w:space="0" w:color="000000"/>
              <w:bottom w:val="single" w:sz="4" w:space="0" w:color="000000"/>
              <w:right w:val="single" w:sz="4" w:space="0" w:color="000000"/>
            </w:tcBorders>
          </w:tcPr>
          <w:p w14:paraId="4F479F14" w14:textId="7BAA1027" w:rsidR="007F4763" w:rsidRPr="007F4763" w:rsidRDefault="007D0E05" w:rsidP="007D0E05">
            <w:pPr>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Приема се.</w:t>
            </w:r>
          </w:p>
        </w:tc>
      </w:tr>
      <w:tr w:rsidR="00124BF4" w14:paraId="5EDCCCC0"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tcPr>
          <w:p w14:paraId="3148C7F1" w14:textId="77777777" w:rsidR="007F4763" w:rsidRPr="004F52C0" w:rsidRDefault="007F4763" w:rsidP="004F52C0">
            <w:pPr>
              <w:pStyle w:val="ListParagraph"/>
              <w:numPr>
                <w:ilvl w:val="0"/>
                <w:numId w:val="32"/>
              </w:numPr>
              <w:rPr>
                <w:rFonts w:ascii="Times New Roman" w:eastAsia="Times New Roman" w:hAnsi="Times New Roman" w:cs="Times New Roman"/>
                <w:b/>
                <w:color w:val="000000" w:themeColor="text1"/>
                <w:sz w:val="24"/>
                <w:lang w:val="en-US"/>
              </w:rPr>
            </w:pPr>
          </w:p>
        </w:tc>
        <w:tc>
          <w:tcPr>
            <w:tcW w:w="2119" w:type="dxa"/>
            <w:tcBorders>
              <w:top w:val="single" w:sz="4" w:space="0" w:color="000000"/>
              <w:left w:val="single" w:sz="4" w:space="0" w:color="000000"/>
              <w:bottom w:val="single" w:sz="4" w:space="0" w:color="000000"/>
              <w:right w:val="single" w:sz="4" w:space="0" w:color="000000"/>
            </w:tcBorders>
          </w:tcPr>
          <w:p w14:paraId="502B2CA9" w14:textId="1071209E" w:rsidR="007F4763" w:rsidRPr="007D0E05" w:rsidRDefault="007D0E05" w:rsidP="00292C6F">
            <w:pPr>
              <w:rPr>
                <w:rFonts w:ascii="Times New Roman" w:eastAsia="Times New Roman" w:hAnsi="Times New Roman" w:cs="Times New Roman"/>
                <w:b/>
                <w:color w:val="000000" w:themeColor="text1"/>
                <w:sz w:val="24"/>
              </w:rPr>
            </w:pPr>
            <w:r w:rsidRPr="007D0E05">
              <w:rPr>
                <w:rFonts w:ascii="Times New Roman" w:eastAsia="Times New Roman" w:hAnsi="Times New Roman" w:cs="Times New Roman"/>
                <w:b/>
                <w:color w:val="000000" w:themeColor="text1"/>
                <w:sz w:val="24"/>
              </w:rPr>
              <w:t>Борислав Аврамов</w:t>
            </w:r>
          </w:p>
        </w:tc>
        <w:tc>
          <w:tcPr>
            <w:tcW w:w="7005" w:type="dxa"/>
            <w:tcBorders>
              <w:top w:val="single" w:sz="4" w:space="0" w:color="000000"/>
              <w:left w:val="single" w:sz="4" w:space="0" w:color="000000"/>
              <w:bottom w:val="single" w:sz="4" w:space="0" w:color="000000"/>
              <w:right w:val="single" w:sz="4" w:space="0" w:color="000000"/>
            </w:tcBorders>
          </w:tcPr>
          <w:p w14:paraId="595C4229" w14:textId="16570768" w:rsidR="004C4D37" w:rsidRPr="004C4D37" w:rsidRDefault="007D0E05" w:rsidP="004C4D37">
            <w:pPr>
              <w:rPr>
                <w:rFonts w:ascii="Times New Roman" w:eastAsia="Times New Roman" w:hAnsi="Times New Roman" w:cs="Times New Roman"/>
                <w:b/>
                <w:color w:val="800000"/>
                <w:sz w:val="24"/>
              </w:rPr>
            </w:pPr>
            <w:r w:rsidRPr="00F00BB7">
              <w:rPr>
                <w:rFonts w:ascii="Times New Roman" w:eastAsia="Times New Roman" w:hAnsi="Times New Roman" w:cs="Times New Roman"/>
                <w:b/>
                <w:color w:val="800000"/>
                <w:sz w:val="24"/>
              </w:rPr>
              <w:t xml:space="preserve">В проекта на Партньорско споразумение, точка </w:t>
            </w:r>
            <w:r>
              <w:rPr>
                <w:rFonts w:ascii="Times New Roman" w:eastAsia="Times New Roman" w:hAnsi="Times New Roman" w:cs="Times New Roman"/>
                <w:b/>
                <w:color w:val="800000"/>
                <w:sz w:val="24"/>
              </w:rPr>
              <w:t>3</w:t>
            </w:r>
            <w:r>
              <w:rPr>
                <w:rFonts w:ascii="Times New Roman" w:eastAsia="Times New Roman" w:hAnsi="Times New Roman" w:cs="Times New Roman"/>
                <w:b/>
                <w:color w:val="800000"/>
                <w:sz w:val="24"/>
                <w:lang w:val="en-US"/>
              </w:rPr>
              <w:t>)</w:t>
            </w:r>
            <w:r>
              <w:rPr>
                <w:rFonts w:ascii="Times New Roman" w:eastAsia="Times New Roman" w:hAnsi="Times New Roman" w:cs="Times New Roman"/>
                <w:b/>
                <w:color w:val="800000"/>
                <w:sz w:val="24"/>
              </w:rPr>
              <w:t xml:space="preserve"> на Раздел I </w:t>
            </w:r>
            <w:r w:rsidR="004C4D37">
              <w:rPr>
                <w:rFonts w:ascii="Times New Roman" w:eastAsia="Times New Roman" w:hAnsi="Times New Roman" w:cs="Times New Roman"/>
                <w:b/>
                <w:color w:val="800000"/>
                <w:sz w:val="24"/>
              </w:rPr>
              <w:t>се променя</w:t>
            </w:r>
            <w:r w:rsidR="004C4D37">
              <w:rPr>
                <w:rFonts w:ascii="Times New Roman" w:eastAsia="Times New Roman" w:hAnsi="Times New Roman" w:cs="Times New Roman"/>
                <w:b/>
                <w:color w:val="800000"/>
                <w:sz w:val="24"/>
                <w:lang w:val="en-US"/>
              </w:rPr>
              <w:t xml:space="preserve"> </w:t>
            </w:r>
            <w:r w:rsidR="004C4D37">
              <w:rPr>
                <w:rFonts w:ascii="Times New Roman" w:eastAsia="Times New Roman" w:hAnsi="Times New Roman" w:cs="Times New Roman"/>
                <w:b/>
                <w:color w:val="800000"/>
                <w:sz w:val="24"/>
              </w:rPr>
              <w:t xml:space="preserve">както следва </w:t>
            </w:r>
          </w:p>
          <w:p w14:paraId="7A373319" w14:textId="09B1CAC7" w:rsidR="004C4D37" w:rsidRDefault="004C4D37" w:rsidP="004C4D37">
            <w:pPr>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Предложени на Борислав Аврамов - в италик, в рамките на съществуващата разпоредба :</w:t>
            </w:r>
          </w:p>
          <w:p w14:paraId="580EAB25" w14:textId="27AC9C56" w:rsidR="004C4D37" w:rsidRPr="004C4D37" w:rsidRDefault="004C4D37" w:rsidP="004C4D37">
            <w:pPr>
              <w:pStyle w:val="ListParagraph"/>
              <w:keepNext/>
              <w:widowControl w:val="0"/>
              <w:numPr>
                <w:ilvl w:val="0"/>
                <w:numId w:val="41"/>
              </w:numPr>
              <w:spacing w:before="120"/>
              <w:jc w:val="both"/>
              <w:rPr>
                <w:rFonts w:ascii="Times New Roman" w:eastAsia="Times New Roman" w:hAnsi="Times New Roman" w:cs="Times New Roman"/>
                <w:color w:val="000000" w:themeColor="text1"/>
                <w:sz w:val="24"/>
              </w:rPr>
            </w:pPr>
            <w:bookmarkStart w:id="2" w:name="_GoBack"/>
            <w:bookmarkEnd w:id="2"/>
            <w:r w:rsidRPr="004C4D37">
              <w:rPr>
                <w:rFonts w:ascii="Times New Roman" w:eastAsia="Times New Roman" w:hAnsi="Times New Roman" w:cs="Times New Roman"/>
                <w:color w:val="000000" w:themeColor="text1"/>
                <w:sz w:val="24"/>
              </w:rPr>
              <w:t>Предметът по т. 1 включва и изпълнение на разпоредбите на чл. 11 от ПМС № 157 от 2022 г., включително  провеждането на процедура за обществена поръчка с предмет: „</w:t>
            </w:r>
            <w:r w:rsidRPr="004C4D37">
              <w:rPr>
                <w:rFonts w:ascii="Times New Roman" w:eastAsia="Times New Roman" w:hAnsi="Times New Roman" w:cs="Times New Roman"/>
                <w:i/>
                <w:color w:val="000000" w:themeColor="text1"/>
                <w:sz w:val="24"/>
              </w:rPr>
              <w:t>Проектиране</w:t>
            </w:r>
            <w:r w:rsidRPr="004C4D37">
              <w:rPr>
                <w:rFonts w:ascii="Times New Roman" w:eastAsia="Times New Roman" w:hAnsi="Times New Roman" w:cs="Times New Roman"/>
                <w:color w:val="000000" w:themeColor="text1"/>
                <w:sz w:val="24"/>
              </w:rPr>
              <w:t>, доставка, монтаж, пускане в експлоатация, изпитване, получаване на разрешителни и обучение на персонал на комплекти ETCS бордово оборудване, ниво 2, Базова линия 3“.</w:t>
            </w:r>
          </w:p>
          <w:p w14:paraId="3E3D654A" w14:textId="77777777" w:rsidR="004C4D37" w:rsidRDefault="004C4D37" w:rsidP="004C4D37">
            <w:pPr>
              <w:rPr>
                <w:rFonts w:ascii="Times New Roman" w:eastAsia="Times New Roman" w:hAnsi="Times New Roman" w:cs="Times New Roman"/>
                <w:b/>
                <w:color w:val="800000"/>
                <w:sz w:val="24"/>
              </w:rPr>
            </w:pPr>
          </w:p>
          <w:p w14:paraId="67C87F3C" w14:textId="77777777" w:rsidR="004C4D37" w:rsidRDefault="004C4D37" w:rsidP="004C4D37">
            <w:pPr>
              <w:rPr>
                <w:rFonts w:ascii="Times New Roman" w:eastAsia="Times New Roman" w:hAnsi="Times New Roman" w:cs="Times New Roman"/>
                <w:b/>
                <w:color w:val="800000"/>
                <w:sz w:val="24"/>
              </w:rPr>
            </w:pPr>
          </w:p>
          <w:p w14:paraId="2FD6C39B" w14:textId="4EBDF0B7" w:rsidR="004C4D37" w:rsidRDefault="004C4D37" w:rsidP="004C4D37">
            <w:pPr>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става :</w:t>
            </w:r>
          </w:p>
          <w:p w14:paraId="39F6200A" w14:textId="77777777" w:rsidR="004C4D37" w:rsidRDefault="004C4D37" w:rsidP="004C4D37">
            <w:pPr>
              <w:rPr>
                <w:rFonts w:ascii="Times New Roman" w:eastAsia="Times New Roman" w:hAnsi="Times New Roman" w:cs="Times New Roman"/>
                <w:b/>
                <w:color w:val="800000"/>
                <w:sz w:val="24"/>
              </w:rPr>
            </w:pPr>
          </w:p>
          <w:p w14:paraId="09AF7EAA" w14:textId="3B42BBFF" w:rsidR="004C4D37" w:rsidRPr="004C4D37" w:rsidRDefault="004C4D37" w:rsidP="004C4D37">
            <w:pPr>
              <w:pStyle w:val="ListParagraph"/>
              <w:keepNext/>
              <w:widowControl w:val="0"/>
              <w:numPr>
                <w:ilvl w:val="0"/>
                <w:numId w:val="40"/>
              </w:numPr>
              <w:spacing w:before="120"/>
              <w:jc w:val="both"/>
              <w:rPr>
                <w:rFonts w:ascii="Times New Roman" w:eastAsia="Times New Roman" w:hAnsi="Times New Roman" w:cs="Times New Roman"/>
                <w:color w:val="000000" w:themeColor="text1"/>
                <w:sz w:val="24"/>
              </w:rPr>
            </w:pPr>
            <w:r w:rsidRPr="004C4D37">
              <w:rPr>
                <w:rFonts w:ascii="Times New Roman" w:eastAsia="Times New Roman" w:hAnsi="Times New Roman" w:cs="Times New Roman"/>
                <w:color w:val="000000" w:themeColor="text1"/>
                <w:sz w:val="24"/>
              </w:rPr>
              <w:t xml:space="preserve">Предметът по т. 1 включва и изпълнение на разпоредбите на чл. 11 от ПМС № 157 от 2022 г., включително  провеждането на процедура за обществена поръчка с индикативен  предмет: „Проектиране, доставка, монтаж, пускане в експлоатация, изпитване, получаване на разрешителни и обучение на персонал на комплекти ETCS бордово </w:t>
            </w:r>
            <w:r w:rsidRPr="004C4D37">
              <w:rPr>
                <w:rFonts w:ascii="Times New Roman" w:eastAsia="Times New Roman" w:hAnsi="Times New Roman" w:cs="Times New Roman"/>
                <w:color w:val="000000" w:themeColor="text1"/>
                <w:sz w:val="24"/>
              </w:rPr>
              <w:lastRenderedPageBreak/>
              <w:t>оборудване, ниво 2, Базова линия 3“.</w:t>
            </w:r>
          </w:p>
          <w:p w14:paraId="3C965003" w14:textId="77777777" w:rsidR="004C4D37" w:rsidRDefault="004C4D37" w:rsidP="004C4D37">
            <w:pPr>
              <w:rPr>
                <w:rFonts w:ascii="Times New Roman" w:eastAsia="Times New Roman" w:hAnsi="Times New Roman" w:cs="Times New Roman"/>
                <w:b/>
                <w:color w:val="800000"/>
                <w:sz w:val="24"/>
              </w:rPr>
            </w:pPr>
          </w:p>
          <w:p w14:paraId="0470B7AB" w14:textId="77777777" w:rsidR="004C4D37" w:rsidRDefault="004C4D37" w:rsidP="004C4D37">
            <w:pPr>
              <w:rPr>
                <w:rFonts w:ascii="Times New Roman" w:eastAsia="Times New Roman" w:hAnsi="Times New Roman" w:cs="Times New Roman"/>
                <w:b/>
                <w:color w:val="800000"/>
                <w:sz w:val="24"/>
              </w:rPr>
            </w:pPr>
          </w:p>
          <w:p w14:paraId="235D2D82" w14:textId="0E739D93" w:rsidR="007F4763" w:rsidRDefault="007D0E05" w:rsidP="004C4D37">
            <w:pPr>
              <w:rPr>
                <w:rFonts w:ascii="Times New Roman" w:eastAsia="Times New Roman" w:hAnsi="Times New Roman" w:cs="Times New Roman"/>
                <w:b/>
                <w:color w:val="800000"/>
                <w:sz w:val="24"/>
              </w:rPr>
            </w:pPr>
            <w:r w:rsidRPr="00F00BB7">
              <w:rPr>
                <w:rFonts w:ascii="Times New Roman" w:eastAsia="Times New Roman" w:hAnsi="Times New Roman" w:cs="Times New Roman"/>
                <w:b/>
                <w:color w:val="800000"/>
                <w:sz w:val="24"/>
              </w:rPr>
              <w:t>с</w:t>
            </w:r>
            <w:r>
              <w:rPr>
                <w:rFonts w:ascii="Times New Roman" w:eastAsia="Times New Roman" w:hAnsi="Times New Roman" w:cs="Times New Roman"/>
                <w:b/>
                <w:color w:val="800000"/>
                <w:sz w:val="24"/>
              </w:rPr>
              <w:t xml:space="preserve">е предлага допълване на предмета на обществената поръчка, като преди думата </w:t>
            </w:r>
            <w:r w:rsidRPr="007D0E05">
              <w:rPr>
                <w:rFonts w:ascii="Times New Roman" w:eastAsia="Times New Roman" w:hAnsi="Times New Roman" w:cs="Times New Roman"/>
                <w:color w:val="000000" w:themeColor="text1"/>
                <w:sz w:val="24"/>
              </w:rPr>
              <w:t>„доставка“</w:t>
            </w:r>
            <w:r w:rsidRPr="007D0E05">
              <w:rPr>
                <w:rFonts w:ascii="Times New Roman" w:eastAsia="Times New Roman" w:hAnsi="Times New Roman" w:cs="Times New Roman"/>
                <w:b/>
                <w:color w:val="000000" w:themeColor="text1"/>
                <w:sz w:val="24"/>
              </w:rPr>
              <w:t xml:space="preserve"> </w:t>
            </w:r>
            <w:r>
              <w:rPr>
                <w:rFonts w:ascii="Times New Roman" w:eastAsia="Times New Roman" w:hAnsi="Times New Roman" w:cs="Times New Roman"/>
                <w:b/>
                <w:color w:val="800000"/>
                <w:sz w:val="24"/>
              </w:rPr>
              <w:t xml:space="preserve">се изпише думата </w:t>
            </w:r>
            <w:r w:rsidRPr="007D0E05">
              <w:rPr>
                <w:rFonts w:ascii="Times New Roman" w:eastAsia="Times New Roman" w:hAnsi="Times New Roman" w:cs="Times New Roman"/>
                <w:color w:val="000000" w:themeColor="text1"/>
                <w:sz w:val="24"/>
              </w:rPr>
              <w:t>„Проектиране“</w:t>
            </w:r>
            <w:r>
              <w:rPr>
                <w:rFonts w:ascii="Times New Roman" w:eastAsia="Times New Roman" w:hAnsi="Times New Roman" w:cs="Times New Roman"/>
                <w:color w:val="000000" w:themeColor="text1"/>
                <w:sz w:val="24"/>
              </w:rPr>
              <w:t>.</w:t>
            </w:r>
          </w:p>
        </w:tc>
        <w:tc>
          <w:tcPr>
            <w:tcW w:w="5133" w:type="dxa"/>
            <w:tcBorders>
              <w:top w:val="single" w:sz="4" w:space="0" w:color="000000"/>
              <w:left w:val="single" w:sz="4" w:space="0" w:color="000000"/>
              <w:bottom w:val="single" w:sz="4" w:space="0" w:color="000000"/>
              <w:right w:val="single" w:sz="4" w:space="0" w:color="000000"/>
            </w:tcBorders>
          </w:tcPr>
          <w:p w14:paraId="28110024" w14:textId="14E0C2E9" w:rsidR="004C4D37" w:rsidRDefault="007D0E05" w:rsidP="004C4D37">
            <w:pPr>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lastRenderedPageBreak/>
              <w:t>Приема се</w:t>
            </w:r>
            <w:r w:rsidR="004C4D37">
              <w:rPr>
                <w:rFonts w:ascii="Times New Roman" w:eastAsia="Times New Roman" w:hAnsi="Times New Roman" w:cs="Times New Roman"/>
                <w:b/>
                <w:color w:val="800000"/>
                <w:sz w:val="24"/>
              </w:rPr>
              <w:t xml:space="preserve"> частично. Предметът на поръчката следва да е в съответствие с описанието на дейностите </w:t>
            </w:r>
            <w:r w:rsidR="004C4D37" w:rsidRPr="004C4D37">
              <w:rPr>
                <w:rFonts w:ascii="Times New Roman" w:eastAsia="Times New Roman" w:hAnsi="Times New Roman" w:cs="Times New Roman"/>
                <w:b/>
                <w:color w:val="800000"/>
                <w:sz w:val="24"/>
              </w:rPr>
              <w:t xml:space="preserve">по </w:t>
            </w:r>
            <w:r w:rsidR="004C4D37" w:rsidRPr="004C4D37">
              <w:rPr>
                <w:rFonts w:ascii="Times New Roman" w:eastAsia="Times New Roman" w:hAnsi="Times New Roman" w:cs="Times New Roman"/>
                <w:b/>
                <w:color w:val="800000"/>
                <w:sz w:val="24"/>
              </w:rPr>
              <w:t xml:space="preserve">етап 188 от приложение към Решение за изпълнение на Съвета за одобряване на оценката на плана за възстановяване и устойчивост на България, </w:t>
            </w:r>
            <w:r w:rsidR="004C4D37">
              <w:rPr>
                <w:rFonts w:ascii="Times New Roman" w:eastAsia="Times New Roman" w:hAnsi="Times New Roman" w:cs="Times New Roman"/>
                <w:b/>
                <w:color w:val="800000"/>
                <w:sz w:val="24"/>
              </w:rPr>
              <w:t>където е записано :</w:t>
            </w:r>
          </w:p>
          <w:p w14:paraId="749EC385" w14:textId="376448B5" w:rsidR="004C4D37" w:rsidRDefault="004C4D37" w:rsidP="004C4D37">
            <w:pPr>
              <w:rPr>
                <w:rFonts w:ascii="Times New Roman" w:eastAsia="Times New Roman" w:hAnsi="Times New Roman" w:cs="Times New Roman"/>
                <w:b/>
                <w:color w:val="800000"/>
                <w:sz w:val="24"/>
              </w:rPr>
            </w:pPr>
            <w:r w:rsidRPr="004C4D37">
              <w:rPr>
                <w:rFonts w:ascii="Times New Roman" w:eastAsia="Times New Roman" w:hAnsi="Times New Roman" w:cs="Times New Roman"/>
                <w:color w:val="000000" w:themeColor="text1"/>
                <w:sz w:val="24"/>
              </w:rPr>
              <w:t>След справедлива и недискриминационна</w:t>
            </w:r>
            <w:r w:rsidRPr="004C4D37">
              <w:rPr>
                <w:rFonts w:ascii="Times New Roman" w:eastAsia="Times New Roman" w:hAnsi="Times New Roman" w:cs="Times New Roman"/>
                <w:color w:val="000000" w:themeColor="text1"/>
                <w:sz w:val="24"/>
              </w:rPr>
              <w:br/>
              <w:t>процедура за подбор на доставчик(ци) на бордовото</w:t>
            </w:r>
            <w:r>
              <w:rPr>
                <w:rFonts w:ascii="Times New Roman" w:eastAsia="Times New Roman" w:hAnsi="Times New Roman" w:cs="Times New Roman"/>
                <w:color w:val="000000" w:themeColor="text1"/>
                <w:sz w:val="24"/>
              </w:rPr>
              <w:t xml:space="preserve"> </w:t>
            </w:r>
            <w:r w:rsidRPr="004C4D37">
              <w:rPr>
                <w:rFonts w:ascii="Times New Roman" w:eastAsia="Times New Roman" w:hAnsi="Times New Roman" w:cs="Times New Roman"/>
                <w:color w:val="000000" w:themeColor="text1"/>
                <w:sz w:val="24"/>
              </w:rPr>
              <w:t>оборудване за ERTMS/ETCS на ниво 2 (в</w:t>
            </w:r>
            <w:r>
              <w:rPr>
                <w:rFonts w:ascii="Times New Roman" w:eastAsia="Times New Roman" w:hAnsi="Times New Roman" w:cs="Times New Roman"/>
                <w:color w:val="000000" w:themeColor="text1"/>
                <w:sz w:val="24"/>
              </w:rPr>
              <w:t xml:space="preserve"> </w:t>
            </w:r>
            <w:r w:rsidRPr="004C4D37">
              <w:rPr>
                <w:rFonts w:ascii="Times New Roman" w:eastAsia="Times New Roman" w:hAnsi="Times New Roman" w:cs="Times New Roman"/>
                <w:color w:val="000000" w:themeColor="text1"/>
                <w:sz w:val="24"/>
              </w:rPr>
              <w:t>съответствие със стандарт 3/базов сценарий 3)</w:t>
            </w:r>
            <w:r>
              <w:rPr>
                <w:rFonts w:ascii="Times New Roman" w:eastAsia="Times New Roman" w:hAnsi="Times New Roman" w:cs="Times New Roman"/>
                <w:color w:val="000000" w:themeColor="text1"/>
                <w:sz w:val="24"/>
              </w:rPr>
              <w:t xml:space="preserve"> </w:t>
            </w:r>
            <w:r w:rsidRPr="004C4D37">
              <w:rPr>
                <w:rFonts w:ascii="Times New Roman" w:eastAsia="Times New Roman" w:hAnsi="Times New Roman" w:cs="Times New Roman"/>
                <w:color w:val="000000" w:themeColor="text1"/>
                <w:sz w:val="24"/>
              </w:rPr>
              <w:t>трябва да бъдат подписани договорите с</w:t>
            </w:r>
            <w:r w:rsidRPr="004C4D37">
              <w:rPr>
                <w:rFonts w:ascii="Times New Roman" w:eastAsia="Times New Roman" w:hAnsi="Times New Roman" w:cs="Times New Roman"/>
                <w:color w:val="000000" w:themeColor="text1"/>
                <w:sz w:val="24"/>
              </w:rPr>
              <w:br/>
              <w:t>изпълнителя(ите) за доставка, инсталиране,</w:t>
            </w:r>
            <w:r w:rsidRPr="004C4D37">
              <w:rPr>
                <w:rFonts w:ascii="Times New Roman" w:eastAsia="Times New Roman" w:hAnsi="Times New Roman" w:cs="Times New Roman"/>
                <w:color w:val="000000" w:themeColor="text1"/>
                <w:sz w:val="24"/>
              </w:rPr>
              <w:br/>
              <w:t>въвеждане в експлоатация, изпитване, получаване</w:t>
            </w:r>
            <w:r>
              <w:rPr>
                <w:rFonts w:ascii="Times New Roman" w:eastAsia="Times New Roman" w:hAnsi="Times New Roman" w:cs="Times New Roman"/>
                <w:color w:val="000000" w:themeColor="text1"/>
                <w:sz w:val="24"/>
              </w:rPr>
              <w:t xml:space="preserve"> </w:t>
            </w:r>
            <w:r w:rsidRPr="004C4D37">
              <w:rPr>
                <w:rFonts w:ascii="Times New Roman" w:eastAsia="Times New Roman" w:hAnsi="Times New Roman" w:cs="Times New Roman"/>
                <w:color w:val="000000" w:themeColor="text1"/>
                <w:sz w:val="24"/>
              </w:rPr>
              <w:t>на разрешителни и обучение на персонала на</w:t>
            </w:r>
            <w:r>
              <w:rPr>
                <w:rFonts w:ascii="Times New Roman" w:eastAsia="Times New Roman" w:hAnsi="Times New Roman" w:cs="Times New Roman"/>
                <w:color w:val="000000" w:themeColor="text1"/>
                <w:sz w:val="24"/>
              </w:rPr>
              <w:t xml:space="preserve"> </w:t>
            </w:r>
            <w:r w:rsidRPr="004C4D37">
              <w:rPr>
                <w:rFonts w:ascii="Times New Roman" w:eastAsia="Times New Roman" w:hAnsi="Times New Roman" w:cs="Times New Roman"/>
                <w:color w:val="000000" w:themeColor="text1"/>
                <w:sz w:val="24"/>
              </w:rPr>
              <w:t>операторите за оборудването за ERTMS/ETCS.</w:t>
            </w:r>
          </w:p>
          <w:p w14:paraId="48A78D19" w14:textId="7F5D30AE" w:rsidR="007F4763" w:rsidRDefault="007F4763" w:rsidP="004C4D37">
            <w:pPr>
              <w:rPr>
                <w:rFonts w:ascii="Times New Roman" w:eastAsia="Times New Roman" w:hAnsi="Times New Roman" w:cs="Times New Roman"/>
                <w:b/>
                <w:color w:val="800000"/>
                <w:sz w:val="24"/>
              </w:rPr>
            </w:pPr>
          </w:p>
        </w:tc>
      </w:tr>
      <w:tr w:rsidR="00124BF4" w14:paraId="1511029E"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024CD5E0" w14:textId="17C772D7" w:rsidR="00292C6F" w:rsidRPr="004F52C0" w:rsidRDefault="00292C6F" w:rsidP="004F52C0">
            <w:pPr>
              <w:pStyle w:val="ListParagraph"/>
              <w:numPr>
                <w:ilvl w:val="0"/>
                <w:numId w:val="32"/>
              </w:numPr>
              <w:rPr>
                <w:rFonts w:ascii="Times New Roman" w:eastAsia="Times New Roman" w:hAnsi="Times New Roman" w:cs="Times New Roman"/>
                <w:b/>
                <w:color w:val="000000" w:themeColor="text1"/>
                <w:sz w:val="24"/>
                <w:lang w:val="en-US"/>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58B59DE8" w14:textId="77777777" w:rsidR="00292C6F" w:rsidRPr="000A350D" w:rsidRDefault="00292C6F" w:rsidP="00292C6F">
            <w:pPr>
              <w:rPr>
                <w:rFonts w:ascii="Times New Roman" w:hAnsi="Times New Roman" w:cs="Times New Roman"/>
                <w:b/>
              </w:rPr>
            </w:pPr>
            <w:r w:rsidRPr="000A350D">
              <w:rPr>
                <w:rFonts w:ascii="Times New Roman" w:hAnsi="Times New Roman" w:cs="Times New Roman"/>
                <w:b/>
              </w:rPr>
              <w:t>Александър Николов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4A77BB94" w14:textId="77777777" w:rsidR="00292C6F" w:rsidRPr="00F00BB7" w:rsidRDefault="00292C6F" w:rsidP="00344640">
            <w:pPr>
              <w:jc w:val="both"/>
              <w:rPr>
                <w:rFonts w:ascii="Times New Roman" w:eastAsia="Times New Roman" w:hAnsi="Times New Roman" w:cs="Times New Roman"/>
                <w:b/>
                <w:color w:val="800000"/>
                <w:sz w:val="24"/>
              </w:rPr>
            </w:pPr>
            <w:r w:rsidRPr="00F00BB7">
              <w:rPr>
                <w:rFonts w:ascii="Times New Roman" w:eastAsia="Times New Roman" w:hAnsi="Times New Roman" w:cs="Times New Roman"/>
                <w:b/>
                <w:color w:val="800000"/>
                <w:sz w:val="24"/>
              </w:rPr>
              <w:t>В проекта на Партньорско споразумение</w:t>
            </w:r>
            <w:r w:rsidR="00344640" w:rsidRPr="00F00BB7">
              <w:rPr>
                <w:rFonts w:ascii="Times New Roman" w:eastAsia="Times New Roman" w:hAnsi="Times New Roman" w:cs="Times New Roman"/>
                <w:b/>
                <w:color w:val="800000"/>
                <w:sz w:val="24"/>
              </w:rPr>
              <w:t>, в точка 3) на Раздел I,</w:t>
            </w:r>
            <w:r w:rsidRPr="00F00BB7">
              <w:rPr>
                <w:rFonts w:ascii="Times New Roman" w:eastAsia="Times New Roman" w:hAnsi="Times New Roman" w:cs="Times New Roman"/>
                <w:b/>
                <w:color w:val="800000"/>
                <w:sz w:val="24"/>
              </w:rPr>
              <w:t xml:space="preserve"> с</w:t>
            </w:r>
            <w:r w:rsidR="00344640" w:rsidRPr="00F00BB7">
              <w:rPr>
                <w:rFonts w:ascii="Times New Roman" w:eastAsia="Times New Roman" w:hAnsi="Times New Roman" w:cs="Times New Roman"/>
                <w:b/>
                <w:color w:val="800000"/>
                <w:sz w:val="24"/>
              </w:rPr>
              <w:t xml:space="preserve">е предлага включване на </w:t>
            </w:r>
            <w:r w:rsidRPr="00F00BB7">
              <w:rPr>
                <w:rFonts w:ascii="Times New Roman" w:eastAsia="Times New Roman" w:hAnsi="Times New Roman" w:cs="Times New Roman"/>
                <w:b/>
                <w:color w:val="800000"/>
                <w:sz w:val="24"/>
              </w:rPr>
              <w:t xml:space="preserve">два нови </w:t>
            </w:r>
            <w:r w:rsidR="00344640" w:rsidRPr="00F00BB7">
              <w:rPr>
                <w:rFonts w:ascii="Times New Roman" w:eastAsia="Times New Roman" w:hAnsi="Times New Roman" w:cs="Times New Roman"/>
                <w:b/>
                <w:color w:val="800000"/>
                <w:sz w:val="24"/>
              </w:rPr>
              <w:t>под-</w:t>
            </w:r>
            <w:r w:rsidRPr="00F00BB7">
              <w:rPr>
                <w:rFonts w:ascii="Times New Roman" w:eastAsia="Times New Roman" w:hAnsi="Times New Roman" w:cs="Times New Roman"/>
                <w:b/>
                <w:color w:val="800000"/>
                <w:sz w:val="24"/>
              </w:rPr>
              <w:t xml:space="preserve">параграфа :   </w:t>
            </w:r>
          </w:p>
          <w:p w14:paraId="6E63F5A1" w14:textId="77777777" w:rsidR="00292C6F" w:rsidRPr="005B414F" w:rsidRDefault="00292C6F" w:rsidP="00292C6F">
            <w:pPr>
              <w:keepNext/>
              <w:widowControl w:val="0"/>
              <w:spacing w:before="120"/>
              <w:ind w:left="360"/>
              <w:jc w:val="both"/>
              <w:rPr>
                <w:rFonts w:ascii="Times New Roman" w:hAnsi="Times New Roman" w:cs="Times New Roman"/>
              </w:rPr>
            </w:pPr>
            <w:r w:rsidRPr="005B414F">
              <w:rPr>
                <w:rFonts w:ascii="Times New Roman" w:hAnsi="Times New Roman" w:cs="Times New Roman"/>
                <w:b/>
              </w:rPr>
              <w:t>3.1.</w:t>
            </w:r>
            <w:r w:rsidRPr="005B414F">
              <w:rPr>
                <w:rFonts w:ascii="Times New Roman" w:hAnsi="Times New Roman" w:cs="Times New Roman"/>
              </w:rPr>
              <w:t xml:space="preserve"> Обществената поръчка с предмет: „Проектиране, доставка, монтаж, пускане в експлоатация, изпитване, получаване на разрешителни и обучение на персонал на комплекти ETCS бордово оборудване, ниво 2, Базова линия 3“ ще се проведе при условията на </w:t>
            </w:r>
            <w:r w:rsidRPr="005B414F">
              <w:rPr>
                <w:rFonts w:ascii="Times New Roman" w:hAnsi="Times New Roman" w:cs="Times New Roman"/>
                <w:b/>
              </w:rPr>
              <w:t>чл. 8, ал. 1, във връзка с чл. 1, ал. 2 и чл. 8, ал. 2 от ЗОП</w:t>
            </w:r>
            <w:r w:rsidRPr="005B414F">
              <w:rPr>
                <w:rFonts w:ascii="Times New Roman" w:hAnsi="Times New Roman" w:cs="Times New Roman"/>
              </w:rPr>
              <w:t>, въз основа на сключено споразумение между Министерството на транспорта и съобщенията (МТС) и Водещия партньор Национална компания „Железопътна инфраструктура“ (НК ЖИ).</w:t>
            </w:r>
          </w:p>
          <w:p w14:paraId="0BD30BAA" w14:textId="77777777" w:rsidR="00344640" w:rsidRPr="005B414F" w:rsidRDefault="00344640" w:rsidP="00344640">
            <w:pPr>
              <w:keepNext/>
              <w:widowControl w:val="0"/>
              <w:spacing w:before="120"/>
              <w:ind w:left="360"/>
              <w:jc w:val="both"/>
              <w:rPr>
                <w:rFonts w:ascii="Times New Roman" w:hAnsi="Times New Roman" w:cs="Times New Roman"/>
              </w:rPr>
            </w:pPr>
            <w:r w:rsidRPr="005B414F">
              <w:rPr>
                <w:rFonts w:ascii="Times New Roman" w:hAnsi="Times New Roman" w:cs="Times New Roman"/>
                <w:b/>
              </w:rPr>
              <w:t>3.2.</w:t>
            </w:r>
            <w:r w:rsidRPr="005B414F">
              <w:rPr>
                <w:rFonts w:ascii="Times New Roman" w:hAnsi="Times New Roman" w:cs="Times New Roman"/>
              </w:rPr>
              <w:t xml:space="preserve"> МТС и НК ЖИ са съвместни възложители, като НКЖИ ще действа от името на двамата възложители, но за сметка на МТС.</w:t>
            </w:r>
          </w:p>
          <w:p w14:paraId="3A733B12" w14:textId="77777777" w:rsidR="00292C6F" w:rsidRPr="00F00BB7" w:rsidRDefault="00292C6F" w:rsidP="00292C6F">
            <w:pPr>
              <w:ind w:right="61"/>
              <w:jc w:val="center"/>
              <w:rPr>
                <w:rFonts w:ascii="Times New Roman" w:eastAsia="Times New Roman" w:hAnsi="Times New Roman" w:cs="Times New Roman"/>
                <w:b/>
                <w:color w:val="800000"/>
                <w:sz w:val="24"/>
              </w:rPr>
            </w:pP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71ADF1DC" w14:textId="77777777" w:rsidR="00344640" w:rsidRDefault="00344640" w:rsidP="007F4763">
            <w:pPr>
              <w:ind w:right="997"/>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Предложението не се приема. </w:t>
            </w:r>
          </w:p>
          <w:p w14:paraId="39247A56" w14:textId="77777777" w:rsidR="00292C6F" w:rsidRDefault="00344640" w:rsidP="00344640">
            <w:pPr>
              <w:ind w:left="1058" w:right="997"/>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 </w:t>
            </w:r>
          </w:p>
          <w:p w14:paraId="477600FF" w14:textId="770DE8D3" w:rsidR="00344640" w:rsidRPr="005B414F" w:rsidRDefault="00344640" w:rsidP="007D0E05">
            <w:pPr>
              <w:ind w:right="997"/>
              <w:rPr>
                <w:rFonts w:ascii="Times New Roman" w:eastAsia="Times New Roman" w:hAnsi="Times New Roman" w:cs="Times New Roman"/>
                <w:b/>
                <w:color w:val="800000"/>
                <w:sz w:val="24"/>
              </w:rPr>
            </w:pPr>
            <w:r w:rsidRPr="005B414F">
              <w:rPr>
                <w:rFonts w:ascii="Times New Roman" w:hAnsi="Times New Roman" w:cs="Times New Roman"/>
              </w:rPr>
              <w:t>Предмет на партньорското споразумение са  взаимоотношенията между Национална компания „Железопътна инфраструктура“ и кандидата/крайния получател в процедурата. Министерств</w:t>
            </w:r>
            <w:r w:rsidR="007D0E05" w:rsidRPr="005B414F">
              <w:rPr>
                <w:rFonts w:ascii="Times New Roman" w:hAnsi="Times New Roman" w:cs="Times New Roman"/>
              </w:rPr>
              <w:t xml:space="preserve">ото на транспорта и съобщенията не е страна по споразумението. </w:t>
            </w:r>
            <w:r w:rsidRPr="005B414F">
              <w:rPr>
                <w:rFonts w:ascii="Times New Roman" w:hAnsi="Times New Roman" w:cs="Times New Roman"/>
              </w:rPr>
              <w:t xml:space="preserve"> </w:t>
            </w:r>
          </w:p>
        </w:tc>
      </w:tr>
      <w:tr w:rsidR="00124BF4" w14:paraId="02E22821"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489E21EB" w14:textId="18A3596F" w:rsidR="00292C6F" w:rsidRPr="004F52C0" w:rsidRDefault="00292C6F" w:rsidP="007F4763">
            <w:pPr>
              <w:pStyle w:val="ListParagraph"/>
              <w:numPr>
                <w:ilvl w:val="0"/>
                <w:numId w:val="32"/>
              </w:numPr>
              <w:jc w:val="both"/>
              <w:rPr>
                <w:rFonts w:ascii="Times New Roman" w:eastAsia="Times New Roman" w:hAnsi="Times New Roman" w:cs="Times New Roman"/>
                <w:b/>
                <w:color w:val="000000" w:themeColor="text1"/>
                <w:sz w:val="24"/>
                <w:lang w:val="en-US"/>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758808E3" w14:textId="77777777" w:rsidR="00292C6F" w:rsidRPr="000A350D" w:rsidRDefault="00344640" w:rsidP="000A350D">
            <w:pPr>
              <w:rPr>
                <w:rFonts w:ascii="Times New Roman" w:eastAsia="Times New Roman" w:hAnsi="Times New Roman" w:cs="Times New Roman"/>
                <w:b/>
                <w:color w:val="800000"/>
                <w:sz w:val="24"/>
              </w:rPr>
            </w:pPr>
            <w:r w:rsidRPr="000A350D">
              <w:rPr>
                <w:rFonts w:ascii="Times New Roman" w:hAnsi="Times New Roman" w:cs="Times New Roman"/>
                <w:b/>
              </w:rPr>
              <w:t>Александър Николов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7EC9E878" w14:textId="77777777" w:rsidR="00344640" w:rsidRPr="00F00BB7" w:rsidRDefault="00344640" w:rsidP="00F00BB7">
            <w:pPr>
              <w:jc w:val="both"/>
              <w:rPr>
                <w:rFonts w:ascii="Times New Roman" w:eastAsia="Times New Roman" w:hAnsi="Times New Roman" w:cs="Times New Roman"/>
                <w:b/>
                <w:color w:val="800000"/>
                <w:sz w:val="24"/>
              </w:rPr>
            </w:pPr>
            <w:r w:rsidRPr="00F00BB7">
              <w:rPr>
                <w:rFonts w:ascii="Times New Roman" w:eastAsia="Times New Roman" w:hAnsi="Times New Roman" w:cs="Times New Roman"/>
                <w:b/>
                <w:color w:val="800000"/>
                <w:sz w:val="24"/>
              </w:rPr>
              <w:t>Предложена е нова точка 4) на Раздел I :</w:t>
            </w:r>
          </w:p>
          <w:p w14:paraId="22E8351D" w14:textId="77777777" w:rsidR="00344640" w:rsidRPr="00E81FAD" w:rsidRDefault="00344640" w:rsidP="00F00BB7">
            <w:pPr>
              <w:keepNext/>
              <w:widowControl w:val="0"/>
              <w:spacing w:before="120"/>
              <w:ind w:left="360" w:hanging="360"/>
              <w:jc w:val="both"/>
              <w:rPr>
                <w:rFonts w:ascii="Times New Roman" w:hAnsi="Times New Roman" w:cs="Times New Roman"/>
              </w:rPr>
            </w:pPr>
            <w:r w:rsidRPr="00F00BB7">
              <w:t xml:space="preserve">4) </w:t>
            </w:r>
            <w:r w:rsidRPr="00E81FAD">
              <w:rPr>
                <w:rFonts w:ascii="Times New Roman" w:hAnsi="Times New Roman" w:cs="Times New Roman"/>
              </w:rPr>
              <w:t xml:space="preserve">Изборът за съоръжаване със системата ERTMS в процедурата за предоставяне на безвъзмездна финансова помощ подвижен състав, експлоатирани от крайния получател се осъществява от МТС. В </w:t>
            </w:r>
            <w:r w:rsidRPr="00E81FAD">
              <w:rPr>
                <w:rFonts w:ascii="Times New Roman" w:hAnsi="Times New Roman" w:cs="Times New Roman"/>
              </w:rPr>
              <w:lastRenderedPageBreak/>
              <w:t>случай, че „крайният получател“ не бъде избран за съоръжаване със системата ERTMS, настоящото споразумение се счита за прекратено.</w:t>
            </w:r>
          </w:p>
          <w:p w14:paraId="414A5434" w14:textId="77777777" w:rsidR="00292C6F" w:rsidRPr="00F00BB7" w:rsidRDefault="00292C6F" w:rsidP="00292C6F">
            <w:pPr>
              <w:ind w:right="61"/>
              <w:jc w:val="center"/>
              <w:rPr>
                <w:rFonts w:ascii="Times New Roman" w:eastAsia="Times New Roman" w:hAnsi="Times New Roman" w:cs="Times New Roman"/>
                <w:b/>
                <w:color w:val="800000"/>
                <w:sz w:val="24"/>
              </w:rPr>
            </w:pP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5B8D3158" w14:textId="77777777" w:rsidR="00344640" w:rsidRDefault="00344640" w:rsidP="00AE4BD2">
            <w:pPr>
              <w:ind w:left="1058" w:right="997" w:hanging="1022"/>
              <w:jc w:val="both"/>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lastRenderedPageBreak/>
              <w:t xml:space="preserve">Предложението се приема. </w:t>
            </w:r>
          </w:p>
          <w:p w14:paraId="52AAF0BB" w14:textId="77777777" w:rsidR="00292C6F" w:rsidRDefault="00292C6F" w:rsidP="00292C6F">
            <w:pPr>
              <w:ind w:left="1058" w:right="997"/>
              <w:jc w:val="center"/>
              <w:rPr>
                <w:rFonts w:ascii="Times New Roman" w:eastAsia="Times New Roman" w:hAnsi="Times New Roman" w:cs="Times New Roman"/>
                <w:b/>
                <w:color w:val="800000"/>
                <w:sz w:val="24"/>
              </w:rPr>
            </w:pPr>
          </w:p>
        </w:tc>
      </w:tr>
      <w:tr w:rsidR="00124BF4" w14:paraId="18475658"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392A2692" w14:textId="0D3B99D4" w:rsidR="00292C6F" w:rsidRPr="004F52C0" w:rsidRDefault="00292C6F" w:rsidP="007D0E05">
            <w:pPr>
              <w:pStyle w:val="ListParagraph"/>
              <w:numPr>
                <w:ilvl w:val="0"/>
                <w:numId w:val="32"/>
              </w:numPr>
              <w:jc w:val="both"/>
              <w:rPr>
                <w:rFonts w:ascii="Times New Roman" w:eastAsia="Times New Roman" w:hAnsi="Times New Roman" w:cs="Times New Roman"/>
                <w:b/>
                <w:color w:val="000000" w:themeColor="text1"/>
                <w:sz w:val="24"/>
                <w:lang w:val="en-US"/>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21168BCE" w14:textId="4DD7DF51" w:rsidR="00292C6F" w:rsidRPr="0046604E" w:rsidRDefault="0046604E" w:rsidP="000A350D">
            <w:pPr>
              <w:rPr>
                <w:rFonts w:ascii="Times New Roman" w:eastAsia="Times New Roman" w:hAnsi="Times New Roman" w:cs="Times New Roman"/>
                <w:b/>
                <w:color w:val="800000"/>
                <w:sz w:val="24"/>
              </w:rPr>
            </w:pPr>
            <w:r>
              <w:rPr>
                <w:rFonts w:ascii="Times New Roman" w:hAnsi="Times New Roman" w:cs="Times New Roman"/>
                <w:b/>
              </w:rPr>
              <w:t>Борислав Аврамов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78FE235E" w14:textId="399D62AC" w:rsidR="0046604E" w:rsidRPr="00F00BB7" w:rsidRDefault="00344640" w:rsidP="0046604E">
            <w:pPr>
              <w:shd w:val="clear" w:color="auto" w:fill="FFFFFF" w:themeFill="background1"/>
              <w:ind w:right="61"/>
              <w:rPr>
                <w:rFonts w:ascii="Times New Roman" w:eastAsia="Times New Roman" w:hAnsi="Times New Roman" w:cs="Times New Roman"/>
                <w:b/>
                <w:color w:val="800000"/>
                <w:sz w:val="24"/>
              </w:rPr>
            </w:pPr>
            <w:r w:rsidRPr="00F00BB7">
              <w:rPr>
                <w:rFonts w:ascii="Times New Roman" w:eastAsia="Times New Roman" w:hAnsi="Times New Roman" w:cs="Times New Roman"/>
                <w:b/>
                <w:color w:val="800000"/>
                <w:sz w:val="24"/>
              </w:rPr>
              <w:t xml:space="preserve">Предлага се </w:t>
            </w:r>
            <w:r w:rsidR="007D0E05">
              <w:rPr>
                <w:rFonts w:ascii="Times New Roman" w:eastAsia="Times New Roman" w:hAnsi="Times New Roman" w:cs="Times New Roman"/>
                <w:b/>
                <w:color w:val="800000"/>
                <w:sz w:val="24"/>
              </w:rPr>
              <w:t xml:space="preserve">в </w:t>
            </w:r>
            <w:r w:rsidRPr="00F00BB7">
              <w:rPr>
                <w:rFonts w:ascii="Times New Roman" w:eastAsia="Times New Roman" w:hAnsi="Times New Roman" w:cs="Times New Roman"/>
                <w:b/>
                <w:color w:val="800000"/>
                <w:sz w:val="24"/>
              </w:rPr>
              <w:t xml:space="preserve">точка 5), стар номер 4 </w:t>
            </w:r>
            <w:r w:rsidR="003212AF" w:rsidRPr="00F00BB7">
              <w:rPr>
                <w:rFonts w:ascii="Times New Roman" w:eastAsia="Times New Roman" w:hAnsi="Times New Roman" w:cs="Times New Roman"/>
                <w:b/>
                <w:color w:val="800000"/>
                <w:sz w:val="24"/>
              </w:rPr>
              <w:t xml:space="preserve">от Раздел </w:t>
            </w:r>
            <w:r w:rsidR="003212AF" w:rsidRPr="00F00BB7">
              <w:rPr>
                <w:rFonts w:ascii="Times New Roman" w:eastAsia="Times New Roman" w:hAnsi="Times New Roman" w:cs="Times New Roman"/>
                <w:b/>
                <w:color w:val="800000"/>
                <w:sz w:val="24"/>
                <w:lang w:val="en-US"/>
              </w:rPr>
              <w:t>I</w:t>
            </w:r>
            <w:r w:rsidR="007D0E05">
              <w:rPr>
                <w:rFonts w:ascii="Times New Roman" w:eastAsia="Times New Roman" w:hAnsi="Times New Roman" w:cs="Times New Roman"/>
                <w:b/>
                <w:color w:val="800000"/>
                <w:sz w:val="24"/>
              </w:rPr>
              <w:t xml:space="preserve"> думите </w:t>
            </w:r>
            <w:r w:rsidR="007D0E05" w:rsidRPr="007D0E05">
              <w:rPr>
                <w:rFonts w:ascii="Times New Roman" w:eastAsia="Times New Roman" w:hAnsi="Times New Roman" w:cs="Times New Roman"/>
                <w:color w:val="000000" w:themeColor="text1"/>
                <w:sz w:val="24"/>
              </w:rPr>
              <w:t>„.., в случай че…“</w:t>
            </w:r>
            <w:r w:rsidR="007D0E05" w:rsidRPr="007D0E05">
              <w:rPr>
                <w:rFonts w:ascii="Times New Roman" w:eastAsia="Times New Roman" w:hAnsi="Times New Roman" w:cs="Times New Roman"/>
                <w:b/>
                <w:color w:val="000000" w:themeColor="text1"/>
                <w:sz w:val="24"/>
              </w:rPr>
              <w:t xml:space="preserve"> </w:t>
            </w:r>
            <w:r w:rsidR="007D0E05">
              <w:rPr>
                <w:rFonts w:ascii="Times New Roman" w:eastAsia="Times New Roman" w:hAnsi="Times New Roman" w:cs="Times New Roman"/>
                <w:b/>
                <w:color w:val="800000"/>
                <w:sz w:val="24"/>
              </w:rPr>
              <w:t xml:space="preserve">да се заменят с </w:t>
            </w:r>
            <w:r w:rsidR="007D0E05" w:rsidRPr="0046604E">
              <w:rPr>
                <w:rFonts w:ascii="Times New Roman" w:eastAsia="Times New Roman" w:hAnsi="Times New Roman" w:cs="Times New Roman"/>
                <w:color w:val="000000" w:themeColor="text1"/>
                <w:sz w:val="24"/>
              </w:rPr>
              <w:t>„…, включително и когато“</w:t>
            </w:r>
            <w:r w:rsidR="0046604E">
              <w:rPr>
                <w:rFonts w:ascii="Times New Roman" w:eastAsia="Times New Roman" w:hAnsi="Times New Roman" w:cs="Times New Roman"/>
                <w:b/>
                <w:color w:val="800000"/>
                <w:sz w:val="24"/>
              </w:rPr>
              <w:t>.</w:t>
            </w:r>
          </w:p>
          <w:p w14:paraId="1E68CAD5" w14:textId="1E6EE0EF" w:rsidR="00292C6F" w:rsidRPr="00F00BB7" w:rsidRDefault="00292C6F" w:rsidP="0046604E">
            <w:pPr>
              <w:keepNext/>
              <w:widowControl w:val="0"/>
              <w:spacing w:before="120"/>
              <w:ind w:left="360" w:hanging="360"/>
              <w:jc w:val="both"/>
              <w:rPr>
                <w:rFonts w:ascii="Times New Roman" w:eastAsia="Times New Roman" w:hAnsi="Times New Roman" w:cs="Times New Roman"/>
                <w:b/>
                <w:color w:val="800000"/>
                <w:sz w:val="24"/>
                <w:highlight w:val="darkGreen"/>
              </w:rPr>
            </w:pP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353A08B9" w14:textId="77777777" w:rsidR="00344640" w:rsidRDefault="00344640" w:rsidP="00AE4BD2">
            <w:pPr>
              <w:ind w:left="1058" w:right="997" w:hanging="1058"/>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Предложението се приема. </w:t>
            </w:r>
          </w:p>
          <w:p w14:paraId="0E6D75A8" w14:textId="77777777" w:rsidR="00292C6F" w:rsidRDefault="00292C6F" w:rsidP="00292C6F">
            <w:pPr>
              <w:ind w:left="1058" w:right="997"/>
              <w:jc w:val="center"/>
              <w:rPr>
                <w:rFonts w:ascii="Times New Roman" w:eastAsia="Times New Roman" w:hAnsi="Times New Roman" w:cs="Times New Roman"/>
                <w:b/>
                <w:color w:val="800000"/>
                <w:sz w:val="24"/>
              </w:rPr>
            </w:pPr>
          </w:p>
        </w:tc>
      </w:tr>
      <w:tr w:rsidR="00124BF4" w14:paraId="37A1FF16"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03C83D2C" w14:textId="0E7EB036" w:rsidR="00F114C0" w:rsidRPr="0046604E" w:rsidRDefault="00F114C0" w:rsidP="0046604E">
            <w:pPr>
              <w:pStyle w:val="ListParagraph"/>
              <w:numPr>
                <w:ilvl w:val="0"/>
                <w:numId w:val="32"/>
              </w:numPr>
              <w:jc w:val="both"/>
              <w:rPr>
                <w:rFonts w:ascii="Times New Roman" w:eastAsia="Times New Roman" w:hAnsi="Times New Roman" w:cs="Times New Roman"/>
                <w:b/>
                <w:color w:val="800000"/>
                <w:sz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33DF743D" w14:textId="2CAF11AE" w:rsidR="00F114C0" w:rsidRPr="000A350D" w:rsidRDefault="009821BE" w:rsidP="0046604E">
            <w:pPr>
              <w:rPr>
                <w:rFonts w:ascii="Times New Roman" w:hAnsi="Times New Roman" w:cs="Times New Roman"/>
                <w:b/>
              </w:rPr>
            </w:pPr>
            <w:r>
              <w:rPr>
                <w:rFonts w:ascii="Times New Roman" w:hAnsi="Times New Roman" w:cs="Times New Roman"/>
                <w:b/>
              </w:rPr>
              <w:t>Борислав Аврамов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1E7B04EE" w14:textId="77777777" w:rsidR="00F114C0" w:rsidRDefault="00F114C0" w:rsidP="00F114C0">
            <w:pPr>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Предлага се точка 1</w:t>
            </w:r>
            <w:r w:rsidRPr="004F77CC">
              <w:rPr>
                <w:rFonts w:ascii="Times New Roman" w:eastAsia="Times New Roman" w:hAnsi="Times New Roman" w:cs="Times New Roman"/>
                <w:b/>
                <w:color w:val="800000"/>
                <w:sz w:val="24"/>
              </w:rPr>
              <w:t>)</w:t>
            </w:r>
            <w:r>
              <w:rPr>
                <w:rFonts w:ascii="Times New Roman" w:eastAsia="Times New Roman" w:hAnsi="Times New Roman" w:cs="Times New Roman"/>
                <w:b/>
                <w:color w:val="800000"/>
                <w:sz w:val="24"/>
              </w:rPr>
              <w:t xml:space="preserve"> от Раздел </w:t>
            </w:r>
            <w:r>
              <w:rPr>
                <w:rFonts w:ascii="Times New Roman" w:eastAsia="Times New Roman" w:hAnsi="Times New Roman" w:cs="Times New Roman"/>
                <w:b/>
                <w:color w:val="800000"/>
                <w:sz w:val="24"/>
                <w:lang w:val="en-US"/>
              </w:rPr>
              <w:t>II</w:t>
            </w:r>
            <w:r>
              <w:rPr>
                <w:rFonts w:ascii="Times New Roman" w:eastAsia="Times New Roman" w:hAnsi="Times New Roman" w:cs="Times New Roman"/>
                <w:b/>
                <w:color w:val="800000"/>
                <w:sz w:val="24"/>
              </w:rPr>
              <w:t xml:space="preserve"> да се промени по следния начин :</w:t>
            </w:r>
          </w:p>
          <w:p w14:paraId="7078DDD9" w14:textId="77777777" w:rsidR="00F114C0" w:rsidRPr="00B3747A" w:rsidRDefault="00F114C0" w:rsidP="00F114C0">
            <w:pPr>
              <w:keepNext/>
              <w:widowControl w:val="0"/>
              <w:spacing w:before="120"/>
              <w:jc w:val="center"/>
              <w:rPr>
                <w:rFonts w:ascii="Times New Roman" w:hAnsi="Times New Roman"/>
                <w:b/>
                <w:sz w:val="24"/>
                <w:szCs w:val="24"/>
              </w:rPr>
            </w:pPr>
            <w:r w:rsidRPr="00B3747A">
              <w:rPr>
                <w:rFonts w:ascii="Times New Roman" w:hAnsi="Times New Roman"/>
                <w:b/>
                <w:sz w:val="24"/>
                <w:szCs w:val="24"/>
              </w:rPr>
              <w:t>Раздел II. Срок на споразумението</w:t>
            </w:r>
          </w:p>
          <w:p w14:paraId="2E5281FA" w14:textId="77777777" w:rsidR="0046604E" w:rsidRPr="005D03B6" w:rsidRDefault="0046604E" w:rsidP="0046604E">
            <w:pPr>
              <w:pStyle w:val="ListParagraph"/>
              <w:numPr>
                <w:ilvl w:val="0"/>
                <w:numId w:val="23"/>
              </w:numPr>
              <w:jc w:val="both"/>
              <w:rPr>
                <w:rFonts w:ascii="Times New Roman" w:hAnsi="Times New Roman"/>
                <w:sz w:val="24"/>
                <w:szCs w:val="24"/>
              </w:rPr>
            </w:pPr>
            <w:r w:rsidRPr="005D03B6">
              <w:rPr>
                <w:rFonts w:ascii="Times New Roman" w:hAnsi="Times New Roman"/>
                <w:sz w:val="24"/>
                <w:szCs w:val="24"/>
              </w:rPr>
              <w:t>Споразумението влиза в сила</w:t>
            </w:r>
            <w:r>
              <w:rPr>
                <w:rFonts w:ascii="Times New Roman" w:hAnsi="Times New Roman"/>
                <w:sz w:val="24"/>
                <w:szCs w:val="24"/>
              </w:rPr>
              <w:t xml:space="preserve"> </w:t>
            </w:r>
            <w:r w:rsidRPr="005D03B6">
              <w:rPr>
                <w:rFonts w:ascii="Times New Roman" w:hAnsi="Times New Roman"/>
                <w:sz w:val="24"/>
                <w:szCs w:val="24"/>
              </w:rPr>
              <w:t>от датата на подписване</w:t>
            </w:r>
            <w:r w:rsidRPr="005D03B6" w:rsidDel="00936D94">
              <w:rPr>
                <w:rFonts w:ascii="Times New Roman" w:hAnsi="Times New Roman"/>
                <w:sz w:val="24"/>
                <w:szCs w:val="24"/>
              </w:rPr>
              <w:t xml:space="preserve"> </w:t>
            </w:r>
            <w:r w:rsidRPr="005D03B6">
              <w:rPr>
                <w:rFonts w:ascii="Times New Roman" w:hAnsi="Times New Roman"/>
                <w:sz w:val="24"/>
                <w:szCs w:val="24"/>
              </w:rPr>
              <w:t>, с изключение на разпоредбата на Раздел VII „Съвместни дейности на партньорите“, т. 1, подт. 1.1., „</w:t>
            </w:r>
            <w:r>
              <w:rPr>
                <w:rFonts w:ascii="Times New Roman" w:hAnsi="Times New Roman"/>
                <w:sz w:val="24"/>
                <w:szCs w:val="24"/>
              </w:rPr>
              <w:t>б</w:t>
            </w:r>
            <w:r w:rsidRPr="005D03B6">
              <w:rPr>
                <w:rFonts w:ascii="Times New Roman" w:hAnsi="Times New Roman"/>
                <w:sz w:val="24"/>
                <w:szCs w:val="24"/>
              </w:rPr>
              <w:t xml:space="preserve">“, </w:t>
            </w:r>
            <w:r>
              <w:rPr>
                <w:rFonts w:ascii="Times New Roman" w:hAnsi="Times New Roman"/>
                <w:sz w:val="24"/>
                <w:szCs w:val="24"/>
              </w:rPr>
              <w:t>последно</w:t>
            </w:r>
            <w:r w:rsidRPr="005D03B6">
              <w:rPr>
                <w:rFonts w:ascii="Times New Roman" w:hAnsi="Times New Roman"/>
                <w:sz w:val="24"/>
                <w:szCs w:val="24"/>
              </w:rPr>
              <w:t xml:space="preserve"> тире, която влиза в сила от датата на влизане в сила на договора за предоставяне на безвъзмездната финансова помощ по инвестицията.</w:t>
            </w:r>
          </w:p>
          <w:p w14:paraId="277B5701" w14:textId="77777777" w:rsidR="00F114C0" w:rsidRPr="00DE7AF3" w:rsidRDefault="00F114C0" w:rsidP="00F114C0">
            <w:pPr>
              <w:autoSpaceDE w:val="0"/>
              <w:autoSpaceDN w:val="0"/>
              <w:adjustRightInd w:val="0"/>
              <w:jc w:val="both"/>
              <w:rPr>
                <w:rFonts w:ascii="Times New Roman" w:hAnsi="Times New Roman"/>
                <w:sz w:val="24"/>
                <w:szCs w:val="24"/>
              </w:rPr>
            </w:pPr>
          </w:p>
          <w:p w14:paraId="41C58566" w14:textId="77777777" w:rsidR="00F114C0" w:rsidRDefault="00F114C0" w:rsidP="00F114C0">
            <w:pPr>
              <w:ind w:right="61"/>
              <w:rPr>
                <w:rFonts w:ascii="Times New Roman" w:eastAsia="Times New Roman" w:hAnsi="Times New Roman" w:cs="Times New Roman"/>
                <w:b/>
                <w:color w:val="800000"/>
                <w:sz w:val="24"/>
              </w:rPr>
            </w:pP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2C842261" w14:textId="18758DAB" w:rsidR="00F114C0" w:rsidRPr="00FF0570" w:rsidRDefault="00F114C0" w:rsidP="0046604E">
            <w:pPr>
              <w:ind w:right="997"/>
              <w:rPr>
                <w:rFonts w:ascii="Times New Roman" w:eastAsia="Times New Roman" w:hAnsi="Times New Roman" w:cs="Times New Roman"/>
                <w:b/>
                <w:color w:val="800000"/>
                <w:sz w:val="24"/>
                <w:lang w:val="en-US"/>
              </w:rPr>
            </w:pPr>
            <w:r w:rsidRPr="00C92071">
              <w:rPr>
                <w:rFonts w:ascii="Times New Roman" w:eastAsia="Times New Roman" w:hAnsi="Times New Roman" w:cs="Times New Roman"/>
                <w:b/>
                <w:color w:val="800000"/>
                <w:sz w:val="24"/>
              </w:rPr>
              <w:t>Предложението се приема</w:t>
            </w:r>
            <w:r w:rsidR="00FF0570">
              <w:rPr>
                <w:rFonts w:ascii="Times New Roman" w:eastAsia="Times New Roman" w:hAnsi="Times New Roman" w:cs="Times New Roman"/>
                <w:b/>
                <w:color w:val="800000"/>
                <w:sz w:val="24"/>
              </w:rPr>
              <w:t xml:space="preserve"> частично</w:t>
            </w:r>
            <w:r w:rsidRPr="00C92071">
              <w:rPr>
                <w:rFonts w:ascii="Times New Roman" w:eastAsia="Times New Roman" w:hAnsi="Times New Roman" w:cs="Times New Roman"/>
                <w:b/>
                <w:color w:val="800000"/>
                <w:sz w:val="24"/>
              </w:rPr>
              <w:t xml:space="preserve">. </w:t>
            </w:r>
            <w:r w:rsidR="00FF0570">
              <w:rPr>
                <w:rFonts w:ascii="Times New Roman" w:eastAsia="Times New Roman" w:hAnsi="Times New Roman" w:cs="Times New Roman"/>
                <w:b/>
                <w:color w:val="800000"/>
                <w:sz w:val="24"/>
              </w:rPr>
              <w:t>Точка 1</w:t>
            </w:r>
            <w:r w:rsidR="00FF0570">
              <w:rPr>
                <w:rFonts w:ascii="Times New Roman" w:eastAsia="Times New Roman" w:hAnsi="Times New Roman" w:cs="Times New Roman"/>
                <w:b/>
                <w:color w:val="800000"/>
                <w:sz w:val="24"/>
                <w:lang w:val="en-US"/>
              </w:rPr>
              <w:t xml:space="preserve">) </w:t>
            </w:r>
            <w:r w:rsidR="00FF0570">
              <w:rPr>
                <w:rFonts w:ascii="Times New Roman" w:eastAsia="Times New Roman" w:hAnsi="Times New Roman" w:cs="Times New Roman"/>
                <w:b/>
                <w:color w:val="800000"/>
                <w:sz w:val="24"/>
              </w:rPr>
              <w:t xml:space="preserve">се променя по следния начин </w:t>
            </w:r>
            <w:r w:rsidR="00FF0570">
              <w:rPr>
                <w:rFonts w:ascii="Times New Roman" w:eastAsia="Times New Roman" w:hAnsi="Times New Roman" w:cs="Times New Roman"/>
                <w:b/>
                <w:color w:val="800000"/>
                <w:sz w:val="24"/>
                <w:lang w:val="en-US"/>
              </w:rPr>
              <w:t>(</w:t>
            </w:r>
            <w:r w:rsidR="00FF0570" w:rsidRPr="00FF0570">
              <w:rPr>
                <w:rFonts w:ascii="Times New Roman" w:eastAsia="Times New Roman" w:hAnsi="Times New Roman" w:cs="Times New Roman"/>
                <w:i/>
                <w:color w:val="800000"/>
                <w:sz w:val="24"/>
              </w:rPr>
              <w:t>промените са в италик</w:t>
            </w:r>
            <w:r w:rsidR="00FF0570">
              <w:rPr>
                <w:rFonts w:ascii="Times New Roman" w:eastAsia="Times New Roman" w:hAnsi="Times New Roman" w:cs="Times New Roman"/>
                <w:b/>
                <w:color w:val="800000"/>
                <w:sz w:val="24"/>
                <w:lang w:val="en-US"/>
              </w:rPr>
              <w:t>)</w:t>
            </w:r>
          </w:p>
          <w:p w14:paraId="3CA8FD8D" w14:textId="77777777" w:rsidR="00FF0570" w:rsidRPr="00C92071" w:rsidRDefault="00FF0570" w:rsidP="0046604E">
            <w:pPr>
              <w:ind w:right="997"/>
              <w:rPr>
                <w:rFonts w:ascii="Times New Roman" w:eastAsia="Times New Roman" w:hAnsi="Times New Roman" w:cs="Times New Roman"/>
                <w:b/>
                <w:color w:val="800000"/>
                <w:sz w:val="24"/>
              </w:rPr>
            </w:pPr>
          </w:p>
          <w:p w14:paraId="5B289E10" w14:textId="7E16D0E5" w:rsidR="00FF0570" w:rsidRPr="005D03B6" w:rsidRDefault="00FF0570" w:rsidP="00FF0570">
            <w:pPr>
              <w:pStyle w:val="ListParagraph"/>
              <w:numPr>
                <w:ilvl w:val="0"/>
                <w:numId w:val="23"/>
              </w:numPr>
              <w:jc w:val="both"/>
              <w:rPr>
                <w:rFonts w:ascii="Times New Roman" w:hAnsi="Times New Roman"/>
                <w:sz w:val="24"/>
                <w:szCs w:val="24"/>
              </w:rPr>
            </w:pPr>
            <w:r w:rsidRPr="005D03B6">
              <w:rPr>
                <w:rFonts w:ascii="Times New Roman" w:hAnsi="Times New Roman"/>
                <w:sz w:val="24"/>
                <w:szCs w:val="24"/>
              </w:rPr>
              <w:t>Споразумението влиза в сила от датата на влизане в сила на договора за предоставяне на безвъзмездната финансова помощ по инвестицията, с изключение на разпоредбата на Раздел VII „Съвместни дейности на партньорите“, т. 1, подт. 1.1., б. „а“, първо</w:t>
            </w:r>
            <w:r>
              <w:rPr>
                <w:rFonts w:ascii="Times New Roman" w:hAnsi="Times New Roman"/>
                <w:sz w:val="24"/>
                <w:szCs w:val="24"/>
              </w:rPr>
              <w:t xml:space="preserve"> и </w:t>
            </w:r>
            <w:r w:rsidRPr="00FF0570">
              <w:rPr>
                <w:rFonts w:ascii="Times New Roman" w:hAnsi="Times New Roman"/>
                <w:i/>
                <w:sz w:val="24"/>
                <w:szCs w:val="24"/>
              </w:rPr>
              <w:t>второ</w:t>
            </w:r>
            <w:r>
              <w:rPr>
                <w:rFonts w:ascii="Times New Roman" w:hAnsi="Times New Roman"/>
                <w:sz w:val="24"/>
                <w:szCs w:val="24"/>
              </w:rPr>
              <w:t xml:space="preserve"> </w:t>
            </w:r>
            <w:r w:rsidRPr="005D03B6">
              <w:rPr>
                <w:rFonts w:ascii="Times New Roman" w:hAnsi="Times New Roman"/>
                <w:sz w:val="24"/>
                <w:szCs w:val="24"/>
              </w:rPr>
              <w:t xml:space="preserve"> тире, </w:t>
            </w:r>
            <w:r w:rsidRPr="00FF0570">
              <w:rPr>
                <w:rFonts w:ascii="Times New Roman" w:hAnsi="Times New Roman"/>
                <w:i/>
                <w:sz w:val="24"/>
                <w:szCs w:val="24"/>
              </w:rPr>
              <w:t>които</w:t>
            </w:r>
            <w:r w:rsidRPr="005D03B6">
              <w:rPr>
                <w:rFonts w:ascii="Times New Roman" w:hAnsi="Times New Roman"/>
                <w:sz w:val="24"/>
                <w:szCs w:val="24"/>
              </w:rPr>
              <w:t xml:space="preserve"> </w:t>
            </w:r>
            <w:r w:rsidRPr="00FF0570">
              <w:rPr>
                <w:rFonts w:ascii="Times New Roman" w:hAnsi="Times New Roman"/>
                <w:i/>
                <w:sz w:val="24"/>
                <w:szCs w:val="24"/>
              </w:rPr>
              <w:t>влизат</w:t>
            </w:r>
            <w:r w:rsidRPr="005D03B6">
              <w:rPr>
                <w:rFonts w:ascii="Times New Roman" w:hAnsi="Times New Roman"/>
                <w:sz w:val="24"/>
                <w:szCs w:val="24"/>
              </w:rPr>
              <w:t xml:space="preserve"> в сила от датата на подписване на това споразумение.</w:t>
            </w:r>
          </w:p>
          <w:p w14:paraId="615FEA07" w14:textId="5A1C9292" w:rsidR="00F114C0" w:rsidRDefault="009821BE" w:rsidP="009821BE">
            <w:pPr>
              <w:ind w:right="997"/>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С промяната се постига същия резултат, като се създава възможност водещият партньор да проведе обществената поръчка след </w:t>
            </w:r>
            <w:r>
              <w:rPr>
                <w:rFonts w:ascii="Times New Roman" w:eastAsia="Times New Roman" w:hAnsi="Times New Roman" w:cs="Times New Roman"/>
                <w:b/>
                <w:color w:val="800000"/>
                <w:sz w:val="24"/>
              </w:rPr>
              <w:lastRenderedPageBreak/>
              <w:t xml:space="preserve">подписване на партньорското споразумение. </w:t>
            </w:r>
          </w:p>
        </w:tc>
      </w:tr>
      <w:tr w:rsidR="00124BF4" w14:paraId="1391FF98"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5CC3C216" w14:textId="57FDB7DC" w:rsidR="00F114C0" w:rsidRPr="004F52C0" w:rsidRDefault="00F114C0" w:rsidP="004F52C0">
            <w:pPr>
              <w:pStyle w:val="ListParagraph"/>
              <w:numPr>
                <w:ilvl w:val="0"/>
                <w:numId w:val="32"/>
              </w:numPr>
              <w:rPr>
                <w:rFonts w:ascii="Times New Roman" w:eastAsia="Times New Roman" w:hAnsi="Times New Roman" w:cs="Times New Roman"/>
                <w:b/>
                <w:color w:val="800000"/>
                <w:sz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5CF9B0B0" w14:textId="77777777" w:rsidR="00F114C0" w:rsidRPr="000A350D" w:rsidRDefault="00F114C0" w:rsidP="00F114C0">
            <w:pPr>
              <w:jc w:val="center"/>
              <w:rPr>
                <w:rFonts w:ascii="Times New Roman" w:hAnsi="Times New Roman" w:cs="Times New Roman"/>
                <w:b/>
              </w:rPr>
            </w:pPr>
            <w:r w:rsidRPr="00C54C88">
              <w:rPr>
                <w:rFonts w:ascii="Times New Roman" w:hAnsi="Times New Roman" w:cs="Times New Roman"/>
                <w:b/>
              </w:rPr>
              <w:t>Александър Николов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71FC42F3" w14:textId="77777777" w:rsidR="00F114C0" w:rsidRPr="0018100B" w:rsidRDefault="00F114C0" w:rsidP="00F114C0">
            <w:pPr>
              <w:tabs>
                <w:tab w:val="left" w:pos="4721"/>
              </w:tabs>
              <w:ind w:right="61"/>
              <w:rPr>
                <w:rFonts w:ascii="Times New Roman" w:eastAsia="Times New Roman" w:hAnsi="Times New Roman" w:cs="Times New Roman"/>
                <w:b/>
                <w:color w:val="800000"/>
                <w:sz w:val="24"/>
              </w:rPr>
            </w:pPr>
            <w:r w:rsidRPr="0018100B">
              <w:rPr>
                <w:rFonts w:ascii="Times New Roman" w:eastAsia="Times New Roman" w:hAnsi="Times New Roman" w:cs="Times New Roman"/>
                <w:b/>
                <w:color w:val="800000"/>
                <w:sz w:val="24"/>
              </w:rPr>
              <w:t xml:space="preserve">Предлага се </w:t>
            </w:r>
            <w:r>
              <w:rPr>
                <w:rFonts w:ascii="Times New Roman" w:eastAsia="Times New Roman" w:hAnsi="Times New Roman" w:cs="Times New Roman"/>
                <w:b/>
                <w:color w:val="800000"/>
                <w:sz w:val="24"/>
              </w:rPr>
              <w:t xml:space="preserve">създаване на нова </w:t>
            </w:r>
            <w:r w:rsidRPr="0018100B">
              <w:rPr>
                <w:rFonts w:ascii="Times New Roman" w:eastAsia="Times New Roman" w:hAnsi="Times New Roman" w:cs="Times New Roman"/>
                <w:b/>
                <w:color w:val="800000"/>
                <w:sz w:val="24"/>
              </w:rPr>
              <w:t xml:space="preserve">точка 4) </w:t>
            </w:r>
            <w:r>
              <w:rPr>
                <w:rFonts w:ascii="Times New Roman" w:eastAsia="Times New Roman" w:hAnsi="Times New Roman" w:cs="Times New Roman"/>
                <w:b/>
                <w:color w:val="800000"/>
                <w:sz w:val="24"/>
              </w:rPr>
              <w:t xml:space="preserve">в </w:t>
            </w:r>
            <w:r w:rsidRPr="0018100B">
              <w:rPr>
                <w:rFonts w:ascii="Times New Roman" w:eastAsia="Times New Roman" w:hAnsi="Times New Roman" w:cs="Times New Roman"/>
                <w:b/>
                <w:color w:val="800000"/>
                <w:sz w:val="24"/>
              </w:rPr>
              <w:t>Раздел II</w:t>
            </w:r>
            <w:r>
              <w:rPr>
                <w:rFonts w:ascii="Times New Roman" w:eastAsia="Times New Roman" w:hAnsi="Times New Roman" w:cs="Times New Roman"/>
                <w:b/>
                <w:color w:val="800000"/>
                <w:sz w:val="24"/>
              </w:rPr>
              <w:t xml:space="preserve"> </w:t>
            </w:r>
            <w:r w:rsidRPr="0018100B">
              <w:rPr>
                <w:rFonts w:ascii="Times New Roman" w:eastAsia="Times New Roman" w:hAnsi="Times New Roman" w:cs="Times New Roman"/>
                <w:b/>
                <w:color w:val="800000"/>
                <w:sz w:val="24"/>
              </w:rPr>
              <w:t>:</w:t>
            </w:r>
          </w:p>
          <w:p w14:paraId="75A15D82" w14:textId="77777777" w:rsidR="00F114C0" w:rsidRPr="00B3747A" w:rsidRDefault="00F114C0" w:rsidP="00F114C0">
            <w:pPr>
              <w:keepNext/>
              <w:widowControl w:val="0"/>
              <w:spacing w:before="120"/>
              <w:jc w:val="center"/>
              <w:rPr>
                <w:rFonts w:ascii="Times New Roman" w:hAnsi="Times New Roman"/>
                <w:b/>
                <w:sz w:val="24"/>
                <w:szCs w:val="24"/>
              </w:rPr>
            </w:pPr>
            <w:r w:rsidRPr="00B3747A">
              <w:rPr>
                <w:rFonts w:ascii="Times New Roman" w:hAnsi="Times New Roman"/>
                <w:b/>
                <w:sz w:val="24"/>
                <w:szCs w:val="24"/>
              </w:rPr>
              <w:t>Раздел II. Срок на споразумението</w:t>
            </w:r>
          </w:p>
          <w:p w14:paraId="4A8D4088" w14:textId="77777777" w:rsidR="00F114C0" w:rsidRPr="00C54C88" w:rsidRDefault="00F114C0" w:rsidP="00F114C0">
            <w:pPr>
              <w:tabs>
                <w:tab w:val="left" w:pos="4721"/>
              </w:tabs>
              <w:ind w:right="61"/>
              <w:rPr>
                <w:rFonts w:ascii="Times New Roman" w:hAnsi="Times New Roman"/>
                <w:sz w:val="24"/>
                <w:szCs w:val="24"/>
              </w:rPr>
            </w:pPr>
          </w:p>
          <w:p w14:paraId="27F1886F" w14:textId="77777777" w:rsidR="00F114C0" w:rsidRDefault="00F114C0" w:rsidP="00F114C0">
            <w:pPr>
              <w:ind w:right="61"/>
              <w:rPr>
                <w:rFonts w:ascii="Times New Roman" w:eastAsia="Times New Roman" w:hAnsi="Times New Roman" w:cs="Times New Roman"/>
                <w:b/>
                <w:color w:val="800000"/>
                <w:sz w:val="24"/>
              </w:rPr>
            </w:pPr>
            <w:r w:rsidRPr="00A178F9">
              <w:rPr>
                <w:rFonts w:ascii="Times New Roman" w:hAnsi="Times New Roman"/>
                <w:sz w:val="24"/>
                <w:szCs w:val="24"/>
              </w:rPr>
              <w:t>Условието по предходната т. 3 не се отнася до изпълнение на задълженията на страните, които са предвидени в това споразумение и по своя характер продължават и след датата на окончателното плащане по договора за безвъзмездна финансова помощ.</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780BDACB" w14:textId="77777777" w:rsidR="00F114C0" w:rsidRPr="0018100B" w:rsidRDefault="00F114C0" w:rsidP="00F114C0">
            <w:pPr>
              <w:pStyle w:val="CommentText"/>
              <w:rPr>
                <w:b/>
                <w:color w:val="800000"/>
                <w:sz w:val="24"/>
                <w:szCs w:val="22"/>
                <w:lang w:val="bg-BG" w:eastAsia="bg-BG"/>
              </w:rPr>
            </w:pPr>
            <w:r w:rsidRPr="0018100B">
              <w:rPr>
                <w:b/>
                <w:color w:val="800000"/>
                <w:sz w:val="24"/>
                <w:szCs w:val="22"/>
                <w:lang w:val="bg-BG" w:eastAsia="bg-BG"/>
              </w:rPr>
              <w:t xml:space="preserve">Предложението не се приема. Текстът е прекалено общ и от него не става ясно конкретно кои задължения се визират, а това би създало трудности при последващото му прилагане. </w:t>
            </w:r>
          </w:p>
          <w:p w14:paraId="79D5A118" w14:textId="77777777" w:rsidR="00F114C0" w:rsidRDefault="00F114C0" w:rsidP="00F114C0">
            <w:pPr>
              <w:ind w:left="1058" w:right="997"/>
              <w:jc w:val="center"/>
              <w:rPr>
                <w:rFonts w:ascii="Times New Roman" w:eastAsia="Times New Roman" w:hAnsi="Times New Roman" w:cs="Times New Roman"/>
                <w:b/>
                <w:color w:val="800000"/>
                <w:sz w:val="24"/>
              </w:rPr>
            </w:pPr>
          </w:p>
        </w:tc>
      </w:tr>
      <w:tr w:rsidR="00124BF4" w14:paraId="2319A73B"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63073705" w14:textId="3EACCC5F" w:rsidR="00F114C0" w:rsidRPr="004F52C0" w:rsidRDefault="00F114C0" w:rsidP="004F52C0">
            <w:pPr>
              <w:pStyle w:val="ListParagraph"/>
              <w:numPr>
                <w:ilvl w:val="0"/>
                <w:numId w:val="32"/>
              </w:numPr>
              <w:jc w:val="both"/>
              <w:rPr>
                <w:rFonts w:ascii="Times New Roman" w:eastAsia="Times New Roman" w:hAnsi="Times New Roman" w:cs="Times New Roman"/>
                <w:b/>
                <w:color w:val="800000"/>
                <w:sz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26D69BA0" w14:textId="77777777" w:rsidR="00F114C0" w:rsidRPr="000A350D" w:rsidRDefault="00F114C0" w:rsidP="00F114C0">
            <w:pPr>
              <w:jc w:val="center"/>
              <w:rPr>
                <w:rFonts w:ascii="Times New Roman" w:hAnsi="Times New Roman" w:cs="Times New Roman"/>
                <w:b/>
              </w:rPr>
            </w:pPr>
            <w:r w:rsidRPr="000A350D">
              <w:rPr>
                <w:rFonts w:ascii="Times New Roman" w:hAnsi="Times New Roman" w:cs="Times New Roman"/>
                <w:b/>
              </w:rPr>
              <w:t>Александър Николов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121D16AE" w14:textId="77777777" w:rsidR="00F114C0" w:rsidRPr="0018100B" w:rsidRDefault="00F114C0" w:rsidP="00F114C0">
            <w:pPr>
              <w:tabs>
                <w:tab w:val="left" w:pos="4721"/>
              </w:tabs>
              <w:ind w:right="61"/>
              <w:rPr>
                <w:rFonts w:ascii="Times New Roman" w:eastAsia="Times New Roman" w:hAnsi="Times New Roman" w:cs="Times New Roman"/>
                <w:b/>
                <w:color w:val="800000"/>
                <w:sz w:val="24"/>
              </w:rPr>
            </w:pPr>
            <w:r w:rsidRPr="0018100B">
              <w:rPr>
                <w:rFonts w:ascii="Times New Roman" w:eastAsia="Times New Roman" w:hAnsi="Times New Roman" w:cs="Times New Roman"/>
                <w:b/>
                <w:color w:val="800000"/>
                <w:sz w:val="24"/>
              </w:rPr>
              <w:t xml:space="preserve">Поставен е въпрос по отношение на т. 1) от Раздел III: </w:t>
            </w:r>
          </w:p>
          <w:p w14:paraId="00FBC49E" w14:textId="77777777" w:rsidR="00F114C0" w:rsidRPr="00F114C0" w:rsidRDefault="00F114C0" w:rsidP="00F114C0">
            <w:pPr>
              <w:tabs>
                <w:tab w:val="left" w:pos="4721"/>
              </w:tabs>
              <w:ind w:right="61"/>
              <w:rPr>
                <w:rFonts w:ascii="Times New Roman" w:hAnsi="Times New Roman"/>
                <w:sz w:val="24"/>
                <w:szCs w:val="24"/>
              </w:rPr>
            </w:pPr>
          </w:p>
          <w:p w14:paraId="55B285BD" w14:textId="77777777" w:rsidR="00F114C0" w:rsidRPr="0018100B" w:rsidRDefault="00F114C0" w:rsidP="00F114C0">
            <w:pPr>
              <w:pStyle w:val="CommentText"/>
              <w:rPr>
                <w:rFonts w:eastAsiaTheme="minorHAnsi" w:cstheme="minorBidi"/>
                <w:sz w:val="24"/>
                <w:szCs w:val="24"/>
                <w:lang w:val="bg-BG"/>
              </w:rPr>
            </w:pPr>
            <w:r w:rsidRPr="0018100B">
              <w:rPr>
                <w:rFonts w:eastAsiaTheme="minorHAnsi" w:cstheme="minorBidi"/>
                <w:sz w:val="24"/>
                <w:szCs w:val="24"/>
                <w:lang w:val="bg-BG"/>
              </w:rPr>
              <w:t>Това трябва да е общата стойност за конкретния краен получател! Как точно ще я определим към момента на подписване на споразумението?</w:t>
            </w:r>
          </w:p>
          <w:p w14:paraId="3CC1812C" w14:textId="77777777" w:rsidR="00F114C0" w:rsidRPr="0018100B" w:rsidRDefault="00F114C0" w:rsidP="00F114C0">
            <w:pPr>
              <w:tabs>
                <w:tab w:val="left" w:pos="4721"/>
              </w:tabs>
              <w:ind w:right="61"/>
              <w:rPr>
                <w:rFonts w:ascii="Times New Roman" w:hAnsi="Times New Roman"/>
                <w:sz w:val="24"/>
                <w:szCs w:val="24"/>
              </w:rPr>
            </w:pP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66854E4C" w14:textId="40A26E58" w:rsidR="00F114C0" w:rsidRPr="0018100B" w:rsidRDefault="00F114C0" w:rsidP="004F52C0">
            <w:pPr>
              <w:ind w:right="997"/>
              <w:rPr>
                <w:rFonts w:ascii="Times New Roman" w:eastAsia="Times New Roman" w:hAnsi="Times New Roman" w:cs="Times New Roman"/>
                <w:b/>
                <w:color w:val="800000"/>
                <w:sz w:val="24"/>
              </w:rPr>
            </w:pPr>
            <w:r w:rsidRPr="0018100B">
              <w:rPr>
                <w:rFonts w:ascii="Times New Roman" w:eastAsia="Times New Roman" w:hAnsi="Times New Roman" w:cs="Times New Roman"/>
                <w:b/>
                <w:color w:val="800000"/>
                <w:sz w:val="24"/>
              </w:rPr>
              <w:t>Предвижда се в т. 1 да се посочи общата стойност, получена като се умножи броят локомотиви/мотрисни влака, за които кандидатства превозвача, с определен</w:t>
            </w:r>
            <w:r>
              <w:rPr>
                <w:rFonts w:ascii="Times New Roman" w:eastAsia="Times New Roman" w:hAnsi="Times New Roman" w:cs="Times New Roman"/>
                <w:b/>
                <w:color w:val="800000"/>
                <w:sz w:val="24"/>
              </w:rPr>
              <w:t xml:space="preserve">ите </w:t>
            </w:r>
            <w:r w:rsidRPr="0018100B">
              <w:rPr>
                <w:rFonts w:ascii="Times New Roman" w:eastAsia="Times New Roman" w:hAnsi="Times New Roman" w:cs="Times New Roman"/>
                <w:b/>
                <w:color w:val="800000"/>
                <w:sz w:val="24"/>
              </w:rPr>
              <w:t xml:space="preserve"> в условията за кандидатстване индикативни стойности. В тази връзка </w:t>
            </w:r>
            <w:r>
              <w:rPr>
                <w:rFonts w:ascii="Times New Roman" w:eastAsia="Times New Roman" w:hAnsi="Times New Roman" w:cs="Times New Roman"/>
                <w:b/>
                <w:color w:val="800000"/>
                <w:sz w:val="24"/>
              </w:rPr>
              <w:t xml:space="preserve">се приема частично и предложението за създаване на нова т. 2 към раздел </w:t>
            </w:r>
            <w:r>
              <w:rPr>
                <w:rFonts w:ascii="Times New Roman" w:eastAsia="Times New Roman" w:hAnsi="Times New Roman" w:cs="Times New Roman"/>
                <w:b/>
                <w:color w:val="800000"/>
                <w:sz w:val="24"/>
                <w:lang w:val="en-US"/>
              </w:rPr>
              <w:lastRenderedPageBreak/>
              <w:t>III</w:t>
            </w:r>
            <w:r w:rsidRPr="00F114C0">
              <w:rPr>
                <w:rFonts w:ascii="Times New Roman" w:eastAsia="Times New Roman" w:hAnsi="Times New Roman" w:cs="Times New Roman"/>
                <w:b/>
                <w:color w:val="800000"/>
                <w:sz w:val="24"/>
              </w:rPr>
              <w:t xml:space="preserve"> – </w:t>
            </w:r>
            <w:r>
              <w:rPr>
                <w:rFonts w:ascii="Times New Roman" w:eastAsia="Times New Roman" w:hAnsi="Times New Roman" w:cs="Times New Roman"/>
                <w:b/>
                <w:color w:val="800000"/>
                <w:sz w:val="24"/>
              </w:rPr>
              <w:t>виж коментара по въпрос №</w:t>
            </w:r>
            <w:r w:rsidR="009821BE">
              <w:rPr>
                <w:rFonts w:ascii="Times New Roman" w:eastAsia="Times New Roman" w:hAnsi="Times New Roman" w:cs="Times New Roman"/>
                <w:b/>
                <w:color w:val="800000"/>
                <w:sz w:val="24"/>
              </w:rPr>
              <w:t xml:space="preserve"> 1</w:t>
            </w:r>
            <w:r w:rsidR="004F52C0">
              <w:rPr>
                <w:rFonts w:ascii="Times New Roman" w:eastAsia="Times New Roman" w:hAnsi="Times New Roman" w:cs="Times New Roman"/>
                <w:b/>
                <w:color w:val="800000"/>
                <w:sz w:val="24"/>
              </w:rPr>
              <w:t>2</w:t>
            </w:r>
            <w:r w:rsidR="009821BE">
              <w:rPr>
                <w:rFonts w:ascii="Times New Roman" w:eastAsia="Times New Roman" w:hAnsi="Times New Roman" w:cs="Times New Roman"/>
                <w:b/>
                <w:color w:val="800000"/>
                <w:sz w:val="24"/>
              </w:rPr>
              <w:t xml:space="preserve"> п</w:t>
            </w:r>
            <w:r>
              <w:rPr>
                <w:rFonts w:ascii="Times New Roman" w:eastAsia="Times New Roman" w:hAnsi="Times New Roman" w:cs="Times New Roman"/>
                <w:b/>
                <w:color w:val="800000"/>
                <w:sz w:val="24"/>
              </w:rPr>
              <w:t xml:space="preserve">о-долу. </w:t>
            </w:r>
          </w:p>
        </w:tc>
      </w:tr>
      <w:tr w:rsidR="00124BF4" w14:paraId="2C34168A"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2A31524F" w14:textId="035BDB8E" w:rsidR="00F114C0" w:rsidRPr="004F52C0" w:rsidRDefault="00F114C0" w:rsidP="004F52C0">
            <w:pPr>
              <w:pStyle w:val="ListParagraph"/>
              <w:numPr>
                <w:ilvl w:val="0"/>
                <w:numId w:val="32"/>
              </w:numPr>
              <w:jc w:val="both"/>
              <w:rPr>
                <w:rFonts w:ascii="Times New Roman" w:eastAsia="Times New Roman" w:hAnsi="Times New Roman" w:cs="Times New Roman"/>
                <w:b/>
                <w:color w:val="800000"/>
                <w:sz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412F6C4D" w14:textId="77777777" w:rsidR="00F114C0" w:rsidRPr="000A350D" w:rsidRDefault="00F114C0" w:rsidP="00F114C0">
            <w:pPr>
              <w:jc w:val="center"/>
              <w:rPr>
                <w:rFonts w:ascii="Times New Roman" w:hAnsi="Times New Roman" w:cs="Times New Roman"/>
                <w:b/>
              </w:rPr>
            </w:pPr>
            <w:r>
              <w:rPr>
                <w:rFonts w:ascii="Times New Roman" w:hAnsi="Times New Roman" w:cs="Times New Roman"/>
                <w:b/>
              </w:rPr>
              <w:t xml:space="preserve">Борислав Аврамов </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535AAA60" w14:textId="77777777" w:rsidR="00F114C0" w:rsidRPr="00F114C0" w:rsidRDefault="00F114C0" w:rsidP="00F114C0">
            <w:pPr>
              <w:tabs>
                <w:tab w:val="left" w:pos="4721"/>
              </w:tabs>
              <w:ind w:right="61"/>
              <w:rPr>
                <w:rFonts w:ascii="Times New Roman" w:hAnsi="Times New Roman"/>
                <w:sz w:val="24"/>
                <w:szCs w:val="24"/>
              </w:rPr>
            </w:pPr>
            <w:r>
              <w:rPr>
                <w:rFonts w:ascii="Times New Roman" w:eastAsia="Times New Roman" w:hAnsi="Times New Roman" w:cs="Times New Roman"/>
                <w:b/>
                <w:color w:val="800000"/>
                <w:sz w:val="24"/>
              </w:rPr>
              <w:t>Направен е коментар и е поставен въпрос</w:t>
            </w:r>
            <w:r w:rsidRPr="0018100B">
              <w:rPr>
                <w:rFonts w:ascii="Times New Roman" w:eastAsia="Times New Roman" w:hAnsi="Times New Roman" w:cs="Times New Roman"/>
                <w:b/>
                <w:color w:val="800000"/>
                <w:sz w:val="24"/>
              </w:rPr>
              <w:t xml:space="preserve"> по отношение на т. 1) от Раздел III: </w:t>
            </w:r>
          </w:p>
          <w:p w14:paraId="58470E00" w14:textId="77777777" w:rsidR="00F114C0" w:rsidRDefault="00F114C0" w:rsidP="00F114C0">
            <w:pPr>
              <w:tabs>
                <w:tab w:val="left" w:pos="4721"/>
              </w:tabs>
              <w:ind w:right="61"/>
            </w:pPr>
          </w:p>
          <w:p w14:paraId="38F0E9C5" w14:textId="77777777" w:rsidR="00F114C0" w:rsidRPr="0018100B" w:rsidRDefault="00F114C0" w:rsidP="00F114C0">
            <w:pPr>
              <w:tabs>
                <w:tab w:val="left" w:pos="4721"/>
              </w:tabs>
              <w:ind w:right="61"/>
              <w:rPr>
                <w:rFonts w:ascii="Times New Roman" w:eastAsia="Times New Roman" w:hAnsi="Times New Roman" w:cs="Times New Roman"/>
                <w:b/>
                <w:color w:val="800000"/>
                <w:sz w:val="24"/>
              </w:rPr>
            </w:pPr>
            <w:r w:rsidRPr="0018100B">
              <w:rPr>
                <w:rFonts w:ascii="Times New Roman" w:eastAsiaTheme="minorHAnsi" w:hAnsi="Times New Roman" w:cstheme="minorBidi"/>
                <w:color w:val="auto"/>
                <w:sz w:val="24"/>
                <w:szCs w:val="24"/>
                <w:lang w:eastAsia="en-US"/>
              </w:rPr>
              <w:t>Не е възможно да се подпише партньорско споразумение с празни полета за суми. Откъде ще се взима стойността, която се вписва в ал. 1?</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0D450742" w14:textId="40D759B1" w:rsidR="00F114C0" w:rsidRPr="00943817" w:rsidRDefault="00F114C0" w:rsidP="004F52C0">
            <w:pPr>
              <w:ind w:right="997"/>
              <w:rPr>
                <w:rFonts w:ascii="Times New Roman" w:hAnsi="Times New Roman"/>
                <w:sz w:val="24"/>
                <w:szCs w:val="24"/>
              </w:rPr>
            </w:pPr>
            <w:r w:rsidRPr="0018100B">
              <w:rPr>
                <w:rFonts w:ascii="Times New Roman" w:eastAsia="Times New Roman" w:hAnsi="Times New Roman" w:cs="Times New Roman"/>
                <w:b/>
                <w:color w:val="800000"/>
                <w:sz w:val="24"/>
              </w:rPr>
              <w:t xml:space="preserve">Виж </w:t>
            </w:r>
            <w:r>
              <w:rPr>
                <w:rFonts w:ascii="Times New Roman" w:eastAsia="Times New Roman" w:hAnsi="Times New Roman" w:cs="Times New Roman"/>
                <w:b/>
                <w:color w:val="800000"/>
                <w:sz w:val="24"/>
              </w:rPr>
              <w:t xml:space="preserve">коментара по </w:t>
            </w:r>
            <w:r w:rsidRPr="0018100B">
              <w:rPr>
                <w:rFonts w:ascii="Times New Roman" w:eastAsia="Times New Roman" w:hAnsi="Times New Roman" w:cs="Times New Roman"/>
                <w:b/>
                <w:color w:val="800000"/>
                <w:sz w:val="24"/>
              </w:rPr>
              <w:t xml:space="preserve">въпрос № </w:t>
            </w:r>
            <w:r w:rsidR="004F52C0">
              <w:rPr>
                <w:rFonts w:ascii="Times New Roman" w:eastAsia="Times New Roman" w:hAnsi="Times New Roman" w:cs="Times New Roman"/>
                <w:b/>
                <w:color w:val="800000"/>
                <w:sz w:val="24"/>
              </w:rPr>
              <w:t>8</w:t>
            </w:r>
            <w:r w:rsidR="009821BE">
              <w:rPr>
                <w:rFonts w:ascii="Times New Roman" w:eastAsia="Times New Roman" w:hAnsi="Times New Roman" w:cs="Times New Roman"/>
                <w:b/>
                <w:color w:val="800000"/>
                <w:sz w:val="24"/>
              </w:rPr>
              <w:t xml:space="preserve"> </w:t>
            </w:r>
            <w:r w:rsidRPr="0018100B">
              <w:rPr>
                <w:rFonts w:ascii="Times New Roman" w:eastAsia="Times New Roman" w:hAnsi="Times New Roman" w:cs="Times New Roman"/>
                <w:b/>
                <w:color w:val="800000"/>
                <w:sz w:val="24"/>
              </w:rPr>
              <w:t>по-горе.</w:t>
            </w:r>
            <w:r>
              <w:rPr>
                <w:rFonts w:ascii="Times New Roman" w:hAnsi="Times New Roman"/>
                <w:sz w:val="24"/>
                <w:szCs w:val="24"/>
              </w:rPr>
              <w:t xml:space="preserve"> </w:t>
            </w:r>
          </w:p>
        </w:tc>
      </w:tr>
      <w:tr w:rsidR="00124BF4" w14:paraId="40BBC576"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65518260" w14:textId="6D96F0FD" w:rsidR="00F114C0" w:rsidRPr="004F52C0" w:rsidRDefault="004F52C0" w:rsidP="004F52C0">
            <w:pPr>
              <w:pStyle w:val="ListParagraph"/>
              <w:numPr>
                <w:ilvl w:val="0"/>
                <w:numId w:val="32"/>
              </w:numPr>
              <w:jc w:val="both"/>
              <w:rPr>
                <w:rFonts w:ascii="Times New Roman" w:eastAsia="Times New Roman" w:hAnsi="Times New Roman" w:cs="Times New Roman"/>
                <w:b/>
                <w:color w:val="800000"/>
                <w:sz w:val="24"/>
              </w:rPr>
            </w:pPr>
            <w:r w:rsidRPr="004F52C0">
              <w:rPr>
                <w:rFonts w:ascii="Times New Roman" w:eastAsia="Times New Roman" w:hAnsi="Times New Roman" w:cs="Times New Roman"/>
                <w:b/>
                <w:color w:val="800000"/>
                <w:sz w:val="24"/>
              </w:rPr>
              <w:t xml:space="preserve"> </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03037957" w14:textId="77777777" w:rsidR="00F114C0" w:rsidRPr="000A350D" w:rsidRDefault="00F114C0" w:rsidP="00F114C0">
            <w:pPr>
              <w:jc w:val="center"/>
              <w:rPr>
                <w:rFonts w:ascii="Times New Roman" w:hAnsi="Times New Roman" w:cs="Times New Roman"/>
                <w:b/>
              </w:rPr>
            </w:pPr>
            <w:r>
              <w:rPr>
                <w:rFonts w:ascii="Times New Roman" w:hAnsi="Times New Roman" w:cs="Times New Roman"/>
                <w:b/>
              </w:rPr>
              <w:t>Борислав Аврамов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3752B7A0" w14:textId="77777777" w:rsidR="00F114C0" w:rsidRDefault="00F114C0" w:rsidP="00F114C0">
            <w:pPr>
              <w:tabs>
                <w:tab w:val="left" w:pos="4721"/>
              </w:tabs>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Направен е коментар по т.1.1. на т.1 от Раздел </w:t>
            </w:r>
            <w:r>
              <w:rPr>
                <w:rFonts w:ascii="Times New Roman" w:eastAsia="Times New Roman" w:hAnsi="Times New Roman" w:cs="Times New Roman"/>
                <w:b/>
                <w:color w:val="800000"/>
                <w:sz w:val="24"/>
                <w:lang w:val="en-US"/>
              </w:rPr>
              <w:t>III</w:t>
            </w:r>
            <w:r>
              <w:rPr>
                <w:rFonts w:ascii="Times New Roman" w:eastAsia="Times New Roman" w:hAnsi="Times New Roman" w:cs="Times New Roman"/>
                <w:b/>
                <w:color w:val="800000"/>
                <w:sz w:val="24"/>
              </w:rPr>
              <w:t xml:space="preserve"> :</w:t>
            </w:r>
          </w:p>
          <w:p w14:paraId="7B5B57BB" w14:textId="77777777" w:rsidR="00F114C0" w:rsidRPr="00107F8D" w:rsidRDefault="00F114C0" w:rsidP="00F114C0">
            <w:pPr>
              <w:tabs>
                <w:tab w:val="left" w:pos="4721"/>
              </w:tabs>
              <w:ind w:right="61"/>
              <w:rPr>
                <w:rFonts w:ascii="Times New Roman" w:eastAsia="Times New Roman" w:hAnsi="Times New Roman" w:cs="Times New Roman"/>
                <w:b/>
                <w:color w:val="800000"/>
                <w:sz w:val="24"/>
              </w:rPr>
            </w:pPr>
            <w:r>
              <w:t xml:space="preserve">Като горния коментар. </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7A419345" w14:textId="360076DA" w:rsidR="00F114C0" w:rsidRPr="00107F8D" w:rsidRDefault="00F114C0" w:rsidP="004F52C0">
            <w:pPr>
              <w:ind w:right="997"/>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Виж коментара по въпрос №</w:t>
            </w:r>
            <w:r w:rsidRPr="00F114C0">
              <w:rPr>
                <w:rFonts w:ascii="Times New Roman" w:eastAsia="Times New Roman" w:hAnsi="Times New Roman" w:cs="Times New Roman"/>
                <w:b/>
                <w:color w:val="800000"/>
                <w:sz w:val="24"/>
              </w:rPr>
              <w:t xml:space="preserve"> </w:t>
            </w:r>
            <w:r w:rsidR="004F52C0">
              <w:rPr>
                <w:rFonts w:ascii="Times New Roman" w:eastAsia="Times New Roman" w:hAnsi="Times New Roman" w:cs="Times New Roman"/>
                <w:b/>
                <w:color w:val="800000"/>
                <w:sz w:val="24"/>
              </w:rPr>
              <w:t>8</w:t>
            </w:r>
            <w:r w:rsidR="009821BE">
              <w:rPr>
                <w:rFonts w:ascii="Times New Roman" w:eastAsia="Times New Roman" w:hAnsi="Times New Roman" w:cs="Times New Roman"/>
                <w:b/>
                <w:color w:val="800000"/>
                <w:sz w:val="24"/>
              </w:rPr>
              <w:t xml:space="preserve"> </w:t>
            </w:r>
            <w:r>
              <w:rPr>
                <w:rFonts w:ascii="Times New Roman" w:eastAsia="Times New Roman" w:hAnsi="Times New Roman" w:cs="Times New Roman"/>
                <w:b/>
                <w:color w:val="800000"/>
                <w:sz w:val="24"/>
              </w:rPr>
              <w:t xml:space="preserve">по-горе. </w:t>
            </w:r>
          </w:p>
        </w:tc>
      </w:tr>
      <w:tr w:rsidR="00124BF4" w14:paraId="7C3992F2"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E932265" w14:textId="7B01E07C" w:rsidR="00F114C0" w:rsidRPr="004F52C0" w:rsidRDefault="00F114C0" w:rsidP="004F52C0">
            <w:pPr>
              <w:pStyle w:val="ListParagraph"/>
              <w:numPr>
                <w:ilvl w:val="0"/>
                <w:numId w:val="32"/>
              </w:numPr>
              <w:jc w:val="both"/>
              <w:rPr>
                <w:rFonts w:ascii="Times New Roman" w:eastAsia="Times New Roman" w:hAnsi="Times New Roman" w:cs="Times New Roman"/>
                <w:b/>
                <w:color w:val="800000"/>
                <w:sz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6D9B776C" w14:textId="77777777" w:rsidR="00F114C0" w:rsidRPr="000A350D" w:rsidRDefault="00F114C0" w:rsidP="004F52C0">
            <w:pPr>
              <w:rPr>
                <w:rFonts w:ascii="Times New Roman" w:hAnsi="Times New Roman" w:cs="Times New Roman"/>
                <w:b/>
              </w:rPr>
            </w:pPr>
            <w:r w:rsidRPr="000A350D">
              <w:rPr>
                <w:rFonts w:ascii="Times New Roman" w:hAnsi="Times New Roman" w:cs="Times New Roman"/>
                <w:b/>
              </w:rPr>
              <w:t>Александър Николов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00415875" w14:textId="77777777" w:rsidR="00F114C0" w:rsidRDefault="00F114C0" w:rsidP="00F114C0">
            <w:pPr>
              <w:tabs>
                <w:tab w:val="left" w:pos="4721"/>
              </w:tabs>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Направен е коментар по т.1.1. на т.1 от Раздел </w:t>
            </w:r>
            <w:r>
              <w:rPr>
                <w:rFonts w:ascii="Times New Roman" w:eastAsia="Times New Roman" w:hAnsi="Times New Roman" w:cs="Times New Roman"/>
                <w:b/>
                <w:color w:val="800000"/>
                <w:sz w:val="24"/>
                <w:lang w:val="en-US"/>
              </w:rPr>
              <w:t>III</w:t>
            </w:r>
            <w:r>
              <w:rPr>
                <w:rFonts w:ascii="Times New Roman" w:eastAsia="Times New Roman" w:hAnsi="Times New Roman" w:cs="Times New Roman"/>
                <w:b/>
                <w:color w:val="800000"/>
                <w:sz w:val="24"/>
              </w:rPr>
              <w:t xml:space="preserve"> :</w:t>
            </w:r>
          </w:p>
          <w:p w14:paraId="65EB3B78" w14:textId="77777777" w:rsidR="00F114C0" w:rsidRDefault="00F114C0" w:rsidP="00F114C0">
            <w:pPr>
              <w:tabs>
                <w:tab w:val="left" w:pos="4721"/>
              </w:tabs>
              <w:ind w:right="61"/>
            </w:pPr>
          </w:p>
          <w:p w14:paraId="0C5568EE" w14:textId="77777777" w:rsidR="00F114C0" w:rsidRDefault="00F114C0" w:rsidP="00F114C0">
            <w:pPr>
              <w:tabs>
                <w:tab w:val="left" w:pos="4721"/>
              </w:tabs>
              <w:ind w:right="61"/>
              <w:rPr>
                <w:rFonts w:ascii="Times New Roman" w:eastAsia="Times New Roman" w:hAnsi="Times New Roman" w:cs="Times New Roman"/>
                <w:b/>
                <w:color w:val="800000"/>
                <w:sz w:val="24"/>
              </w:rPr>
            </w:pPr>
            <w:r w:rsidRPr="00537B00">
              <w:rPr>
                <w:rFonts w:ascii="Times New Roman" w:eastAsiaTheme="minorHAnsi" w:hAnsi="Times New Roman" w:cstheme="minorBidi"/>
                <w:color w:val="auto"/>
                <w:sz w:val="24"/>
                <w:szCs w:val="24"/>
                <w:lang w:eastAsia="en-US"/>
              </w:rPr>
              <w:t>Друга възможност е да се посочи процентът – 50%! Всъщност, как ще я определим тази стойност, при условие, че след подписване на това споразумение тепърва ще се кандидатства за помощта?</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43A71767" w14:textId="261019DF" w:rsidR="00F114C0" w:rsidRPr="0018100B" w:rsidRDefault="00F114C0" w:rsidP="004F52C0">
            <w:pPr>
              <w:ind w:right="997"/>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Виж коментара по въпрос №</w:t>
            </w:r>
            <w:r w:rsidRPr="00F114C0">
              <w:rPr>
                <w:rFonts w:ascii="Times New Roman" w:eastAsia="Times New Roman" w:hAnsi="Times New Roman" w:cs="Times New Roman"/>
                <w:b/>
                <w:color w:val="800000"/>
                <w:sz w:val="24"/>
              </w:rPr>
              <w:t xml:space="preserve"> </w:t>
            </w:r>
            <w:r w:rsidR="004F52C0">
              <w:rPr>
                <w:rFonts w:ascii="Times New Roman" w:eastAsia="Times New Roman" w:hAnsi="Times New Roman" w:cs="Times New Roman"/>
                <w:b/>
                <w:color w:val="800000"/>
                <w:sz w:val="24"/>
              </w:rPr>
              <w:t>8</w:t>
            </w:r>
            <w:r w:rsidRPr="00F114C0">
              <w:rPr>
                <w:rFonts w:ascii="Times New Roman" w:eastAsia="Times New Roman" w:hAnsi="Times New Roman" w:cs="Times New Roman"/>
                <w:b/>
                <w:color w:val="800000"/>
                <w:sz w:val="24"/>
              </w:rPr>
              <w:t xml:space="preserve"> </w:t>
            </w:r>
            <w:r>
              <w:rPr>
                <w:rFonts w:ascii="Times New Roman" w:eastAsia="Times New Roman" w:hAnsi="Times New Roman" w:cs="Times New Roman"/>
                <w:b/>
                <w:color w:val="800000"/>
                <w:sz w:val="24"/>
              </w:rPr>
              <w:t>по-горе.</w:t>
            </w:r>
          </w:p>
        </w:tc>
      </w:tr>
      <w:tr w:rsidR="00124BF4" w14:paraId="362C7E92"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47C74786" w14:textId="32A4B67D" w:rsidR="00F114C0" w:rsidRPr="004F52C0" w:rsidRDefault="00F114C0" w:rsidP="004F52C0">
            <w:pPr>
              <w:pStyle w:val="ListParagraph"/>
              <w:numPr>
                <w:ilvl w:val="0"/>
                <w:numId w:val="32"/>
              </w:numPr>
              <w:jc w:val="both"/>
              <w:rPr>
                <w:rFonts w:ascii="Times New Roman" w:eastAsia="Times New Roman" w:hAnsi="Times New Roman" w:cs="Times New Roman"/>
                <w:b/>
                <w:color w:val="800000"/>
                <w:sz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430FB207" w14:textId="77777777" w:rsidR="00F114C0" w:rsidRDefault="00F114C0" w:rsidP="004F52C0">
            <w:pPr>
              <w:rPr>
                <w:rFonts w:ascii="Times New Roman" w:eastAsia="Times New Roman" w:hAnsi="Times New Roman" w:cs="Times New Roman"/>
                <w:b/>
                <w:color w:val="800000"/>
                <w:sz w:val="24"/>
              </w:rPr>
            </w:pPr>
            <w:r w:rsidRPr="000A350D">
              <w:rPr>
                <w:rFonts w:ascii="Times New Roman" w:hAnsi="Times New Roman" w:cs="Times New Roman"/>
                <w:b/>
              </w:rPr>
              <w:t>Александър Николов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4C2D81EC" w14:textId="77777777" w:rsidR="00F114C0" w:rsidRPr="00F114C0" w:rsidRDefault="00F114C0" w:rsidP="00F114C0">
            <w:pPr>
              <w:tabs>
                <w:tab w:val="left" w:pos="4721"/>
              </w:tabs>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Предлага </w:t>
            </w:r>
            <w:r w:rsidRPr="0018100B">
              <w:rPr>
                <w:rFonts w:ascii="Times New Roman" w:eastAsia="Times New Roman" w:hAnsi="Times New Roman" w:cs="Times New Roman"/>
                <w:b/>
                <w:color w:val="800000"/>
                <w:sz w:val="24"/>
              </w:rPr>
              <w:t xml:space="preserve">създаване на нова </w:t>
            </w:r>
            <w:r>
              <w:rPr>
                <w:rFonts w:ascii="Times New Roman" w:eastAsia="Times New Roman" w:hAnsi="Times New Roman" w:cs="Times New Roman"/>
                <w:b/>
                <w:color w:val="800000"/>
                <w:sz w:val="24"/>
              </w:rPr>
              <w:t xml:space="preserve">т. 2) </w:t>
            </w:r>
            <w:r w:rsidRPr="0018100B">
              <w:rPr>
                <w:rFonts w:ascii="Times New Roman" w:eastAsia="Times New Roman" w:hAnsi="Times New Roman" w:cs="Times New Roman"/>
                <w:b/>
                <w:color w:val="800000"/>
                <w:sz w:val="24"/>
              </w:rPr>
              <w:t xml:space="preserve">в Раздел III </w:t>
            </w:r>
            <w:r w:rsidRPr="00F114C0">
              <w:rPr>
                <w:rFonts w:ascii="Times New Roman" w:eastAsia="Times New Roman" w:hAnsi="Times New Roman" w:cs="Times New Roman"/>
                <w:b/>
                <w:color w:val="800000"/>
                <w:sz w:val="24"/>
              </w:rPr>
              <w:t>със следното съдържание :</w:t>
            </w:r>
          </w:p>
          <w:p w14:paraId="08DE0A3D" w14:textId="77777777" w:rsidR="00F114C0" w:rsidRPr="0018100B" w:rsidRDefault="00F114C0" w:rsidP="00F114C0">
            <w:pPr>
              <w:tabs>
                <w:tab w:val="left" w:pos="4721"/>
              </w:tabs>
              <w:ind w:right="61"/>
              <w:rPr>
                <w:rFonts w:ascii="Times New Roman" w:eastAsia="Times New Roman" w:hAnsi="Times New Roman" w:cs="Times New Roman"/>
                <w:b/>
                <w:color w:val="800000"/>
                <w:sz w:val="24"/>
              </w:rPr>
            </w:pPr>
          </w:p>
          <w:p w14:paraId="493B6EEC" w14:textId="77777777" w:rsidR="00F114C0" w:rsidRPr="0018100B" w:rsidRDefault="00F114C0" w:rsidP="00F114C0">
            <w:pPr>
              <w:pStyle w:val="ListParagraph"/>
              <w:numPr>
                <w:ilvl w:val="0"/>
                <w:numId w:val="23"/>
              </w:numPr>
              <w:autoSpaceDE w:val="0"/>
              <w:autoSpaceDN w:val="0"/>
              <w:adjustRightInd w:val="0"/>
              <w:jc w:val="both"/>
              <w:rPr>
                <w:rFonts w:ascii="Times New Roman" w:hAnsi="Times New Roman"/>
                <w:i/>
                <w:sz w:val="24"/>
                <w:szCs w:val="24"/>
              </w:rPr>
            </w:pPr>
            <w:r w:rsidRPr="0018100B">
              <w:rPr>
                <w:rFonts w:ascii="Times New Roman" w:hAnsi="Times New Roman"/>
                <w:sz w:val="24"/>
                <w:szCs w:val="24"/>
              </w:rPr>
              <w:t xml:space="preserve">Посоченият общ размер е прогнозен и е определен въз основа на разчетите на страните по това споразумение. Ако е </w:t>
            </w:r>
            <w:r w:rsidRPr="0018100B">
              <w:rPr>
                <w:rFonts w:ascii="Times New Roman" w:hAnsi="Times New Roman"/>
                <w:sz w:val="24"/>
                <w:szCs w:val="24"/>
              </w:rPr>
              <w:lastRenderedPageBreak/>
              <w:t xml:space="preserve">необходимо след избора на „крайния получател“ за съоръжаване със системата </w:t>
            </w:r>
            <w:r w:rsidRPr="0018100B">
              <w:rPr>
                <w:rFonts w:ascii="Times New Roman" w:hAnsi="Times New Roman"/>
                <w:sz w:val="24"/>
                <w:szCs w:val="24"/>
                <w:lang w:val="en-US"/>
              </w:rPr>
              <w:t>ERTMS</w:t>
            </w:r>
            <w:r w:rsidRPr="0018100B">
              <w:rPr>
                <w:rFonts w:ascii="Times New Roman" w:hAnsi="Times New Roman"/>
                <w:sz w:val="24"/>
                <w:szCs w:val="24"/>
              </w:rPr>
              <w:t xml:space="preserve"> в процедурата за предоставяне на безвъзмездна финансова помощ на подвижен състав, експлоатиран от крайния получател се сключва допълнително споразумение между страните за уточняване на единичните стойности, както и на общата стойност на инвестицията с тристранен протокол между МТС, НКЖИ и „Крайния получател“.</w:t>
            </w:r>
          </w:p>
          <w:p w14:paraId="081B2662" w14:textId="77777777" w:rsidR="00F114C0" w:rsidRPr="000D561C" w:rsidRDefault="00F114C0" w:rsidP="00F114C0">
            <w:pPr>
              <w:tabs>
                <w:tab w:val="left" w:pos="4721"/>
              </w:tabs>
              <w:ind w:right="61"/>
              <w:rPr>
                <w:rFonts w:ascii="Times New Roman" w:hAnsi="Times New Roman"/>
                <w:sz w:val="24"/>
                <w:szCs w:val="24"/>
              </w:rPr>
            </w:pPr>
          </w:p>
          <w:p w14:paraId="149C3E7E" w14:textId="77777777" w:rsidR="00F114C0" w:rsidRPr="000D561C" w:rsidRDefault="00F114C0" w:rsidP="00F114C0">
            <w:pPr>
              <w:tabs>
                <w:tab w:val="left" w:pos="4721"/>
              </w:tabs>
              <w:ind w:right="61"/>
              <w:rPr>
                <w:rFonts w:ascii="Times New Roman" w:hAnsi="Times New Roman"/>
                <w:sz w:val="24"/>
                <w:szCs w:val="24"/>
              </w:rPr>
            </w:pPr>
          </w:p>
          <w:p w14:paraId="491626CA" w14:textId="77777777" w:rsidR="00F114C0" w:rsidRDefault="00F114C0" w:rsidP="00F114C0">
            <w:pPr>
              <w:ind w:right="61"/>
              <w:rPr>
                <w:rFonts w:ascii="Times New Roman" w:hAnsi="Times New Roman"/>
                <w:sz w:val="24"/>
                <w:szCs w:val="24"/>
              </w:rPr>
            </w:pPr>
          </w:p>
          <w:p w14:paraId="71DAE401" w14:textId="77777777" w:rsidR="00F114C0" w:rsidRDefault="00F114C0" w:rsidP="00F114C0">
            <w:pPr>
              <w:ind w:right="61"/>
              <w:rPr>
                <w:rFonts w:ascii="Times New Roman" w:hAnsi="Times New Roman"/>
                <w:sz w:val="24"/>
                <w:szCs w:val="24"/>
              </w:rPr>
            </w:pPr>
          </w:p>
          <w:p w14:paraId="7569E548" w14:textId="77777777" w:rsidR="00F114C0" w:rsidRPr="00052F1F" w:rsidRDefault="00F114C0" w:rsidP="00F114C0">
            <w:pPr>
              <w:ind w:right="61"/>
              <w:rPr>
                <w:rFonts w:ascii="Times New Roman" w:hAnsi="Times New Roman"/>
                <w:sz w:val="24"/>
                <w:szCs w:val="24"/>
              </w:rPr>
            </w:pPr>
          </w:p>
          <w:p w14:paraId="7A8E0326" w14:textId="77777777" w:rsidR="00F114C0" w:rsidRPr="00052F1F" w:rsidRDefault="00F114C0" w:rsidP="00F114C0">
            <w:pPr>
              <w:ind w:right="61"/>
              <w:rPr>
                <w:rFonts w:ascii="Times New Roman" w:hAnsi="Times New Roman"/>
                <w:sz w:val="24"/>
                <w:szCs w:val="24"/>
              </w:rPr>
            </w:pP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351BBCB8" w14:textId="77777777" w:rsidR="00F114C0" w:rsidRDefault="00F114C0" w:rsidP="00F114C0">
            <w:pPr>
              <w:ind w:right="997"/>
              <w:rPr>
                <w:rFonts w:ascii="Times New Roman" w:eastAsia="Times New Roman" w:hAnsi="Times New Roman" w:cs="Times New Roman"/>
                <w:b/>
                <w:color w:val="800000"/>
                <w:sz w:val="24"/>
              </w:rPr>
            </w:pPr>
            <w:r w:rsidRPr="0018100B">
              <w:rPr>
                <w:rFonts w:ascii="Times New Roman" w:eastAsia="Times New Roman" w:hAnsi="Times New Roman" w:cs="Times New Roman"/>
                <w:b/>
                <w:color w:val="800000"/>
                <w:sz w:val="24"/>
              </w:rPr>
              <w:lastRenderedPageBreak/>
              <w:t>Предложението се приема</w:t>
            </w:r>
            <w:r>
              <w:rPr>
                <w:rFonts w:ascii="Times New Roman" w:eastAsia="Times New Roman" w:hAnsi="Times New Roman" w:cs="Times New Roman"/>
                <w:b/>
                <w:color w:val="800000"/>
                <w:sz w:val="24"/>
              </w:rPr>
              <w:t xml:space="preserve"> частично. </w:t>
            </w:r>
          </w:p>
          <w:p w14:paraId="0423B8B0" w14:textId="77777777" w:rsidR="00F114C0" w:rsidRDefault="00F114C0" w:rsidP="00F114C0">
            <w:pPr>
              <w:ind w:right="997"/>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Създадена е нова т. 2</w:t>
            </w:r>
            <w:r w:rsidRPr="00F114C0">
              <w:rPr>
                <w:rFonts w:ascii="Times New Roman" w:eastAsia="Times New Roman" w:hAnsi="Times New Roman" w:cs="Times New Roman"/>
                <w:b/>
                <w:color w:val="800000"/>
                <w:sz w:val="24"/>
              </w:rPr>
              <w:t>)</w:t>
            </w:r>
            <w:r>
              <w:rPr>
                <w:rFonts w:ascii="Times New Roman" w:eastAsia="Times New Roman" w:hAnsi="Times New Roman" w:cs="Times New Roman"/>
                <w:b/>
                <w:color w:val="800000"/>
                <w:sz w:val="24"/>
              </w:rPr>
              <w:t xml:space="preserve"> със следното съдържание :</w:t>
            </w:r>
          </w:p>
          <w:p w14:paraId="6970E33E" w14:textId="7BC17B87" w:rsidR="00F114C0" w:rsidRDefault="00F114C0" w:rsidP="00F114C0">
            <w:pPr>
              <w:tabs>
                <w:tab w:val="left" w:pos="4721"/>
              </w:tabs>
              <w:ind w:right="61"/>
              <w:jc w:val="both"/>
              <w:rPr>
                <w:rFonts w:ascii="Times New Roman" w:hAnsi="Times New Roman"/>
                <w:sz w:val="24"/>
                <w:szCs w:val="24"/>
              </w:rPr>
            </w:pPr>
            <w:r>
              <w:rPr>
                <w:rFonts w:ascii="Times New Roman" w:hAnsi="Times New Roman"/>
                <w:sz w:val="24"/>
                <w:szCs w:val="24"/>
              </w:rPr>
              <w:t>2</w:t>
            </w:r>
            <w:r w:rsidRPr="00F114C0">
              <w:rPr>
                <w:rFonts w:ascii="Times New Roman" w:hAnsi="Times New Roman"/>
                <w:sz w:val="24"/>
                <w:szCs w:val="24"/>
              </w:rPr>
              <w:t>)</w:t>
            </w:r>
            <w:r w:rsidRPr="00107F8D">
              <w:rPr>
                <w:rFonts w:ascii="Times New Roman" w:hAnsi="Times New Roman"/>
                <w:sz w:val="24"/>
                <w:szCs w:val="24"/>
              </w:rPr>
              <w:t xml:space="preserve">Посоченият общ размер е прогнозен и е определен въз основа на разчетите на страните </w:t>
            </w:r>
            <w:r w:rsidRPr="00107F8D">
              <w:rPr>
                <w:rFonts w:ascii="Times New Roman" w:hAnsi="Times New Roman"/>
                <w:sz w:val="24"/>
                <w:szCs w:val="24"/>
              </w:rPr>
              <w:lastRenderedPageBreak/>
              <w:t>по това споразумение. Ако е необходимо</w:t>
            </w:r>
            <w:r w:rsidR="009821BE">
              <w:rPr>
                <w:rFonts w:ascii="Times New Roman" w:hAnsi="Times New Roman"/>
                <w:sz w:val="24"/>
                <w:szCs w:val="24"/>
              </w:rPr>
              <w:t>,</w:t>
            </w:r>
            <w:r w:rsidRPr="00107F8D">
              <w:rPr>
                <w:rFonts w:ascii="Times New Roman" w:hAnsi="Times New Roman"/>
                <w:sz w:val="24"/>
                <w:szCs w:val="24"/>
              </w:rPr>
              <w:t xml:space="preserve"> след избора на „крайния получател“ за съоръжаване със системата ERTMS в процедурата за предоставяне на безвъзмездна финансова помощ на подвижен състав, експлоатиран от крайния получател, </w:t>
            </w:r>
            <w:r w:rsidR="009821BE">
              <w:rPr>
                <w:rFonts w:ascii="Times New Roman" w:hAnsi="Times New Roman"/>
                <w:sz w:val="24"/>
                <w:szCs w:val="24"/>
              </w:rPr>
              <w:t xml:space="preserve">или </w:t>
            </w:r>
            <w:r w:rsidRPr="00107F8D">
              <w:rPr>
                <w:rFonts w:ascii="Times New Roman" w:hAnsi="Times New Roman"/>
                <w:sz w:val="24"/>
                <w:szCs w:val="24"/>
              </w:rPr>
              <w:t xml:space="preserve"> след провеждане на процедурата за обществена п</w:t>
            </w:r>
            <w:r w:rsidR="009821BE">
              <w:rPr>
                <w:rFonts w:ascii="Times New Roman" w:hAnsi="Times New Roman"/>
                <w:sz w:val="24"/>
                <w:szCs w:val="24"/>
              </w:rPr>
              <w:t xml:space="preserve">оръчка, </w:t>
            </w:r>
            <w:r w:rsidRPr="00107F8D">
              <w:rPr>
                <w:rFonts w:ascii="Times New Roman" w:hAnsi="Times New Roman"/>
                <w:sz w:val="24"/>
                <w:szCs w:val="24"/>
              </w:rPr>
              <w:t>се сключва допълнително споразумение между страните за уточняване на единичните стойности, както и на общата стойност на инвестицията.</w:t>
            </w:r>
          </w:p>
          <w:p w14:paraId="2ACAC147" w14:textId="77777777" w:rsidR="00F114C0" w:rsidRDefault="00F114C0" w:rsidP="00F114C0">
            <w:pPr>
              <w:tabs>
                <w:tab w:val="left" w:pos="4721"/>
              </w:tabs>
              <w:ind w:right="61"/>
              <w:jc w:val="both"/>
              <w:rPr>
                <w:rFonts w:ascii="Times New Roman" w:hAnsi="Times New Roman"/>
                <w:sz w:val="24"/>
                <w:szCs w:val="24"/>
              </w:rPr>
            </w:pPr>
          </w:p>
          <w:p w14:paraId="3F658F05" w14:textId="4279C1E1" w:rsidR="00F114C0" w:rsidRDefault="00F114C0" w:rsidP="004F52C0">
            <w:pPr>
              <w:tabs>
                <w:tab w:val="left" w:pos="4721"/>
              </w:tabs>
              <w:ind w:right="61"/>
              <w:jc w:val="both"/>
              <w:rPr>
                <w:rFonts w:ascii="Times New Roman" w:eastAsia="Times New Roman" w:hAnsi="Times New Roman" w:cs="Times New Roman"/>
                <w:b/>
                <w:color w:val="800000"/>
                <w:sz w:val="24"/>
              </w:rPr>
            </w:pPr>
            <w:r w:rsidRPr="00107F8D">
              <w:rPr>
                <w:rFonts w:ascii="Times New Roman" w:eastAsia="Times New Roman" w:hAnsi="Times New Roman" w:cs="Times New Roman"/>
                <w:b/>
                <w:color w:val="800000"/>
                <w:sz w:val="24"/>
              </w:rPr>
              <w:t>Не се приема предложението за включване на тристранен протокол, тъй като па</w:t>
            </w:r>
            <w:r w:rsidR="004F52C0">
              <w:rPr>
                <w:rFonts w:ascii="Times New Roman" w:eastAsia="Times New Roman" w:hAnsi="Times New Roman" w:cs="Times New Roman"/>
                <w:b/>
                <w:color w:val="800000"/>
                <w:sz w:val="24"/>
              </w:rPr>
              <w:t xml:space="preserve">ртньорското споразумение урежда </w:t>
            </w:r>
            <w:r w:rsidRPr="00107F8D">
              <w:rPr>
                <w:rFonts w:ascii="Times New Roman" w:eastAsia="Times New Roman" w:hAnsi="Times New Roman" w:cs="Times New Roman"/>
                <w:b/>
                <w:color w:val="800000"/>
                <w:sz w:val="24"/>
              </w:rPr>
              <w:t xml:space="preserve">отношенията между НКЖИ и крайния получател. </w:t>
            </w:r>
            <w:r w:rsidR="009821BE">
              <w:rPr>
                <w:rFonts w:ascii="Times New Roman" w:eastAsia="Times New Roman" w:hAnsi="Times New Roman" w:cs="Times New Roman"/>
                <w:b/>
                <w:color w:val="800000"/>
                <w:sz w:val="24"/>
              </w:rPr>
              <w:t>В текста е д</w:t>
            </w:r>
            <w:r>
              <w:rPr>
                <w:rFonts w:ascii="Times New Roman" w:eastAsia="Times New Roman" w:hAnsi="Times New Roman" w:cs="Times New Roman"/>
                <w:b/>
                <w:color w:val="800000"/>
                <w:sz w:val="24"/>
              </w:rPr>
              <w:t xml:space="preserve">обавена </w:t>
            </w:r>
            <w:r w:rsidR="009821BE">
              <w:rPr>
                <w:rFonts w:ascii="Times New Roman" w:eastAsia="Times New Roman" w:hAnsi="Times New Roman" w:cs="Times New Roman"/>
                <w:b/>
                <w:color w:val="800000"/>
                <w:sz w:val="24"/>
              </w:rPr>
              <w:t>възможност</w:t>
            </w:r>
            <w:r>
              <w:rPr>
                <w:rFonts w:ascii="Times New Roman" w:eastAsia="Times New Roman" w:hAnsi="Times New Roman" w:cs="Times New Roman"/>
                <w:b/>
                <w:color w:val="800000"/>
                <w:sz w:val="24"/>
              </w:rPr>
              <w:t xml:space="preserve"> за сключване на </w:t>
            </w:r>
            <w:r w:rsidR="009821BE">
              <w:rPr>
                <w:rFonts w:ascii="Times New Roman" w:eastAsia="Times New Roman" w:hAnsi="Times New Roman" w:cs="Times New Roman"/>
                <w:b/>
                <w:color w:val="800000"/>
                <w:sz w:val="24"/>
              </w:rPr>
              <w:t>допълнително споразумение</w:t>
            </w:r>
            <w:r>
              <w:rPr>
                <w:rFonts w:ascii="Times New Roman" w:eastAsia="Times New Roman" w:hAnsi="Times New Roman" w:cs="Times New Roman"/>
                <w:b/>
                <w:color w:val="800000"/>
                <w:sz w:val="24"/>
              </w:rPr>
              <w:t xml:space="preserve"> и след провеждане на обществената поръчка. </w:t>
            </w:r>
          </w:p>
        </w:tc>
      </w:tr>
      <w:tr w:rsidR="00124BF4" w:rsidRPr="008D0024" w14:paraId="4C9B9A9B"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64007304" w14:textId="23F9BF97" w:rsidR="00F114C0" w:rsidRPr="004F52C0" w:rsidRDefault="00F114C0" w:rsidP="004F52C0">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00494157" w14:textId="77777777" w:rsidR="00F114C0" w:rsidRPr="004F52C0" w:rsidRDefault="008D0024" w:rsidP="004F52C0">
            <w:pPr>
              <w:rPr>
                <w:rFonts w:ascii="Times New Roman" w:eastAsiaTheme="minorHAnsi" w:hAnsi="Times New Roman" w:cs="Times New Roman"/>
                <w:b/>
                <w:color w:val="auto"/>
                <w:sz w:val="24"/>
                <w:szCs w:val="24"/>
                <w:lang w:eastAsia="en-US"/>
              </w:rPr>
            </w:pPr>
            <w:r w:rsidRPr="004F52C0">
              <w:rPr>
                <w:rFonts w:ascii="Times New Roman" w:eastAsiaTheme="minorHAnsi" w:hAnsi="Times New Roman" w:cs="Times New Roman"/>
                <w:b/>
                <w:color w:val="auto"/>
                <w:sz w:val="24"/>
                <w:szCs w:val="24"/>
                <w:lang w:eastAsia="en-US"/>
              </w:rPr>
              <w:t>Александър Николов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155C54C4" w14:textId="77777777" w:rsidR="00F114C0" w:rsidRPr="00A178F9" w:rsidRDefault="00F114C0" w:rsidP="008D0024">
            <w:pPr>
              <w:shd w:val="clear" w:color="auto" w:fill="FFFFFF" w:themeFill="background1"/>
              <w:ind w:right="61"/>
              <w:rPr>
                <w:rFonts w:ascii="Times New Roman" w:eastAsia="Times New Roman" w:hAnsi="Times New Roman" w:cs="Times New Roman"/>
                <w:b/>
                <w:color w:val="800000"/>
                <w:sz w:val="24"/>
              </w:rPr>
            </w:pPr>
            <w:r w:rsidRPr="00A178F9">
              <w:rPr>
                <w:rFonts w:ascii="Times New Roman" w:eastAsia="Times New Roman" w:hAnsi="Times New Roman" w:cs="Times New Roman"/>
                <w:b/>
                <w:color w:val="800000"/>
                <w:sz w:val="24"/>
              </w:rPr>
              <w:t>Предлага се т.1  от Раздел V да се промени, както следва:</w:t>
            </w:r>
          </w:p>
          <w:p w14:paraId="122C927D" w14:textId="77777777" w:rsidR="00F114C0" w:rsidRPr="00A178F9" w:rsidRDefault="00F114C0" w:rsidP="00F114C0">
            <w:pPr>
              <w:ind w:right="61"/>
              <w:jc w:val="center"/>
              <w:rPr>
                <w:rFonts w:ascii="Times New Roman" w:eastAsiaTheme="minorHAnsi" w:hAnsi="Times New Roman" w:cs="Times New Roman"/>
                <w:color w:val="auto"/>
                <w:sz w:val="24"/>
                <w:szCs w:val="24"/>
                <w:lang w:eastAsia="en-US"/>
              </w:rPr>
            </w:pPr>
          </w:p>
          <w:p w14:paraId="52FC787E" w14:textId="77777777" w:rsidR="00F114C0" w:rsidRPr="00A178F9" w:rsidRDefault="00F114C0" w:rsidP="00F114C0">
            <w:pPr>
              <w:ind w:right="61"/>
              <w:rPr>
                <w:rFonts w:ascii="Times New Roman" w:eastAsiaTheme="minorHAnsi" w:hAnsi="Times New Roman" w:cs="Times New Roman"/>
                <w:color w:val="auto"/>
                <w:sz w:val="24"/>
                <w:szCs w:val="24"/>
                <w:lang w:eastAsia="en-US"/>
              </w:rPr>
            </w:pPr>
            <w:r w:rsidRPr="00A178F9">
              <w:rPr>
                <w:rFonts w:ascii="Times New Roman" w:eastAsiaTheme="minorHAnsi" w:hAnsi="Times New Roman" w:cs="Times New Roman"/>
                <w:color w:val="auto"/>
                <w:sz w:val="24"/>
                <w:szCs w:val="24"/>
                <w:lang w:eastAsia="en-US"/>
              </w:rPr>
              <w:t>Било :</w:t>
            </w:r>
          </w:p>
          <w:p w14:paraId="3AA756D1" w14:textId="77777777" w:rsidR="00F114C0" w:rsidRPr="00A178F9" w:rsidRDefault="00F114C0" w:rsidP="00F114C0">
            <w:pPr>
              <w:pStyle w:val="ListParagraph"/>
              <w:numPr>
                <w:ilvl w:val="0"/>
                <w:numId w:val="27"/>
              </w:numPr>
              <w:autoSpaceDE w:val="0"/>
              <w:autoSpaceDN w:val="0"/>
              <w:adjustRightInd w:val="0"/>
              <w:jc w:val="both"/>
              <w:rPr>
                <w:rFonts w:ascii="Times New Roman" w:hAnsi="Times New Roman" w:cs="Times New Roman"/>
                <w:sz w:val="24"/>
                <w:szCs w:val="24"/>
              </w:rPr>
            </w:pPr>
            <w:r w:rsidRPr="00A178F9">
              <w:rPr>
                <w:rFonts w:ascii="Times New Roman" w:hAnsi="Times New Roman" w:cs="Times New Roman"/>
                <w:sz w:val="24"/>
                <w:szCs w:val="24"/>
              </w:rPr>
              <w:lastRenderedPageBreak/>
              <w:t xml:space="preserve">Началната дата за допустимост на разходите е първият ден след подписване на договора за безвъзмездна финансова помощ (БФП).. </w:t>
            </w:r>
          </w:p>
          <w:p w14:paraId="40BA6233" w14:textId="77777777" w:rsidR="00F114C0" w:rsidRPr="00A178F9" w:rsidRDefault="00F114C0" w:rsidP="00F114C0">
            <w:pPr>
              <w:ind w:right="61"/>
              <w:jc w:val="center"/>
              <w:rPr>
                <w:rFonts w:ascii="Times New Roman" w:eastAsiaTheme="minorHAnsi" w:hAnsi="Times New Roman" w:cs="Times New Roman"/>
                <w:color w:val="auto"/>
                <w:sz w:val="24"/>
                <w:szCs w:val="24"/>
                <w:lang w:eastAsia="en-US"/>
              </w:rPr>
            </w:pPr>
          </w:p>
          <w:p w14:paraId="495602F0" w14:textId="77777777" w:rsidR="00F114C0" w:rsidRPr="00A178F9" w:rsidRDefault="00F114C0" w:rsidP="008D0024">
            <w:pPr>
              <w:ind w:right="61"/>
              <w:rPr>
                <w:rFonts w:ascii="Times New Roman" w:eastAsiaTheme="minorHAnsi" w:hAnsi="Times New Roman" w:cs="Times New Roman"/>
                <w:color w:val="auto"/>
                <w:sz w:val="24"/>
                <w:szCs w:val="24"/>
                <w:lang w:eastAsia="en-US"/>
              </w:rPr>
            </w:pPr>
            <w:r w:rsidRPr="00A178F9">
              <w:rPr>
                <w:rFonts w:ascii="Times New Roman" w:eastAsiaTheme="minorHAnsi" w:hAnsi="Times New Roman" w:cs="Times New Roman"/>
                <w:color w:val="auto"/>
                <w:sz w:val="24"/>
                <w:szCs w:val="24"/>
                <w:lang w:eastAsia="en-US"/>
              </w:rPr>
              <w:t>Става :</w:t>
            </w:r>
          </w:p>
          <w:p w14:paraId="03BB84D0" w14:textId="77777777" w:rsidR="00F114C0" w:rsidRPr="00A178F9" w:rsidRDefault="00F114C0" w:rsidP="008D0024">
            <w:pPr>
              <w:ind w:right="61"/>
              <w:jc w:val="center"/>
              <w:rPr>
                <w:rFonts w:ascii="Times New Roman" w:eastAsiaTheme="minorHAnsi" w:hAnsi="Times New Roman" w:cs="Times New Roman"/>
                <w:color w:val="auto"/>
                <w:sz w:val="24"/>
                <w:szCs w:val="24"/>
                <w:lang w:eastAsia="en-US"/>
              </w:rPr>
            </w:pPr>
            <w:r w:rsidRPr="00A178F9">
              <w:rPr>
                <w:rFonts w:ascii="Times New Roman" w:eastAsiaTheme="minorHAnsi" w:hAnsi="Times New Roman" w:cs="Times New Roman"/>
                <w:color w:val="auto"/>
                <w:sz w:val="24"/>
                <w:szCs w:val="24"/>
                <w:lang w:eastAsia="en-US"/>
              </w:rPr>
              <w:t>Раздел V. Допустимост на разходите</w:t>
            </w:r>
          </w:p>
          <w:p w14:paraId="4BE2C7F3" w14:textId="77777777" w:rsidR="00F114C0" w:rsidRPr="00A178F9" w:rsidRDefault="00F114C0" w:rsidP="00F114C0">
            <w:pPr>
              <w:ind w:right="61"/>
              <w:jc w:val="center"/>
              <w:rPr>
                <w:rFonts w:ascii="Times New Roman" w:eastAsiaTheme="minorHAnsi" w:hAnsi="Times New Roman" w:cs="Times New Roman"/>
                <w:color w:val="auto"/>
                <w:sz w:val="24"/>
                <w:szCs w:val="24"/>
                <w:lang w:eastAsia="en-US"/>
              </w:rPr>
            </w:pPr>
          </w:p>
          <w:p w14:paraId="561D8B72" w14:textId="77777777" w:rsidR="00F114C0" w:rsidRPr="00A178F9" w:rsidRDefault="00F114C0" w:rsidP="00F114C0">
            <w:pPr>
              <w:numPr>
                <w:ilvl w:val="0"/>
                <w:numId w:val="27"/>
              </w:numPr>
              <w:ind w:right="61"/>
              <w:jc w:val="both"/>
              <w:rPr>
                <w:rFonts w:ascii="Times New Roman" w:eastAsiaTheme="minorHAnsi" w:hAnsi="Times New Roman" w:cs="Times New Roman"/>
                <w:color w:val="auto"/>
                <w:sz w:val="24"/>
                <w:szCs w:val="24"/>
                <w:lang w:eastAsia="en-US"/>
              </w:rPr>
            </w:pPr>
            <w:r w:rsidRPr="00A178F9">
              <w:rPr>
                <w:rFonts w:ascii="Times New Roman" w:eastAsiaTheme="minorHAnsi" w:hAnsi="Times New Roman" w:cs="Times New Roman"/>
                <w:color w:val="auto"/>
                <w:sz w:val="24"/>
                <w:szCs w:val="24"/>
                <w:lang w:eastAsia="en-US"/>
              </w:rPr>
              <w:t xml:space="preserve">Началната дата за допустимост на разходите е първият ден от датата на подписване на това споразумение. </w:t>
            </w:r>
          </w:p>
          <w:p w14:paraId="467B69E8" w14:textId="77777777" w:rsidR="00F114C0" w:rsidRPr="00A178F9" w:rsidRDefault="00F114C0" w:rsidP="00F114C0">
            <w:pPr>
              <w:ind w:right="61"/>
              <w:rPr>
                <w:rFonts w:ascii="Times New Roman" w:eastAsiaTheme="minorHAnsi" w:hAnsi="Times New Roman" w:cs="Times New Roman"/>
                <w:color w:val="auto"/>
                <w:sz w:val="24"/>
                <w:szCs w:val="24"/>
                <w:lang w:eastAsia="en-US"/>
              </w:rPr>
            </w:pP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079ACCCA" w14:textId="2933C246" w:rsidR="00F114C0" w:rsidRPr="00A178F9" w:rsidRDefault="00634CD6" w:rsidP="008D0024">
            <w:pPr>
              <w:ind w:right="61"/>
              <w:rPr>
                <w:rFonts w:ascii="Times New Roman" w:eastAsia="Times New Roman" w:hAnsi="Times New Roman" w:cs="Times New Roman"/>
                <w:b/>
                <w:color w:val="800000"/>
                <w:sz w:val="24"/>
              </w:rPr>
            </w:pPr>
            <w:r w:rsidRPr="00A178F9">
              <w:rPr>
                <w:rFonts w:ascii="Times New Roman" w:eastAsia="Times New Roman" w:hAnsi="Times New Roman" w:cs="Times New Roman"/>
                <w:b/>
                <w:color w:val="800000"/>
                <w:sz w:val="24"/>
              </w:rPr>
              <w:lastRenderedPageBreak/>
              <w:t>Приема се частично.</w:t>
            </w:r>
          </w:p>
          <w:p w14:paraId="41B0C0B6" w14:textId="238BD0D0" w:rsidR="00634CD6" w:rsidRPr="00A178F9" w:rsidRDefault="00634CD6" w:rsidP="008D0024">
            <w:pPr>
              <w:ind w:right="61"/>
              <w:rPr>
                <w:rFonts w:ascii="Times New Roman" w:eastAsia="Times New Roman" w:hAnsi="Times New Roman" w:cs="Times New Roman"/>
                <w:b/>
                <w:color w:val="800000"/>
                <w:sz w:val="24"/>
              </w:rPr>
            </w:pPr>
            <w:r w:rsidRPr="00A178F9">
              <w:rPr>
                <w:rFonts w:ascii="Times New Roman" w:eastAsia="Times New Roman" w:hAnsi="Times New Roman" w:cs="Times New Roman"/>
                <w:b/>
                <w:color w:val="800000"/>
                <w:sz w:val="24"/>
              </w:rPr>
              <w:t xml:space="preserve">Т. 3 на т. 9.1 „Условия за допустимост на разходите“ от Условията за кандидатстване се променя по следния начин : </w:t>
            </w:r>
          </w:p>
          <w:p w14:paraId="45D67F39" w14:textId="13FCF837" w:rsidR="00634CD6" w:rsidRPr="00A178F9" w:rsidRDefault="00634CD6" w:rsidP="008D0024">
            <w:pPr>
              <w:ind w:right="61"/>
              <w:rPr>
                <w:rFonts w:ascii="Times New Roman" w:eastAsia="Times New Roman" w:hAnsi="Times New Roman" w:cs="Times New Roman"/>
                <w:b/>
                <w:color w:val="800000"/>
                <w:sz w:val="24"/>
              </w:rPr>
            </w:pPr>
            <w:r w:rsidRPr="00A178F9">
              <w:rPr>
                <w:rFonts w:ascii="Cambria" w:hAnsi="Cambria"/>
                <w:sz w:val="24"/>
                <w:szCs w:val="24"/>
                <w:lang w:eastAsia="x-none"/>
              </w:rPr>
              <w:lastRenderedPageBreak/>
              <w:t>Допустими са разходите, извършени в периода от подаване на предложението за изпълнение на инвестицията в информационната система на Механизма за възстановяване и устойчивост до 31 март 2026 г.</w:t>
            </w:r>
          </w:p>
          <w:p w14:paraId="32A29AD8" w14:textId="77777777" w:rsidR="00F114C0" w:rsidRPr="00A178F9" w:rsidRDefault="00F114C0" w:rsidP="00634CD6">
            <w:pPr>
              <w:pStyle w:val="CommentText"/>
              <w:rPr>
                <w:rFonts w:eastAsiaTheme="minorHAnsi"/>
                <w:sz w:val="24"/>
                <w:szCs w:val="24"/>
                <w:lang w:val="bg-BG"/>
              </w:rPr>
            </w:pPr>
          </w:p>
          <w:p w14:paraId="6FEA3570" w14:textId="312BD1C9" w:rsidR="00634CD6" w:rsidRPr="00A178F9" w:rsidRDefault="00634CD6" w:rsidP="00634CD6">
            <w:pPr>
              <w:pStyle w:val="CommentText"/>
              <w:rPr>
                <w:b/>
                <w:color w:val="800000"/>
                <w:sz w:val="24"/>
                <w:szCs w:val="22"/>
                <w:lang w:val="bg-BG" w:eastAsia="bg-BG"/>
              </w:rPr>
            </w:pPr>
            <w:r w:rsidRPr="00A178F9">
              <w:rPr>
                <w:b/>
                <w:color w:val="800000"/>
                <w:sz w:val="24"/>
                <w:szCs w:val="22"/>
                <w:lang w:val="bg-BG" w:eastAsia="bg-BG"/>
              </w:rPr>
              <w:t>Създава се второ изречение на т. 2.2. от Специалните условия на договора :</w:t>
            </w:r>
          </w:p>
          <w:p w14:paraId="7DB49C81" w14:textId="0930CE98" w:rsidR="00634CD6" w:rsidRPr="00A178F9" w:rsidRDefault="00634CD6" w:rsidP="00634CD6">
            <w:pPr>
              <w:pStyle w:val="CommentText"/>
              <w:rPr>
                <w:rFonts w:eastAsiaTheme="minorHAnsi"/>
                <w:sz w:val="24"/>
                <w:szCs w:val="24"/>
                <w:lang w:val="bg-BG"/>
              </w:rPr>
            </w:pPr>
            <w:r w:rsidRPr="00A178F9">
              <w:rPr>
                <w:rFonts w:ascii="Cambria" w:hAnsi="Cambria"/>
                <w:sz w:val="23"/>
                <w:szCs w:val="23"/>
                <w:lang w:val="bg-BG"/>
              </w:rPr>
              <w:t>Кандидатът може да започне изпълнението и след подаване на предложението за изпълнение на инвестицията в ИС на МВУ.</w:t>
            </w:r>
          </w:p>
          <w:p w14:paraId="54A4AD5D" w14:textId="2E07A6D0" w:rsidR="00634CD6" w:rsidRPr="00A178F9" w:rsidRDefault="00634CD6" w:rsidP="00634CD6">
            <w:pPr>
              <w:pStyle w:val="CommentText"/>
              <w:rPr>
                <w:rFonts w:eastAsiaTheme="minorHAnsi"/>
                <w:sz w:val="24"/>
                <w:szCs w:val="24"/>
                <w:lang w:val="bg-BG"/>
              </w:rPr>
            </w:pPr>
          </w:p>
        </w:tc>
      </w:tr>
      <w:tr w:rsidR="00124BF4" w:rsidRPr="008D0024" w14:paraId="5407E323"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09ADDB4F" w14:textId="77777777" w:rsidR="004F52C0" w:rsidRPr="004F52C0" w:rsidRDefault="004F52C0" w:rsidP="004F52C0">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6DC30DEF" w14:textId="05E829EE" w:rsidR="004F52C0" w:rsidRPr="004F52C0" w:rsidRDefault="004F52C0" w:rsidP="00F114C0">
            <w:pPr>
              <w:jc w:val="center"/>
              <w:rPr>
                <w:rFonts w:ascii="Times New Roman" w:eastAsiaTheme="minorHAnsi" w:hAnsi="Times New Roman" w:cs="Times New Roman"/>
                <w:b/>
                <w:color w:val="auto"/>
                <w:sz w:val="24"/>
                <w:szCs w:val="24"/>
                <w:lang w:eastAsia="en-US"/>
              </w:rPr>
            </w:pPr>
            <w:r w:rsidRPr="004F52C0">
              <w:rPr>
                <w:rFonts w:ascii="Times New Roman" w:eastAsiaTheme="minorHAnsi" w:hAnsi="Times New Roman" w:cs="Times New Roman"/>
                <w:b/>
                <w:color w:val="auto"/>
                <w:sz w:val="24"/>
                <w:szCs w:val="24"/>
                <w:lang w:eastAsia="en-US"/>
              </w:rPr>
              <w:t>Борислав Аврамов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1983CCAE" w14:textId="77777777" w:rsidR="004F52C0" w:rsidRPr="004F52C0" w:rsidRDefault="004F52C0" w:rsidP="004F52C0">
            <w:pPr>
              <w:keepNext/>
              <w:widowControl w:val="0"/>
              <w:spacing w:before="120"/>
              <w:rPr>
                <w:rFonts w:ascii="Times New Roman" w:eastAsia="Times New Roman" w:hAnsi="Times New Roman" w:cs="Times New Roman"/>
                <w:b/>
                <w:color w:val="800000"/>
                <w:sz w:val="24"/>
              </w:rPr>
            </w:pPr>
            <w:r w:rsidRPr="004F52C0">
              <w:rPr>
                <w:rFonts w:ascii="Times New Roman" w:eastAsia="Times New Roman" w:hAnsi="Times New Roman" w:cs="Times New Roman"/>
                <w:b/>
                <w:color w:val="800000"/>
                <w:sz w:val="24"/>
              </w:rPr>
              <w:t>Предлага се в т. 4) от Раздел V</w:t>
            </w:r>
            <w:r>
              <w:rPr>
                <w:rFonts w:ascii="Times New Roman" w:eastAsia="Times New Roman" w:hAnsi="Times New Roman" w:cs="Times New Roman"/>
                <w:b/>
                <w:color w:val="800000"/>
                <w:sz w:val="24"/>
                <w:lang w:val="en-US"/>
              </w:rPr>
              <w:t xml:space="preserve"> </w:t>
            </w:r>
            <w:r>
              <w:rPr>
                <w:rFonts w:ascii="Times New Roman" w:eastAsia="Times New Roman" w:hAnsi="Times New Roman" w:cs="Times New Roman"/>
                <w:b/>
                <w:color w:val="800000"/>
                <w:sz w:val="24"/>
              </w:rPr>
              <w:t xml:space="preserve">думите </w:t>
            </w:r>
            <w:r w:rsidRPr="004F52C0">
              <w:rPr>
                <w:rFonts w:ascii="Times New Roman" w:eastAsia="Times New Roman" w:hAnsi="Times New Roman" w:cs="Times New Roman"/>
                <w:color w:val="000000" w:themeColor="text1"/>
                <w:sz w:val="24"/>
              </w:rPr>
              <w:t>„администратор на държавната помощ“</w:t>
            </w:r>
            <w:r>
              <w:rPr>
                <w:rFonts w:ascii="Times New Roman" w:eastAsia="Times New Roman" w:hAnsi="Times New Roman" w:cs="Times New Roman"/>
                <w:b/>
                <w:color w:val="800000"/>
                <w:sz w:val="24"/>
              </w:rPr>
              <w:t xml:space="preserve"> да се заменят със </w:t>
            </w:r>
            <w:r w:rsidRPr="004F52C0">
              <w:rPr>
                <w:rFonts w:ascii="Times New Roman" w:eastAsia="Times New Roman" w:hAnsi="Times New Roman" w:cs="Times New Roman"/>
                <w:color w:val="000000" w:themeColor="text1"/>
                <w:sz w:val="24"/>
              </w:rPr>
              <w:t>„СНД“</w:t>
            </w:r>
          </w:p>
          <w:p w14:paraId="6EFA786A" w14:textId="77777777" w:rsidR="004F52C0" w:rsidRPr="008D0024" w:rsidRDefault="004F52C0" w:rsidP="008D0024">
            <w:pPr>
              <w:shd w:val="clear" w:color="auto" w:fill="FFFFFF" w:themeFill="background1"/>
              <w:ind w:right="61"/>
              <w:rPr>
                <w:rFonts w:ascii="Times New Roman" w:eastAsia="Times New Roman" w:hAnsi="Times New Roman" w:cs="Times New Roman"/>
                <w:b/>
                <w:color w:val="800000"/>
                <w:sz w:val="24"/>
              </w:rPr>
            </w:pP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19EA7E9C" w14:textId="47396288" w:rsidR="004F52C0" w:rsidRPr="008D0024" w:rsidRDefault="004F52C0" w:rsidP="00F114C0">
            <w:pPr>
              <w:ind w:right="997"/>
              <w:rPr>
                <w:rFonts w:ascii="Times New Roman" w:eastAsiaTheme="minorHAnsi" w:hAnsi="Times New Roman" w:cs="Times New Roman"/>
                <w:color w:val="auto"/>
                <w:sz w:val="24"/>
                <w:szCs w:val="24"/>
                <w:lang w:eastAsia="en-US"/>
              </w:rPr>
            </w:pPr>
            <w:r w:rsidRPr="001B70B6">
              <w:rPr>
                <w:rFonts w:ascii="Times New Roman" w:eastAsia="Times New Roman" w:hAnsi="Times New Roman" w:cs="Times New Roman"/>
                <w:color w:val="000000" w:themeColor="text1"/>
                <w:sz w:val="24"/>
              </w:rPr>
              <w:t>Приема се.</w:t>
            </w:r>
          </w:p>
        </w:tc>
      </w:tr>
      <w:tr w:rsidR="00124BF4" w:rsidRPr="008D0024" w14:paraId="5E99AB44"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315E1CA" w14:textId="77777777" w:rsidR="004F52C0" w:rsidRPr="004F52C0" w:rsidRDefault="004F52C0" w:rsidP="004F52C0">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2983EE35" w14:textId="0BE3C878" w:rsidR="004F52C0" w:rsidRPr="004F52C0" w:rsidRDefault="004F52C0" w:rsidP="00F114C0">
            <w:pPr>
              <w:jc w:val="center"/>
              <w:rPr>
                <w:rFonts w:ascii="Times New Roman" w:eastAsiaTheme="minorHAnsi" w:hAnsi="Times New Roman" w:cs="Times New Roman"/>
                <w:b/>
                <w:color w:val="auto"/>
                <w:sz w:val="24"/>
                <w:szCs w:val="24"/>
                <w:lang w:eastAsia="en-US"/>
              </w:rPr>
            </w:pPr>
            <w:r w:rsidRPr="004F52C0">
              <w:rPr>
                <w:rFonts w:ascii="Times New Roman" w:eastAsiaTheme="minorHAnsi" w:hAnsi="Times New Roman" w:cs="Times New Roman"/>
                <w:b/>
                <w:color w:val="auto"/>
                <w:sz w:val="24"/>
                <w:szCs w:val="24"/>
                <w:lang w:eastAsia="en-US"/>
              </w:rPr>
              <w:t>Борислав Аврамов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16494328" w14:textId="72847C46" w:rsidR="004F52C0" w:rsidRDefault="004F52C0" w:rsidP="008D0024">
            <w:pPr>
              <w:shd w:val="clear" w:color="auto" w:fill="FFFFFF" w:themeFill="background1"/>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Заличено е седмо тире на т. 9.1. към Раздел </w:t>
            </w:r>
            <w:r>
              <w:rPr>
                <w:rFonts w:ascii="Times New Roman" w:eastAsia="Times New Roman" w:hAnsi="Times New Roman" w:cs="Times New Roman"/>
                <w:b/>
                <w:color w:val="800000"/>
                <w:sz w:val="24"/>
                <w:lang w:val="en-US"/>
              </w:rPr>
              <w:t>V</w:t>
            </w:r>
            <w:r w:rsidR="00711DC9">
              <w:rPr>
                <w:rFonts w:ascii="Times New Roman" w:eastAsia="Times New Roman" w:hAnsi="Times New Roman" w:cs="Times New Roman"/>
                <w:b/>
                <w:color w:val="800000"/>
                <w:sz w:val="24"/>
              </w:rPr>
              <w:t>, което гласи :</w:t>
            </w:r>
          </w:p>
          <w:p w14:paraId="5FA07A6C" w14:textId="77777777" w:rsidR="00711DC9" w:rsidRPr="00711DC9" w:rsidRDefault="00711DC9" w:rsidP="008D0024">
            <w:pPr>
              <w:shd w:val="clear" w:color="auto" w:fill="FFFFFF" w:themeFill="background1"/>
              <w:ind w:right="61"/>
              <w:rPr>
                <w:rFonts w:ascii="Times New Roman" w:eastAsia="Times New Roman" w:hAnsi="Times New Roman" w:cs="Times New Roman"/>
                <w:b/>
                <w:color w:val="800000"/>
                <w:sz w:val="24"/>
              </w:rPr>
            </w:pPr>
          </w:p>
          <w:p w14:paraId="6DC3A155" w14:textId="77777777" w:rsidR="00711DC9" w:rsidRPr="005D03B6" w:rsidRDefault="00711DC9" w:rsidP="00711DC9">
            <w:pPr>
              <w:pStyle w:val="ListParagraph"/>
              <w:numPr>
                <w:ilvl w:val="0"/>
                <w:numId w:val="28"/>
              </w:numPr>
              <w:tabs>
                <w:tab w:val="left" w:pos="709"/>
              </w:tabs>
              <w:ind w:left="709" w:firstLine="0"/>
              <w:jc w:val="both"/>
              <w:rPr>
                <w:rFonts w:ascii="Times New Roman" w:hAnsi="Times New Roman"/>
                <w:bCs/>
                <w:color w:val="000000" w:themeColor="text1"/>
                <w:sz w:val="24"/>
                <w:szCs w:val="24"/>
              </w:rPr>
            </w:pPr>
            <w:r w:rsidRPr="005D03B6">
              <w:rPr>
                <w:rFonts w:ascii="Times New Roman" w:hAnsi="Times New Roman"/>
                <w:bCs/>
                <w:color w:val="000000" w:themeColor="text1"/>
                <w:sz w:val="24"/>
                <w:szCs w:val="24"/>
              </w:rPr>
              <w:t>LTM (Loop Transmission Module) - предавателен модул за комуникация с верига;</w:t>
            </w:r>
          </w:p>
          <w:p w14:paraId="4556296A" w14:textId="51CBE627" w:rsidR="004F52C0" w:rsidRPr="004F52C0" w:rsidRDefault="004F52C0" w:rsidP="008D0024">
            <w:pPr>
              <w:shd w:val="clear" w:color="auto" w:fill="FFFFFF" w:themeFill="background1"/>
              <w:ind w:right="61"/>
              <w:rPr>
                <w:rFonts w:ascii="Times New Roman" w:eastAsia="Times New Roman" w:hAnsi="Times New Roman" w:cs="Times New Roman"/>
                <w:b/>
                <w:color w:val="800000"/>
                <w:sz w:val="24"/>
              </w:rPr>
            </w:pP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157FB043" w14:textId="505155E4" w:rsidR="004F52C0" w:rsidRPr="008D0024" w:rsidRDefault="00711DC9" w:rsidP="00F114C0">
            <w:pPr>
              <w:ind w:right="997"/>
              <w:rPr>
                <w:rFonts w:ascii="Times New Roman" w:eastAsiaTheme="minorHAnsi" w:hAnsi="Times New Roman" w:cs="Times New Roman"/>
                <w:color w:val="auto"/>
                <w:sz w:val="24"/>
                <w:szCs w:val="24"/>
                <w:lang w:eastAsia="en-US"/>
              </w:rPr>
            </w:pPr>
            <w:r w:rsidRPr="00711DC9">
              <w:rPr>
                <w:rFonts w:ascii="Times New Roman" w:eastAsia="Times New Roman" w:hAnsi="Times New Roman" w:cs="Times New Roman"/>
                <w:b/>
                <w:color w:val="800000"/>
                <w:sz w:val="24"/>
              </w:rPr>
              <w:t>Приема се.</w:t>
            </w:r>
            <w:r>
              <w:rPr>
                <w:rFonts w:ascii="Times New Roman" w:eastAsiaTheme="minorHAnsi" w:hAnsi="Times New Roman" w:cs="Times New Roman"/>
                <w:color w:val="auto"/>
                <w:sz w:val="24"/>
                <w:szCs w:val="24"/>
                <w:lang w:eastAsia="en-US"/>
              </w:rPr>
              <w:t xml:space="preserve"> </w:t>
            </w:r>
          </w:p>
        </w:tc>
      </w:tr>
      <w:tr w:rsidR="00124BF4" w:rsidRPr="008D0024" w14:paraId="733A19B6"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088713A3" w14:textId="1F929BF5" w:rsidR="00F114C0" w:rsidRPr="004F52C0" w:rsidRDefault="00F114C0" w:rsidP="004F52C0">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41091A33" w14:textId="77777777" w:rsidR="00F114C0" w:rsidRPr="004F52C0" w:rsidRDefault="00F114C0" w:rsidP="00F114C0">
            <w:pPr>
              <w:jc w:val="center"/>
              <w:rPr>
                <w:rFonts w:ascii="Times New Roman" w:eastAsiaTheme="minorHAnsi" w:hAnsi="Times New Roman" w:cs="Times New Roman"/>
                <w:b/>
                <w:color w:val="auto"/>
                <w:sz w:val="24"/>
                <w:szCs w:val="24"/>
                <w:lang w:eastAsia="en-US"/>
              </w:rPr>
            </w:pPr>
            <w:r w:rsidRPr="004F52C0">
              <w:rPr>
                <w:rFonts w:ascii="Times New Roman" w:eastAsiaTheme="minorHAnsi" w:hAnsi="Times New Roman" w:cs="Times New Roman"/>
                <w:b/>
                <w:color w:val="auto"/>
                <w:sz w:val="24"/>
                <w:szCs w:val="24"/>
                <w:lang w:eastAsia="en-US"/>
              </w:rPr>
              <w:t>Александър Николов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153EE308" w14:textId="77777777" w:rsidR="00F114C0" w:rsidRPr="008D0024" w:rsidRDefault="00F114C0" w:rsidP="008D0024">
            <w:pPr>
              <w:shd w:val="clear" w:color="auto" w:fill="FFFFFF" w:themeFill="background1"/>
              <w:ind w:right="61"/>
              <w:rPr>
                <w:rFonts w:ascii="Times New Roman" w:eastAsia="Times New Roman" w:hAnsi="Times New Roman" w:cs="Times New Roman"/>
                <w:b/>
                <w:color w:val="800000"/>
                <w:sz w:val="24"/>
              </w:rPr>
            </w:pPr>
            <w:r w:rsidRPr="008D0024">
              <w:rPr>
                <w:rFonts w:ascii="Times New Roman" w:eastAsia="Times New Roman" w:hAnsi="Times New Roman" w:cs="Times New Roman"/>
                <w:b/>
                <w:color w:val="800000"/>
                <w:sz w:val="24"/>
              </w:rPr>
              <w:t>По т. 9.2 от Раздел V се предлага:</w:t>
            </w:r>
          </w:p>
          <w:p w14:paraId="28986ED8" w14:textId="77777777" w:rsidR="00F114C0" w:rsidRPr="008D0024" w:rsidRDefault="00F114C0" w:rsidP="00F114C0">
            <w:pPr>
              <w:ind w:right="61"/>
              <w:rPr>
                <w:rFonts w:ascii="Times New Roman" w:eastAsiaTheme="minorHAnsi" w:hAnsi="Times New Roman" w:cs="Times New Roman"/>
                <w:color w:val="auto"/>
                <w:sz w:val="24"/>
                <w:szCs w:val="24"/>
                <w:lang w:eastAsia="en-US"/>
              </w:rPr>
            </w:pPr>
          </w:p>
          <w:p w14:paraId="7AE10C23" w14:textId="77777777" w:rsidR="00F114C0" w:rsidRPr="008D0024" w:rsidRDefault="00F114C0" w:rsidP="00F114C0">
            <w:pPr>
              <w:keepNext/>
              <w:widowControl w:val="0"/>
              <w:spacing w:before="120"/>
              <w:jc w:val="center"/>
              <w:rPr>
                <w:rFonts w:ascii="Times New Roman" w:eastAsiaTheme="minorHAnsi" w:hAnsi="Times New Roman" w:cs="Times New Roman"/>
                <w:color w:val="auto"/>
                <w:sz w:val="24"/>
                <w:szCs w:val="24"/>
                <w:lang w:eastAsia="en-US"/>
              </w:rPr>
            </w:pPr>
            <w:r w:rsidRPr="008D0024">
              <w:rPr>
                <w:rFonts w:ascii="Times New Roman" w:eastAsiaTheme="minorHAnsi" w:hAnsi="Times New Roman" w:cs="Times New Roman"/>
                <w:color w:val="auto"/>
                <w:sz w:val="24"/>
                <w:szCs w:val="24"/>
                <w:lang w:eastAsia="en-US"/>
              </w:rPr>
              <w:t>Раздел V. Допустимост на разходите</w:t>
            </w:r>
          </w:p>
          <w:p w14:paraId="269B9958" w14:textId="77777777" w:rsidR="00F114C0" w:rsidRPr="008D0024" w:rsidRDefault="00F114C0" w:rsidP="00F114C0">
            <w:pPr>
              <w:ind w:right="61"/>
              <w:rPr>
                <w:rFonts w:ascii="Times New Roman" w:eastAsiaTheme="minorHAnsi" w:hAnsi="Times New Roman" w:cs="Times New Roman"/>
                <w:color w:val="auto"/>
                <w:sz w:val="24"/>
                <w:szCs w:val="24"/>
                <w:lang w:eastAsia="en-US"/>
              </w:rPr>
            </w:pPr>
          </w:p>
          <w:p w14:paraId="3A569DE9" w14:textId="77777777" w:rsidR="00F114C0" w:rsidRPr="008D0024" w:rsidRDefault="00F114C0" w:rsidP="00F114C0">
            <w:pPr>
              <w:ind w:right="61"/>
              <w:rPr>
                <w:rFonts w:ascii="Times New Roman" w:eastAsiaTheme="minorHAnsi" w:hAnsi="Times New Roman" w:cs="Times New Roman"/>
                <w:color w:val="auto"/>
                <w:sz w:val="24"/>
                <w:szCs w:val="24"/>
                <w:lang w:eastAsia="en-US"/>
              </w:rPr>
            </w:pPr>
            <w:r w:rsidRPr="008D0024">
              <w:rPr>
                <w:rFonts w:ascii="Times New Roman" w:eastAsiaTheme="minorHAnsi" w:hAnsi="Times New Roman" w:cs="Times New Roman"/>
                <w:color w:val="auto"/>
                <w:sz w:val="24"/>
                <w:szCs w:val="24"/>
                <w:lang w:eastAsia="en-US"/>
              </w:rPr>
              <w:t>Монтирането ще е индивидуално за всеки Краен получател и трябва да е по схема, която е желателно да влезе в документацията за провеждане на обществената поръчка! Всъщност „трябва“ да влезе в документацията – това са разходи за доставчика и времеви ангажимент, който трябва ад ес предвиди и остойности !!!</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200E6BC1" w14:textId="364718D1" w:rsidR="00711DC9" w:rsidRDefault="00711DC9" w:rsidP="00F114C0">
            <w:pPr>
              <w:ind w:right="997"/>
              <w:rPr>
                <w:rFonts w:ascii="Times New Roman" w:eastAsiaTheme="minorHAnsi" w:hAnsi="Times New Roman" w:cs="Times New Roman"/>
                <w:color w:val="auto"/>
                <w:sz w:val="24"/>
                <w:szCs w:val="24"/>
                <w:lang w:eastAsia="en-US"/>
              </w:rPr>
            </w:pPr>
            <w:r>
              <w:rPr>
                <w:rFonts w:ascii="Times New Roman" w:eastAsia="Times New Roman" w:hAnsi="Times New Roman" w:cs="Times New Roman"/>
                <w:b/>
                <w:color w:val="800000"/>
                <w:sz w:val="24"/>
              </w:rPr>
              <w:t xml:space="preserve">Приема се за сведение. </w:t>
            </w:r>
          </w:p>
          <w:p w14:paraId="27F4BE6D" w14:textId="497E84E0" w:rsidR="00F114C0" w:rsidRPr="008D0024" w:rsidRDefault="00F114C0" w:rsidP="00711DC9">
            <w:pPr>
              <w:ind w:right="997"/>
              <w:rPr>
                <w:rFonts w:ascii="Times New Roman" w:eastAsiaTheme="minorHAnsi" w:hAnsi="Times New Roman" w:cs="Times New Roman"/>
                <w:color w:val="auto"/>
                <w:sz w:val="24"/>
                <w:szCs w:val="24"/>
                <w:lang w:eastAsia="en-US"/>
              </w:rPr>
            </w:pPr>
            <w:r w:rsidRPr="00711DC9">
              <w:rPr>
                <w:rFonts w:ascii="Times New Roman" w:eastAsia="Times New Roman" w:hAnsi="Times New Roman" w:cs="Times New Roman"/>
                <w:b/>
                <w:color w:val="800000"/>
                <w:sz w:val="24"/>
              </w:rPr>
              <w:t xml:space="preserve">Би следвало да се уточни с </w:t>
            </w:r>
            <w:r w:rsidR="00711DC9">
              <w:rPr>
                <w:rFonts w:ascii="Times New Roman" w:eastAsia="Times New Roman" w:hAnsi="Times New Roman" w:cs="Times New Roman"/>
                <w:b/>
                <w:color w:val="800000"/>
                <w:sz w:val="24"/>
              </w:rPr>
              <w:t xml:space="preserve">кандидатите/крайните получатели </w:t>
            </w:r>
            <w:r w:rsidRPr="00711DC9">
              <w:rPr>
                <w:rFonts w:ascii="Times New Roman" w:eastAsia="Times New Roman" w:hAnsi="Times New Roman" w:cs="Times New Roman"/>
                <w:b/>
                <w:color w:val="800000"/>
                <w:sz w:val="24"/>
              </w:rPr>
              <w:t>как да се заложи в документацията.</w:t>
            </w:r>
          </w:p>
        </w:tc>
      </w:tr>
      <w:tr w:rsidR="00124BF4" w:rsidRPr="008D0024" w14:paraId="67ECA590"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1AC36D6C" w14:textId="479C66F1" w:rsidR="004F52C0" w:rsidRPr="004F52C0" w:rsidRDefault="004F52C0" w:rsidP="004F52C0">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56498167" w14:textId="057A9BFB" w:rsidR="004F52C0" w:rsidRPr="00711DC9" w:rsidRDefault="00711DC9" w:rsidP="005034EF">
            <w:pPr>
              <w:jc w:val="center"/>
              <w:rPr>
                <w:rFonts w:ascii="Times New Roman" w:eastAsiaTheme="minorHAnsi" w:hAnsi="Times New Roman" w:cs="Times New Roman"/>
                <w:b/>
                <w:color w:val="auto"/>
                <w:sz w:val="24"/>
                <w:szCs w:val="24"/>
                <w:lang w:eastAsia="en-US"/>
              </w:rPr>
            </w:pPr>
            <w:r w:rsidRPr="00711DC9">
              <w:rPr>
                <w:rFonts w:ascii="Times New Roman" w:eastAsiaTheme="minorHAnsi" w:hAnsi="Times New Roman" w:cs="Times New Roman"/>
                <w:b/>
                <w:color w:val="auto"/>
                <w:sz w:val="24"/>
                <w:szCs w:val="24"/>
                <w:lang w:eastAsia="en-US"/>
              </w:rPr>
              <w:t>Борислав Аврамов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7994D57E" w14:textId="3D6BB88D" w:rsidR="00711DC9" w:rsidRPr="00711DC9" w:rsidRDefault="00711DC9" w:rsidP="004F52C0">
            <w:pPr>
              <w:keepNext/>
              <w:widowControl w:val="0"/>
              <w:spacing w:before="120"/>
              <w:rPr>
                <w:rFonts w:ascii="Times New Roman" w:eastAsia="Times New Roman" w:hAnsi="Times New Roman" w:cs="Times New Roman"/>
                <w:b/>
                <w:color w:val="800000"/>
                <w:sz w:val="24"/>
                <w:lang w:val="en-US"/>
              </w:rPr>
            </w:pPr>
            <w:r w:rsidRPr="00711DC9">
              <w:rPr>
                <w:rFonts w:ascii="Times New Roman" w:eastAsia="Times New Roman" w:hAnsi="Times New Roman" w:cs="Times New Roman"/>
                <w:b/>
                <w:color w:val="800000"/>
                <w:sz w:val="24"/>
              </w:rPr>
              <w:t xml:space="preserve">Коментар по т. 10) </w:t>
            </w:r>
            <w:r>
              <w:rPr>
                <w:rFonts w:ascii="Times New Roman" w:eastAsia="Times New Roman" w:hAnsi="Times New Roman" w:cs="Times New Roman"/>
                <w:b/>
                <w:color w:val="800000"/>
                <w:sz w:val="24"/>
              </w:rPr>
              <w:t xml:space="preserve">на Раздел </w:t>
            </w:r>
            <w:r>
              <w:rPr>
                <w:rFonts w:ascii="Times New Roman" w:eastAsia="Times New Roman" w:hAnsi="Times New Roman" w:cs="Times New Roman"/>
                <w:b/>
                <w:color w:val="800000"/>
                <w:sz w:val="24"/>
                <w:lang w:val="en-US"/>
              </w:rPr>
              <w:t>V</w:t>
            </w:r>
          </w:p>
          <w:p w14:paraId="5CF63CF5" w14:textId="7D9FE158" w:rsidR="004F52C0" w:rsidRPr="00B8093A" w:rsidRDefault="00711DC9" w:rsidP="004F52C0">
            <w:pPr>
              <w:keepNext/>
              <w:widowControl w:val="0"/>
              <w:spacing w:before="120"/>
              <w:rPr>
                <w:rFonts w:ascii="Times New Roman" w:eastAsiaTheme="minorHAnsi" w:hAnsi="Times New Roman" w:cs="Times New Roman"/>
                <w:color w:val="auto"/>
                <w:sz w:val="24"/>
                <w:szCs w:val="24"/>
                <w:lang w:eastAsia="en-US"/>
              </w:rPr>
            </w:pPr>
            <w:r w:rsidRPr="00711DC9">
              <w:rPr>
                <w:rFonts w:ascii="Times New Roman" w:eastAsiaTheme="minorHAnsi" w:hAnsi="Times New Roman" w:cs="Times New Roman"/>
                <w:color w:val="auto"/>
                <w:sz w:val="24"/>
                <w:szCs w:val="24"/>
                <w:lang w:eastAsia="en-US"/>
              </w:rPr>
              <w:t>Липсва механизъм за заплащане на разходите по Раздел V, ал. 11 („непреки“) – кога се заплащат, в какъв срок, срещу какви документи (може би да се допише в Раздел VIII, ал. 1)</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47FDB0D2" w14:textId="43D5452F" w:rsidR="00CE3176" w:rsidRPr="00CE3176" w:rsidRDefault="00B23E59" w:rsidP="00711DC9">
            <w:pPr>
              <w:pStyle w:val="CommentText"/>
              <w:rPr>
                <w:b/>
                <w:color w:val="800000"/>
                <w:sz w:val="24"/>
                <w:szCs w:val="22"/>
                <w:lang w:val="bg-BG" w:eastAsia="bg-BG"/>
              </w:rPr>
            </w:pPr>
            <w:r>
              <w:rPr>
                <w:b/>
                <w:color w:val="800000"/>
                <w:sz w:val="24"/>
                <w:szCs w:val="22"/>
                <w:lang w:eastAsia="bg-BG"/>
              </w:rPr>
              <w:t>Приема се.</w:t>
            </w:r>
          </w:p>
          <w:p w14:paraId="5B8ED9AA" w14:textId="77777777" w:rsidR="00CE3176" w:rsidRDefault="00CE3176" w:rsidP="00711DC9">
            <w:pPr>
              <w:pStyle w:val="CommentText"/>
              <w:rPr>
                <w:b/>
                <w:color w:val="800000"/>
                <w:sz w:val="24"/>
                <w:szCs w:val="22"/>
                <w:lang w:eastAsia="bg-BG"/>
              </w:rPr>
            </w:pPr>
          </w:p>
          <w:p w14:paraId="255D1DCF" w14:textId="538C28DD" w:rsidR="0095178B" w:rsidRDefault="00D20EA2" w:rsidP="00711DC9">
            <w:pPr>
              <w:pStyle w:val="CommentText"/>
              <w:rPr>
                <w:b/>
                <w:color w:val="800000"/>
                <w:sz w:val="24"/>
                <w:szCs w:val="22"/>
                <w:lang w:val="bg-BG" w:eastAsia="bg-BG"/>
              </w:rPr>
            </w:pPr>
            <w:r>
              <w:rPr>
                <w:b/>
                <w:color w:val="800000"/>
                <w:sz w:val="24"/>
                <w:szCs w:val="22"/>
                <w:lang w:val="bg-BG" w:eastAsia="bg-BG"/>
              </w:rPr>
              <w:t>Изречение</w:t>
            </w:r>
            <w:r w:rsidR="00CE3176">
              <w:rPr>
                <w:b/>
                <w:color w:val="800000"/>
                <w:sz w:val="24"/>
                <w:szCs w:val="22"/>
                <w:lang w:val="bg-BG" w:eastAsia="bg-BG"/>
              </w:rPr>
              <w:t xml:space="preserve"> първо на т. 7.2 от чл. 7 на Специалните условия на договора</w:t>
            </w:r>
            <w:r>
              <w:rPr>
                <w:b/>
                <w:color w:val="800000"/>
                <w:sz w:val="24"/>
                <w:szCs w:val="22"/>
                <w:lang w:val="bg-BG" w:eastAsia="bg-BG"/>
              </w:rPr>
              <w:t xml:space="preserve"> за БФП</w:t>
            </w:r>
            <w:r w:rsidR="00CE3176">
              <w:rPr>
                <w:b/>
                <w:color w:val="800000"/>
                <w:sz w:val="24"/>
                <w:szCs w:val="22"/>
                <w:lang w:val="bg-BG" w:eastAsia="bg-BG"/>
              </w:rPr>
              <w:t xml:space="preserve">, след думите </w:t>
            </w:r>
            <w:r w:rsidR="0095178B">
              <w:rPr>
                <w:b/>
                <w:color w:val="800000"/>
                <w:sz w:val="24"/>
                <w:szCs w:val="22"/>
                <w:lang w:val="bg-BG" w:eastAsia="bg-BG"/>
              </w:rPr>
              <w:t>се изменя по следния начин :</w:t>
            </w:r>
          </w:p>
          <w:p w14:paraId="1FC2B92B" w14:textId="77777777" w:rsidR="00D20EA2" w:rsidRDefault="00D20EA2" w:rsidP="00D20EA2">
            <w:pPr>
              <w:pStyle w:val="Text1"/>
              <w:spacing w:after="120"/>
              <w:ind w:left="0"/>
              <w:jc w:val="both"/>
              <w:rPr>
                <w:lang w:val="bg-BG"/>
              </w:rPr>
            </w:pPr>
            <w:r>
              <w:rPr>
                <w:rFonts w:ascii="Cambria" w:hAnsi="Cambria"/>
                <w:sz w:val="23"/>
                <w:szCs w:val="23"/>
                <w:lang w:val="bg-BG"/>
              </w:rPr>
              <w:t xml:space="preserve">Крайният получател заплаща и докладва направените разходите на СНД в съответствие с условията на настоящия договор. Структурата за наблюдение и докладване възстановява на крайния получател </w:t>
            </w:r>
            <w:r>
              <w:rPr>
                <w:lang w:val="bg-BG"/>
              </w:rPr>
              <w:t xml:space="preserve">до 50 % от </w:t>
            </w:r>
            <w:r>
              <w:rPr>
                <w:lang w:val="bg-BG"/>
              </w:rPr>
              <w:lastRenderedPageBreak/>
              <w:t>направените допустими разходи на оборудван</w:t>
            </w:r>
            <w:r>
              <w:rPr>
                <w:rStyle w:val="FootnoteReference"/>
                <w:rFonts w:eastAsia="Calibri"/>
                <w:lang w:val="bg-BG"/>
              </w:rPr>
              <w:footnoteReference w:id="1"/>
            </w:r>
            <w:r>
              <w:rPr>
                <w:lang w:val="bg-BG"/>
              </w:rPr>
              <w:t xml:space="preserve"> подвижен състав и обучени за управлението му лица, както и непреки разходи на водещия партньор, но не повече от </w:t>
            </w:r>
            <w:r>
              <w:rPr>
                <w:lang w:val="en-US"/>
              </w:rPr>
              <w:t>(</w:t>
            </w:r>
            <w:r>
              <w:rPr>
                <w:lang w:val="bg-BG"/>
              </w:rPr>
              <w:t xml:space="preserve">за локомотив - </w:t>
            </w:r>
            <w:r w:rsidRPr="00456F1C">
              <w:rPr>
                <w:rFonts w:ascii="Cambria" w:hAnsi="Cambria"/>
                <w:szCs w:val="24"/>
                <w:lang w:val="en-US"/>
              </w:rPr>
              <w:t xml:space="preserve">551 229 </w:t>
            </w:r>
            <w:r w:rsidRPr="00B977C1">
              <w:rPr>
                <w:lang w:val="bg-BG"/>
              </w:rPr>
              <w:t>лв.</w:t>
            </w:r>
            <w:r>
              <w:rPr>
                <w:lang w:val="bg-BG"/>
              </w:rPr>
              <w:t xml:space="preserve">/за мотрисен влак - </w:t>
            </w:r>
            <w:r>
              <w:rPr>
                <w:rFonts w:ascii="Cambria" w:hAnsi="Cambria"/>
                <w:szCs w:val="24"/>
                <w:lang w:val="en-US"/>
              </w:rPr>
              <w:t>7</w:t>
            </w:r>
            <w:r w:rsidRPr="00456F1C">
              <w:rPr>
                <w:rFonts w:ascii="Cambria" w:hAnsi="Cambria"/>
                <w:szCs w:val="24"/>
                <w:lang w:val="en-US"/>
              </w:rPr>
              <w:t xml:space="preserve">08 832 </w:t>
            </w:r>
            <w:r>
              <w:rPr>
                <w:rFonts w:ascii="Cambria" w:hAnsi="Cambria"/>
                <w:szCs w:val="24"/>
                <w:lang w:val="bg-BG"/>
              </w:rPr>
              <w:t>лв.</w:t>
            </w:r>
            <w:r>
              <w:rPr>
                <w:rFonts w:ascii="Cambria" w:hAnsi="Cambria"/>
                <w:szCs w:val="24"/>
                <w:lang w:val="en-US"/>
              </w:rPr>
              <w:t>)</w:t>
            </w:r>
            <w:r w:rsidRPr="00D726AA">
              <w:rPr>
                <w:rFonts w:ascii="Cambria" w:hAnsi="Cambria"/>
                <w:b/>
                <w:szCs w:val="24"/>
              </w:rPr>
              <w:t xml:space="preserve"> </w:t>
            </w:r>
            <w:r>
              <w:rPr>
                <w:lang w:val="bg-BG"/>
              </w:rPr>
              <w:t xml:space="preserve">  </w:t>
            </w:r>
          </w:p>
          <w:p w14:paraId="3C571725" w14:textId="6C370E0C" w:rsidR="0095178B" w:rsidRDefault="0095178B" w:rsidP="00711DC9">
            <w:pPr>
              <w:pStyle w:val="CommentText"/>
              <w:rPr>
                <w:b/>
                <w:color w:val="800000"/>
                <w:sz w:val="24"/>
                <w:szCs w:val="22"/>
                <w:lang w:val="bg-BG" w:eastAsia="bg-BG"/>
              </w:rPr>
            </w:pPr>
          </w:p>
          <w:p w14:paraId="1722CDE2" w14:textId="4AA911D3" w:rsidR="00D20EA2" w:rsidRDefault="00D20EA2" w:rsidP="00711DC9">
            <w:pPr>
              <w:pStyle w:val="CommentText"/>
              <w:rPr>
                <w:b/>
                <w:color w:val="800000"/>
                <w:sz w:val="24"/>
                <w:szCs w:val="22"/>
                <w:lang w:val="bg-BG" w:eastAsia="bg-BG"/>
              </w:rPr>
            </w:pPr>
            <w:r>
              <w:rPr>
                <w:b/>
                <w:color w:val="800000"/>
                <w:sz w:val="24"/>
                <w:szCs w:val="22"/>
                <w:lang w:val="bg-BG" w:eastAsia="bg-BG"/>
              </w:rPr>
              <w:t>Създава се забележка под черта към т. 7.2 със следното съдържание :</w:t>
            </w:r>
          </w:p>
          <w:p w14:paraId="7C397D3B" w14:textId="77777777" w:rsidR="00D20EA2" w:rsidRPr="00D20EA2" w:rsidRDefault="00D20EA2" w:rsidP="00D20EA2">
            <w:pPr>
              <w:pStyle w:val="FootnoteText"/>
              <w:ind w:left="142" w:hanging="142"/>
              <w:jc w:val="both"/>
              <w:rPr>
                <w:sz w:val="24"/>
                <w:lang w:val="bg-BG"/>
              </w:rPr>
            </w:pPr>
            <w:r w:rsidRPr="00D20EA2">
              <w:rPr>
                <w:sz w:val="24"/>
                <w:lang w:val="bg-BG"/>
              </w:rPr>
              <w:t xml:space="preserve">Оборудван подвижен състав е подвижен състав за който са извършени всички дейности по етап 188 от приложение към Решение за изпълнение на Съвета за одобряване на оценката на плана за възстановяване и устойчивост на България, а именно за който е доставено ERTMS/ETCS оборудване, което е инсталирано, въведено в експлоатация, изпитано и са получени разрешителни  </w:t>
            </w:r>
          </w:p>
          <w:p w14:paraId="531DA81D" w14:textId="77777777" w:rsidR="00D20EA2" w:rsidRDefault="00D20EA2" w:rsidP="00711DC9">
            <w:pPr>
              <w:pStyle w:val="CommentText"/>
              <w:rPr>
                <w:b/>
                <w:color w:val="800000"/>
                <w:sz w:val="24"/>
                <w:szCs w:val="22"/>
                <w:lang w:val="bg-BG" w:eastAsia="bg-BG"/>
              </w:rPr>
            </w:pPr>
          </w:p>
          <w:p w14:paraId="5F9DA516" w14:textId="77777777" w:rsidR="00CE3176" w:rsidRDefault="00CE3176" w:rsidP="00711DC9">
            <w:pPr>
              <w:pStyle w:val="CommentText"/>
              <w:rPr>
                <w:b/>
                <w:color w:val="800000"/>
                <w:sz w:val="24"/>
                <w:szCs w:val="22"/>
                <w:lang w:val="bg-BG" w:eastAsia="bg-BG"/>
              </w:rPr>
            </w:pPr>
          </w:p>
          <w:p w14:paraId="1C29129C" w14:textId="482C10EA" w:rsidR="007C43CE" w:rsidRDefault="00CE3176" w:rsidP="00711DC9">
            <w:pPr>
              <w:pStyle w:val="CommentText"/>
              <w:rPr>
                <w:b/>
                <w:color w:val="800000"/>
                <w:sz w:val="24"/>
                <w:szCs w:val="22"/>
                <w:lang w:val="bg-BG" w:eastAsia="bg-BG"/>
              </w:rPr>
            </w:pPr>
            <w:r>
              <w:rPr>
                <w:b/>
                <w:color w:val="800000"/>
                <w:sz w:val="24"/>
                <w:szCs w:val="22"/>
                <w:lang w:val="bg-BG" w:eastAsia="bg-BG"/>
              </w:rPr>
              <w:t>В</w:t>
            </w:r>
            <w:r w:rsidR="007C43CE">
              <w:rPr>
                <w:b/>
                <w:color w:val="800000"/>
                <w:sz w:val="24"/>
                <w:szCs w:val="22"/>
                <w:lang w:val="bg-BG" w:eastAsia="bg-BG"/>
              </w:rPr>
              <w:t>торото тире на т. 7.2 о</w:t>
            </w:r>
            <w:r w:rsidR="00B23E59">
              <w:rPr>
                <w:b/>
                <w:color w:val="800000"/>
                <w:sz w:val="24"/>
                <w:szCs w:val="22"/>
                <w:lang w:val="bg-BG" w:eastAsia="bg-BG"/>
              </w:rPr>
              <w:t>т чл. 7</w:t>
            </w:r>
            <w:r>
              <w:rPr>
                <w:b/>
                <w:color w:val="800000"/>
                <w:sz w:val="24"/>
                <w:szCs w:val="22"/>
                <w:lang w:val="bg-BG" w:eastAsia="bg-BG"/>
              </w:rPr>
              <w:t xml:space="preserve"> </w:t>
            </w:r>
            <w:r w:rsidR="00D20EA2">
              <w:rPr>
                <w:b/>
                <w:color w:val="800000"/>
                <w:sz w:val="24"/>
                <w:szCs w:val="22"/>
                <w:lang w:val="bg-BG" w:eastAsia="bg-BG"/>
              </w:rPr>
              <w:t xml:space="preserve">на Специалните условия на договора за БФП </w:t>
            </w:r>
            <w:r>
              <w:rPr>
                <w:b/>
                <w:color w:val="800000"/>
                <w:sz w:val="24"/>
                <w:szCs w:val="22"/>
                <w:lang w:val="bg-BG" w:eastAsia="bg-BG"/>
              </w:rPr>
              <w:t>се променя</w:t>
            </w:r>
          </w:p>
          <w:p w14:paraId="6DD33581" w14:textId="5E98A610" w:rsidR="007C43CE" w:rsidRPr="007C43CE" w:rsidRDefault="007C43CE" w:rsidP="00711DC9">
            <w:pPr>
              <w:pStyle w:val="CommentText"/>
              <w:rPr>
                <w:b/>
                <w:color w:val="800000"/>
                <w:sz w:val="24"/>
                <w:szCs w:val="22"/>
                <w:lang w:val="en-US" w:eastAsia="bg-BG"/>
              </w:rPr>
            </w:pPr>
            <w:r>
              <w:rPr>
                <w:b/>
                <w:color w:val="800000"/>
                <w:sz w:val="24"/>
                <w:szCs w:val="22"/>
                <w:lang w:val="bg-BG" w:eastAsia="bg-BG"/>
              </w:rPr>
              <w:t xml:space="preserve">Било </w:t>
            </w:r>
            <w:r>
              <w:rPr>
                <w:b/>
                <w:color w:val="800000"/>
                <w:sz w:val="24"/>
                <w:szCs w:val="22"/>
                <w:lang w:val="en-US" w:eastAsia="bg-BG"/>
              </w:rPr>
              <w:t>:</w:t>
            </w:r>
          </w:p>
          <w:p w14:paraId="7C8C0F9D" w14:textId="77777777" w:rsidR="007C43CE" w:rsidRDefault="007C43CE" w:rsidP="007C43CE">
            <w:pPr>
              <w:numPr>
                <w:ilvl w:val="0"/>
                <w:numId w:val="38"/>
              </w:numPr>
              <w:spacing w:after="120"/>
              <w:jc w:val="both"/>
              <w:rPr>
                <w:rFonts w:ascii="Cambria" w:hAnsi="Cambria"/>
                <w:sz w:val="23"/>
                <w:szCs w:val="23"/>
              </w:rPr>
            </w:pPr>
            <w:r w:rsidRPr="00A62371">
              <w:rPr>
                <w:rFonts w:ascii="Cambria" w:hAnsi="Cambria"/>
                <w:sz w:val="23"/>
                <w:szCs w:val="23"/>
              </w:rPr>
              <w:t>съответен Финансово-технически отчет (ФТО</w:t>
            </w:r>
            <w:r>
              <w:rPr>
                <w:rFonts w:ascii="Cambria" w:hAnsi="Cambria"/>
                <w:sz w:val="23"/>
                <w:szCs w:val="23"/>
              </w:rPr>
              <w:t>)</w:t>
            </w:r>
          </w:p>
          <w:p w14:paraId="2AC3F9A0" w14:textId="08DC774A" w:rsidR="007C43CE" w:rsidRPr="007C43CE" w:rsidRDefault="007C43CE" w:rsidP="007C43CE">
            <w:pPr>
              <w:spacing w:after="120"/>
              <w:jc w:val="both"/>
              <w:rPr>
                <w:rFonts w:ascii="Times New Roman" w:eastAsia="Times New Roman" w:hAnsi="Times New Roman" w:cs="Times New Roman"/>
                <w:b/>
                <w:color w:val="800000"/>
                <w:sz w:val="24"/>
              </w:rPr>
            </w:pPr>
            <w:r w:rsidRPr="007C43CE">
              <w:rPr>
                <w:rFonts w:ascii="Times New Roman" w:eastAsia="Times New Roman" w:hAnsi="Times New Roman" w:cs="Times New Roman"/>
                <w:b/>
                <w:color w:val="800000"/>
                <w:sz w:val="24"/>
              </w:rPr>
              <w:t>Става</w:t>
            </w:r>
            <w:r>
              <w:rPr>
                <w:rFonts w:ascii="Times New Roman" w:eastAsia="Times New Roman" w:hAnsi="Times New Roman" w:cs="Times New Roman"/>
                <w:b/>
                <w:color w:val="800000"/>
                <w:sz w:val="24"/>
              </w:rPr>
              <w:t xml:space="preserve"> :</w:t>
            </w:r>
          </w:p>
          <w:p w14:paraId="6E0751F1" w14:textId="77777777" w:rsidR="00022BE9" w:rsidRDefault="007C43CE" w:rsidP="007C43CE">
            <w:pPr>
              <w:numPr>
                <w:ilvl w:val="0"/>
                <w:numId w:val="38"/>
              </w:numPr>
              <w:spacing w:after="120"/>
              <w:jc w:val="both"/>
              <w:rPr>
                <w:rFonts w:ascii="Cambria" w:hAnsi="Cambria"/>
                <w:sz w:val="23"/>
                <w:szCs w:val="23"/>
              </w:rPr>
            </w:pPr>
            <w:r w:rsidRPr="007C43CE">
              <w:rPr>
                <w:rFonts w:ascii="Cambria" w:hAnsi="Cambria"/>
                <w:sz w:val="23"/>
                <w:szCs w:val="23"/>
              </w:rPr>
              <w:t xml:space="preserve"> </w:t>
            </w:r>
            <w:r w:rsidRPr="00A62371">
              <w:rPr>
                <w:rFonts w:ascii="Cambria" w:hAnsi="Cambria"/>
                <w:sz w:val="23"/>
                <w:szCs w:val="23"/>
              </w:rPr>
              <w:t>съответен Финансово-технически отчет (ФТО</w:t>
            </w:r>
            <w:r>
              <w:rPr>
                <w:rFonts w:ascii="Cambria" w:hAnsi="Cambria"/>
                <w:sz w:val="23"/>
                <w:szCs w:val="23"/>
              </w:rPr>
              <w:t xml:space="preserve">), </w:t>
            </w:r>
            <w:r w:rsidR="00022BE9">
              <w:rPr>
                <w:rFonts w:ascii="Cambria" w:hAnsi="Cambria"/>
                <w:sz w:val="23"/>
                <w:szCs w:val="23"/>
              </w:rPr>
              <w:t>в който се включват и доказателства за платените на  водещия партньор непреки разходи;</w:t>
            </w:r>
          </w:p>
          <w:p w14:paraId="7CA54CD8" w14:textId="5F0F6E4C" w:rsidR="00322BDC" w:rsidRPr="00022BE9" w:rsidRDefault="00322BDC" w:rsidP="00022BE9">
            <w:pPr>
              <w:spacing w:after="120"/>
              <w:jc w:val="both"/>
              <w:rPr>
                <w:rFonts w:ascii="Cambria" w:hAnsi="Cambria"/>
                <w:sz w:val="23"/>
                <w:szCs w:val="23"/>
              </w:rPr>
            </w:pPr>
            <w:r w:rsidRPr="00022BE9">
              <w:rPr>
                <w:rFonts w:ascii="Times New Roman" w:eastAsia="Times New Roman" w:hAnsi="Times New Roman" w:cs="Times New Roman"/>
                <w:b/>
                <w:color w:val="800000"/>
                <w:sz w:val="24"/>
              </w:rPr>
              <w:t>Т. 7.4. от Специалните условия на договора се изменя по следния начин :</w:t>
            </w:r>
          </w:p>
          <w:p w14:paraId="74FBD310" w14:textId="77777777" w:rsidR="00022BE9" w:rsidRPr="00022BE9" w:rsidRDefault="00022BE9" w:rsidP="00022BE9">
            <w:pPr>
              <w:spacing w:after="120"/>
              <w:jc w:val="both"/>
              <w:rPr>
                <w:rFonts w:ascii="Times New Roman" w:eastAsiaTheme="minorHAnsi" w:hAnsi="Times New Roman" w:cstheme="minorBidi"/>
                <w:color w:val="auto"/>
                <w:sz w:val="24"/>
                <w:szCs w:val="24"/>
                <w:lang w:eastAsia="en-US"/>
              </w:rPr>
            </w:pPr>
            <w:r w:rsidRPr="00022BE9">
              <w:rPr>
                <w:rFonts w:ascii="Times New Roman" w:eastAsiaTheme="minorHAnsi" w:hAnsi="Times New Roman" w:cstheme="minorBidi"/>
                <w:color w:val="auto"/>
                <w:sz w:val="24"/>
                <w:szCs w:val="24"/>
                <w:lang w:eastAsia="en-US"/>
              </w:rPr>
              <w:t>Размерът на непреките разходи на партньора се определя като върху стойността на допустимите преки разходи се прилага единна ставка от  0,1 %.</w:t>
            </w:r>
          </w:p>
          <w:p w14:paraId="2535506B" w14:textId="77777777" w:rsidR="00322BDC" w:rsidRDefault="00322BDC" w:rsidP="007C43CE">
            <w:pPr>
              <w:spacing w:after="120"/>
              <w:jc w:val="both"/>
              <w:rPr>
                <w:rFonts w:ascii="Times New Roman" w:eastAsia="Times New Roman" w:hAnsi="Times New Roman" w:cs="Times New Roman"/>
                <w:b/>
                <w:color w:val="800000"/>
                <w:sz w:val="24"/>
              </w:rPr>
            </w:pPr>
          </w:p>
          <w:p w14:paraId="1796A326" w14:textId="25A77B63" w:rsidR="007C43CE" w:rsidRDefault="007C43CE" w:rsidP="007C43CE">
            <w:pPr>
              <w:spacing w:after="120"/>
              <w:jc w:val="both"/>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lastRenderedPageBreak/>
              <w:t>Измен</w:t>
            </w:r>
            <w:r w:rsidR="00CE3176">
              <w:rPr>
                <w:rFonts w:ascii="Times New Roman" w:eastAsia="Times New Roman" w:hAnsi="Times New Roman" w:cs="Times New Roman"/>
                <w:b/>
                <w:color w:val="800000"/>
                <w:sz w:val="24"/>
              </w:rPr>
              <w:t xml:space="preserve">я </w:t>
            </w:r>
            <w:r>
              <w:rPr>
                <w:rFonts w:ascii="Times New Roman" w:eastAsia="Times New Roman" w:hAnsi="Times New Roman" w:cs="Times New Roman"/>
                <w:b/>
                <w:color w:val="800000"/>
                <w:sz w:val="24"/>
              </w:rPr>
              <w:t xml:space="preserve"> </w:t>
            </w:r>
            <w:r w:rsidR="00CE3176">
              <w:rPr>
                <w:rFonts w:ascii="Times New Roman" w:eastAsia="Times New Roman" w:hAnsi="Times New Roman" w:cs="Times New Roman"/>
                <w:b/>
                <w:color w:val="800000"/>
                <w:sz w:val="24"/>
              </w:rPr>
              <w:t>се</w:t>
            </w:r>
            <w:r>
              <w:rPr>
                <w:rFonts w:ascii="Times New Roman" w:eastAsia="Times New Roman" w:hAnsi="Times New Roman" w:cs="Times New Roman"/>
                <w:b/>
                <w:color w:val="800000"/>
                <w:sz w:val="24"/>
              </w:rPr>
              <w:t xml:space="preserve"> буква б</w:t>
            </w:r>
            <w:r>
              <w:rPr>
                <w:rFonts w:ascii="Times New Roman" w:eastAsia="Times New Roman" w:hAnsi="Times New Roman" w:cs="Times New Roman"/>
                <w:b/>
                <w:color w:val="800000"/>
                <w:sz w:val="24"/>
                <w:lang w:val="en-US"/>
              </w:rPr>
              <w:t>)</w:t>
            </w:r>
            <w:r>
              <w:rPr>
                <w:rFonts w:ascii="Times New Roman" w:eastAsia="Times New Roman" w:hAnsi="Times New Roman" w:cs="Times New Roman"/>
                <w:b/>
                <w:color w:val="800000"/>
                <w:sz w:val="24"/>
              </w:rPr>
              <w:t xml:space="preserve"> на т. 1.6. от Общите условия на договора </w:t>
            </w:r>
          </w:p>
          <w:p w14:paraId="7756703C" w14:textId="32B6568B" w:rsidR="007C43CE" w:rsidRDefault="007C43CE" w:rsidP="007C43CE">
            <w:pPr>
              <w:spacing w:after="120"/>
              <w:jc w:val="both"/>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Било :</w:t>
            </w:r>
          </w:p>
          <w:p w14:paraId="581D7CB5" w14:textId="77777777" w:rsidR="007C43CE" w:rsidRPr="001B70B6" w:rsidRDefault="007C43CE" w:rsidP="007C43CE">
            <w:pPr>
              <w:spacing w:after="120"/>
              <w:rPr>
                <w:rFonts w:ascii="Times New Roman" w:eastAsiaTheme="minorHAnsi" w:hAnsi="Times New Roman" w:cstheme="minorBidi"/>
                <w:color w:val="auto"/>
                <w:sz w:val="24"/>
                <w:szCs w:val="24"/>
                <w:lang w:eastAsia="en-US"/>
              </w:rPr>
            </w:pPr>
            <w:r w:rsidRPr="001B70B6">
              <w:rPr>
                <w:rFonts w:ascii="Times New Roman" w:eastAsiaTheme="minorHAnsi" w:hAnsi="Times New Roman" w:cstheme="minorBidi"/>
                <w:color w:val="auto"/>
                <w:sz w:val="24"/>
                <w:szCs w:val="24"/>
                <w:lang w:eastAsia="en-US"/>
              </w:rPr>
              <w:t>б) разходи на партньора са разходите за управление на проекта, изчислени като единна ставка от 0,1 % върху разходите по б. „а“.</w:t>
            </w:r>
          </w:p>
          <w:p w14:paraId="1822D782" w14:textId="4DF3866C" w:rsidR="007C43CE" w:rsidRDefault="007C43CE" w:rsidP="007C43CE">
            <w:pPr>
              <w:spacing w:after="120"/>
              <w:jc w:val="both"/>
              <w:rPr>
                <w:rFonts w:ascii="Times New Roman" w:eastAsia="Times New Roman" w:hAnsi="Times New Roman" w:cs="Times New Roman"/>
                <w:b/>
                <w:color w:val="800000"/>
                <w:sz w:val="24"/>
                <w:lang w:val="en-US"/>
              </w:rPr>
            </w:pPr>
            <w:r>
              <w:rPr>
                <w:rFonts w:ascii="Times New Roman" w:eastAsia="Times New Roman" w:hAnsi="Times New Roman" w:cs="Times New Roman"/>
                <w:b/>
                <w:color w:val="800000"/>
                <w:sz w:val="24"/>
              </w:rPr>
              <w:t xml:space="preserve">става </w:t>
            </w:r>
            <w:r>
              <w:rPr>
                <w:rFonts w:ascii="Times New Roman" w:eastAsia="Times New Roman" w:hAnsi="Times New Roman" w:cs="Times New Roman"/>
                <w:b/>
                <w:color w:val="800000"/>
                <w:sz w:val="24"/>
                <w:lang w:val="en-US"/>
              </w:rPr>
              <w:t xml:space="preserve">: </w:t>
            </w:r>
          </w:p>
          <w:p w14:paraId="1278CA68" w14:textId="48368EF8" w:rsidR="007C43CE" w:rsidRPr="001B70B6" w:rsidRDefault="007C43CE" w:rsidP="007C43CE">
            <w:pPr>
              <w:spacing w:after="120"/>
              <w:rPr>
                <w:rFonts w:ascii="Times New Roman" w:eastAsiaTheme="minorHAnsi" w:hAnsi="Times New Roman" w:cstheme="minorBidi"/>
                <w:color w:val="auto"/>
                <w:sz w:val="24"/>
                <w:szCs w:val="24"/>
                <w:lang w:eastAsia="en-US"/>
              </w:rPr>
            </w:pPr>
            <w:r w:rsidRPr="001B70B6">
              <w:rPr>
                <w:rFonts w:ascii="Times New Roman" w:eastAsiaTheme="minorHAnsi" w:hAnsi="Times New Roman" w:cstheme="minorBidi"/>
                <w:color w:val="auto"/>
                <w:sz w:val="24"/>
                <w:szCs w:val="24"/>
                <w:lang w:eastAsia="en-US"/>
              </w:rPr>
              <w:t xml:space="preserve">б) разходи на партньора са разходите, които са свързани с изпълнението на дейности, предвидени в проекта, които не допринасят пряко за постигането на неговите цели и резултати, но са необходими за неговото цялостно администриране, управление, оценка и финансово изпълнение, изчислени като единна ставка от 0,1 % върху разходите по б. „а“. Крайният получател заплаща тези разходи на партньора, след което ги докладва за възстановяване на СНД заедно с разходите по буква а), въз основа на които са изчислени. </w:t>
            </w:r>
          </w:p>
          <w:p w14:paraId="4A41DB5E" w14:textId="31A67069" w:rsidR="00111B72" w:rsidRDefault="00111B72" w:rsidP="007C43CE">
            <w:pPr>
              <w:spacing w:after="120"/>
              <w:rPr>
                <w:rFonts w:ascii="Times New Roman" w:eastAsia="Times New Roman" w:hAnsi="Times New Roman" w:cs="Times New Roman"/>
                <w:color w:val="000000" w:themeColor="text1"/>
                <w:sz w:val="24"/>
                <w:lang w:val="en-US"/>
              </w:rPr>
            </w:pPr>
            <w:r>
              <w:rPr>
                <w:rFonts w:ascii="Times New Roman" w:eastAsia="Times New Roman" w:hAnsi="Times New Roman" w:cs="Times New Roman"/>
                <w:b/>
                <w:color w:val="800000"/>
                <w:sz w:val="24"/>
              </w:rPr>
              <w:lastRenderedPageBreak/>
              <w:t xml:space="preserve">В т. 2) на раздел </w:t>
            </w:r>
            <w:r>
              <w:rPr>
                <w:rFonts w:ascii="Times New Roman" w:eastAsia="Times New Roman" w:hAnsi="Times New Roman" w:cs="Times New Roman"/>
                <w:b/>
                <w:color w:val="800000"/>
                <w:sz w:val="24"/>
                <w:lang w:val="en-US"/>
              </w:rPr>
              <w:t xml:space="preserve">VI </w:t>
            </w:r>
            <w:r>
              <w:rPr>
                <w:rFonts w:ascii="Times New Roman" w:eastAsia="Times New Roman" w:hAnsi="Times New Roman" w:cs="Times New Roman"/>
                <w:b/>
                <w:color w:val="800000"/>
                <w:sz w:val="24"/>
              </w:rPr>
              <w:t xml:space="preserve">от Партньорското споразумение, думата </w:t>
            </w:r>
            <w:r w:rsidRPr="00111B72">
              <w:rPr>
                <w:rFonts w:ascii="Times New Roman" w:eastAsia="Times New Roman" w:hAnsi="Times New Roman" w:cs="Times New Roman"/>
                <w:color w:val="000000" w:themeColor="text1"/>
                <w:sz w:val="24"/>
                <w:lang w:val="en-US"/>
              </w:rPr>
              <w:t>“</w:t>
            </w:r>
            <w:r w:rsidRPr="00111B72">
              <w:rPr>
                <w:rFonts w:ascii="Times New Roman" w:eastAsia="Times New Roman" w:hAnsi="Times New Roman" w:cs="Times New Roman"/>
                <w:color w:val="000000" w:themeColor="text1"/>
                <w:sz w:val="24"/>
              </w:rPr>
              <w:t>преките</w:t>
            </w:r>
            <w:r w:rsidRPr="00111B72">
              <w:rPr>
                <w:rFonts w:ascii="Times New Roman" w:eastAsia="Times New Roman" w:hAnsi="Times New Roman" w:cs="Times New Roman"/>
                <w:color w:val="000000" w:themeColor="text1"/>
                <w:sz w:val="24"/>
                <w:lang w:val="en-US"/>
              </w:rPr>
              <w:t>”</w:t>
            </w:r>
            <w:r w:rsidRPr="00111B72">
              <w:rPr>
                <w:rFonts w:ascii="Times New Roman" w:eastAsia="Times New Roman" w:hAnsi="Times New Roman" w:cs="Times New Roman"/>
                <w:b/>
                <w:color w:val="000000" w:themeColor="text1"/>
                <w:sz w:val="24"/>
                <w:lang w:val="en-US"/>
              </w:rPr>
              <w:t xml:space="preserve"> </w:t>
            </w:r>
            <w:r>
              <w:rPr>
                <w:rFonts w:ascii="Times New Roman" w:eastAsia="Times New Roman" w:hAnsi="Times New Roman" w:cs="Times New Roman"/>
                <w:b/>
                <w:color w:val="800000"/>
                <w:sz w:val="24"/>
              </w:rPr>
              <w:t xml:space="preserve">се заменя с </w:t>
            </w:r>
            <w:r w:rsidRPr="00111B72">
              <w:rPr>
                <w:rFonts w:ascii="Times New Roman" w:eastAsia="Times New Roman" w:hAnsi="Times New Roman" w:cs="Times New Roman"/>
                <w:color w:val="000000" w:themeColor="text1"/>
                <w:sz w:val="24"/>
                <w:lang w:val="en-US"/>
              </w:rPr>
              <w:t>“направените”.</w:t>
            </w:r>
          </w:p>
          <w:p w14:paraId="593335CC" w14:textId="1F5928A0" w:rsidR="00111B72" w:rsidRPr="00111B72" w:rsidRDefault="00111B72" w:rsidP="007C43CE">
            <w:pPr>
              <w:spacing w:after="120"/>
              <w:rPr>
                <w:rFonts w:ascii="Times New Roman" w:eastAsia="Times New Roman" w:hAnsi="Times New Roman" w:cs="Times New Roman"/>
                <w:b/>
                <w:color w:val="800000"/>
                <w:sz w:val="24"/>
              </w:rPr>
            </w:pPr>
            <w:r w:rsidRPr="00111B72">
              <w:rPr>
                <w:rFonts w:ascii="Times New Roman" w:eastAsia="Times New Roman" w:hAnsi="Times New Roman" w:cs="Times New Roman"/>
                <w:b/>
                <w:color w:val="800000"/>
                <w:sz w:val="24"/>
              </w:rPr>
              <w:t>Измен</w:t>
            </w:r>
            <w:r w:rsidR="00CE3176">
              <w:rPr>
                <w:rFonts w:ascii="Times New Roman" w:eastAsia="Times New Roman" w:hAnsi="Times New Roman" w:cs="Times New Roman"/>
                <w:b/>
                <w:color w:val="800000"/>
                <w:sz w:val="24"/>
              </w:rPr>
              <w:t>я с</w:t>
            </w:r>
            <w:r w:rsidRPr="00111B72">
              <w:rPr>
                <w:rFonts w:ascii="Times New Roman" w:eastAsia="Times New Roman" w:hAnsi="Times New Roman" w:cs="Times New Roman"/>
                <w:b/>
                <w:color w:val="800000"/>
                <w:sz w:val="24"/>
              </w:rPr>
              <w:t>е т. 4</w:t>
            </w:r>
            <w:r w:rsidR="00322BDC">
              <w:rPr>
                <w:rFonts w:ascii="Times New Roman" w:eastAsia="Times New Roman" w:hAnsi="Times New Roman" w:cs="Times New Roman"/>
                <w:b/>
                <w:color w:val="800000"/>
                <w:sz w:val="24"/>
                <w:lang w:val="en-US"/>
              </w:rPr>
              <w:t>)</w:t>
            </w:r>
            <w:r w:rsidRPr="00111B72">
              <w:rPr>
                <w:rFonts w:ascii="Times New Roman" w:eastAsia="Times New Roman" w:hAnsi="Times New Roman" w:cs="Times New Roman"/>
                <w:b/>
                <w:color w:val="800000"/>
                <w:sz w:val="24"/>
              </w:rPr>
              <w:t xml:space="preserve"> на раздел VI от Партньорското споразумение по следния начин :</w:t>
            </w:r>
          </w:p>
          <w:p w14:paraId="1CA5F4BF" w14:textId="703BB225" w:rsidR="00D20EA2" w:rsidRPr="00D20EA2" w:rsidRDefault="00D20EA2" w:rsidP="00D20EA2">
            <w:pPr>
              <w:pStyle w:val="ListParagraph"/>
              <w:numPr>
                <w:ilvl w:val="0"/>
                <w:numId w:val="23"/>
              </w:numPr>
              <w:autoSpaceDE w:val="0"/>
              <w:autoSpaceDN w:val="0"/>
              <w:adjustRightInd w:val="0"/>
              <w:jc w:val="both"/>
              <w:rPr>
                <w:rFonts w:ascii="Times New Roman" w:hAnsi="Times New Roman"/>
                <w:sz w:val="24"/>
                <w:szCs w:val="24"/>
              </w:rPr>
            </w:pPr>
            <w:r w:rsidRPr="00D20EA2">
              <w:rPr>
                <w:rFonts w:ascii="Times New Roman" w:hAnsi="Times New Roman"/>
                <w:sz w:val="24"/>
                <w:szCs w:val="24"/>
              </w:rPr>
              <w:t xml:space="preserve">Разходите по т. 1 и 3 се възстановяват в съответствие с условията на договора за БФП, </w:t>
            </w:r>
            <w:r>
              <w:rPr>
                <w:rFonts w:ascii="Times New Roman" w:hAnsi="Times New Roman"/>
                <w:sz w:val="24"/>
                <w:szCs w:val="24"/>
              </w:rPr>
              <w:t>за оборудван</w:t>
            </w:r>
            <w:r w:rsidRPr="00D20EA2">
              <w:rPr>
                <w:rFonts w:ascii="Times New Roman" w:hAnsi="Times New Roman"/>
                <w:sz w:val="24"/>
                <w:szCs w:val="24"/>
                <w:vertAlign w:val="superscript"/>
              </w:rPr>
              <w:t>1</w:t>
            </w:r>
            <w:r w:rsidRPr="00D20EA2">
              <w:rPr>
                <w:rFonts w:ascii="Times New Roman" w:hAnsi="Times New Roman"/>
                <w:sz w:val="24"/>
                <w:szCs w:val="24"/>
              </w:rPr>
              <w:t xml:space="preserve"> подвижен състав, обучение за ползването му от персонала и преведени средства за непреки разходи на водещия партньора, като общият размер на всички разходи за подвижен състав не може да надхвърли :</w:t>
            </w:r>
          </w:p>
          <w:p w14:paraId="25AAF464" w14:textId="77777777" w:rsidR="00D20EA2" w:rsidRPr="008C079D" w:rsidRDefault="00D20EA2" w:rsidP="00D20EA2">
            <w:pPr>
              <w:pStyle w:val="ListParagraph"/>
              <w:numPr>
                <w:ilvl w:val="0"/>
                <w:numId w:val="28"/>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локомотив – </w:t>
            </w:r>
            <w:r w:rsidRPr="008C079D">
              <w:rPr>
                <w:rFonts w:ascii="Times New Roman" w:hAnsi="Times New Roman"/>
                <w:sz w:val="24"/>
                <w:szCs w:val="24"/>
              </w:rPr>
              <w:t>551 229 лв.</w:t>
            </w:r>
            <w:r>
              <w:rPr>
                <w:rFonts w:ascii="Times New Roman" w:hAnsi="Times New Roman"/>
                <w:sz w:val="24"/>
                <w:szCs w:val="24"/>
              </w:rPr>
              <w:t>, в това число до 50</w:t>
            </w:r>
            <w:r w:rsidRPr="00A77F2F">
              <w:rPr>
                <w:rFonts w:ascii="Times New Roman" w:hAnsi="Times New Roman"/>
                <w:sz w:val="24"/>
                <w:szCs w:val="24"/>
              </w:rPr>
              <w:t xml:space="preserve"> % от разходите по т. </w:t>
            </w:r>
            <w:r>
              <w:rPr>
                <w:rFonts w:ascii="Times New Roman" w:hAnsi="Times New Roman"/>
                <w:sz w:val="24"/>
                <w:szCs w:val="24"/>
              </w:rPr>
              <w:t>3</w:t>
            </w:r>
            <w:r w:rsidRPr="008C079D">
              <w:rPr>
                <w:rFonts w:ascii="Times New Roman" w:hAnsi="Times New Roman"/>
                <w:sz w:val="24"/>
                <w:szCs w:val="24"/>
              </w:rPr>
              <w:t>;</w:t>
            </w:r>
          </w:p>
          <w:p w14:paraId="2A6E723A" w14:textId="77777777" w:rsidR="00D20EA2" w:rsidRPr="00846270" w:rsidRDefault="00D20EA2" w:rsidP="00D20EA2">
            <w:pPr>
              <w:pStyle w:val="ListParagraph"/>
              <w:numPr>
                <w:ilvl w:val="0"/>
                <w:numId w:val="28"/>
              </w:numPr>
              <w:autoSpaceDE w:val="0"/>
              <w:autoSpaceDN w:val="0"/>
              <w:adjustRightInd w:val="0"/>
              <w:jc w:val="both"/>
              <w:rPr>
                <w:rFonts w:ascii="Times New Roman" w:hAnsi="Times New Roman"/>
                <w:sz w:val="24"/>
                <w:szCs w:val="24"/>
              </w:rPr>
            </w:pPr>
            <w:r w:rsidRPr="008C079D">
              <w:rPr>
                <w:rFonts w:ascii="Times New Roman" w:hAnsi="Times New Roman"/>
                <w:sz w:val="24"/>
                <w:szCs w:val="24"/>
              </w:rPr>
              <w:t>електрически мотрисен влак – 708 832 лв</w:t>
            </w:r>
            <w:r w:rsidRPr="00846270">
              <w:rPr>
                <w:rFonts w:ascii="Times New Roman" w:hAnsi="Times New Roman"/>
                <w:sz w:val="24"/>
                <w:szCs w:val="24"/>
              </w:rPr>
              <w:t>.</w:t>
            </w:r>
            <w:r>
              <w:rPr>
                <w:rFonts w:ascii="Times New Roman" w:hAnsi="Times New Roman"/>
                <w:sz w:val="24"/>
                <w:szCs w:val="24"/>
              </w:rPr>
              <w:t>,</w:t>
            </w:r>
            <w:r w:rsidRPr="009A7E1A">
              <w:t xml:space="preserve"> </w:t>
            </w:r>
            <w:r w:rsidRPr="009A7E1A">
              <w:rPr>
                <w:rFonts w:ascii="Times New Roman" w:hAnsi="Times New Roman"/>
                <w:sz w:val="24"/>
                <w:szCs w:val="24"/>
              </w:rPr>
              <w:t>в това число до 50 % от разходите по т. 3</w:t>
            </w:r>
            <w:r>
              <w:rPr>
                <w:rFonts w:ascii="Times New Roman" w:hAnsi="Times New Roman"/>
                <w:sz w:val="24"/>
                <w:szCs w:val="24"/>
              </w:rPr>
              <w:t>.</w:t>
            </w:r>
          </w:p>
          <w:p w14:paraId="2EBB9624" w14:textId="5CD0DB3C" w:rsidR="00D20EA2" w:rsidRDefault="00D20EA2" w:rsidP="00B23E59">
            <w:pPr>
              <w:autoSpaceDE w:val="0"/>
              <w:autoSpaceDN w:val="0"/>
              <w:adjustRightInd w:val="0"/>
              <w:jc w:val="both"/>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Създава се забележка под черта към т. </w:t>
            </w:r>
            <w:r w:rsidRPr="00111B72">
              <w:rPr>
                <w:rFonts w:ascii="Times New Roman" w:eastAsia="Times New Roman" w:hAnsi="Times New Roman" w:cs="Times New Roman"/>
                <w:b/>
                <w:color w:val="800000"/>
                <w:sz w:val="24"/>
              </w:rPr>
              <w:t>т. 4</w:t>
            </w:r>
            <w:r>
              <w:rPr>
                <w:rFonts w:ascii="Times New Roman" w:eastAsia="Times New Roman" w:hAnsi="Times New Roman" w:cs="Times New Roman"/>
                <w:b/>
                <w:color w:val="800000"/>
                <w:sz w:val="24"/>
                <w:lang w:val="en-US"/>
              </w:rPr>
              <w:t>)</w:t>
            </w:r>
            <w:r w:rsidRPr="00111B72">
              <w:rPr>
                <w:rFonts w:ascii="Times New Roman" w:eastAsia="Times New Roman" w:hAnsi="Times New Roman" w:cs="Times New Roman"/>
                <w:b/>
                <w:color w:val="800000"/>
                <w:sz w:val="24"/>
              </w:rPr>
              <w:t xml:space="preserve"> на раздел VI от Партньорското споразумение</w:t>
            </w:r>
            <w:r>
              <w:rPr>
                <w:rFonts w:ascii="Times New Roman" w:eastAsia="Times New Roman" w:hAnsi="Times New Roman" w:cs="Times New Roman"/>
                <w:b/>
                <w:color w:val="800000"/>
                <w:sz w:val="24"/>
              </w:rPr>
              <w:t xml:space="preserve"> с идентично съдържание като това към т. 7.2 от Специалните условия на договора. </w:t>
            </w:r>
          </w:p>
          <w:p w14:paraId="00D289A1" w14:textId="7B51316C" w:rsidR="00D20EA2" w:rsidRDefault="00D20EA2" w:rsidP="00B23E59">
            <w:pPr>
              <w:autoSpaceDE w:val="0"/>
              <w:autoSpaceDN w:val="0"/>
              <w:adjustRightInd w:val="0"/>
              <w:jc w:val="both"/>
              <w:rPr>
                <w:rFonts w:ascii="Times New Roman" w:eastAsia="Times New Roman" w:hAnsi="Times New Roman" w:cs="Times New Roman"/>
                <w:b/>
                <w:color w:val="800000"/>
                <w:sz w:val="24"/>
              </w:rPr>
            </w:pPr>
          </w:p>
          <w:p w14:paraId="74E1F491" w14:textId="4672A622" w:rsidR="00A13286" w:rsidRDefault="00A13286" w:rsidP="00B23E59">
            <w:pPr>
              <w:autoSpaceDE w:val="0"/>
              <w:autoSpaceDN w:val="0"/>
              <w:adjustRightInd w:val="0"/>
              <w:jc w:val="both"/>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В точка 10</w:t>
            </w:r>
            <w:r>
              <w:rPr>
                <w:rFonts w:ascii="Times New Roman" w:eastAsia="Times New Roman" w:hAnsi="Times New Roman" w:cs="Times New Roman"/>
                <w:b/>
                <w:color w:val="800000"/>
                <w:sz w:val="24"/>
                <w:lang w:val="en-US"/>
              </w:rPr>
              <w:t>) на Раздел V</w:t>
            </w:r>
            <w:r>
              <w:rPr>
                <w:rFonts w:ascii="Times New Roman" w:eastAsia="Times New Roman" w:hAnsi="Times New Roman" w:cs="Times New Roman"/>
                <w:b/>
                <w:color w:val="800000"/>
                <w:sz w:val="24"/>
              </w:rPr>
              <w:t xml:space="preserve"> от Партньорското споразумение се добавя накрая следното изречение :</w:t>
            </w:r>
          </w:p>
          <w:p w14:paraId="7C149803" w14:textId="77777777" w:rsidR="00A13286" w:rsidRPr="00A13286" w:rsidRDefault="00A13286" w:rsidP="00A13286">
            <w:pPr>
              <w:tabs>
                <w:tab w:val="left" w:pos="306"/>
              </w:tabs>
              <w:spacing w:before="120" w:after="120"/>
              <w:jc w:val="both"/>
              <w:rPr>
                <w:rFonts w:ascii="Times New Roman" w:hAnsi="Times New Roman"/>
                <w:sz w:val="24"/>
                <w:szCs w:val="24"/>
              </w:rPr>
            </w:pPr>
            <w:r w:rsidRPr="00A13286">
              <w:rPr>
                <w:rFonts w:ascii="Times New Roman" w:hAnsi="Times New Roman"/>
                <w:sz w:val="24"/>
                <w:szCs w:val="24"/>
              </w:rPr>
              <w:t xml:space="preserve">Непреки разходи извършва водещият партньор. </w:t>
            </w:r>
          </w:p>
          <w:p w14:paraId="375C315B" w14:textId="77777777" w:rsidR="00A13286" w:rsidRPr="00A13286" w:rsidRDefault="00A13286" w:rsidP="00B23E59">
            <w:pPr>
              <w:autoSpaceDE w:val="0"/>
              <w:autoSpaceDN w:val="0"/>
              <w:adjustRightInd w:val="0"/>
              <w:jc w:val="both"/>
              <w:rPr>
                <w:rFonts w:ascii="Times New Roman" w:eastAsia="Times New Roman" w:hAnsi="Times New Roman" w:cs="Times New Roman"/>
                <w:b/>
                <w:color w:val="800000"/>
                <w:sz w:val="24"/>
              </w:rPr>
            </w:pPr>
          </w:p>
          <w:p w14:paraId="3D9FCEFF" w14:textId="365FFCBF" w:rsidR="00A13286" w:rsidRDefault="00A13286" w:rsidP="00B23E59">
            <w:pPr>
              <w:autoSpaceDE w:val="0"/>
              <w:autoSpaceDN w:val="0"/>
              <w:adjustRightInd w:val="0"/>
              <w:jc w:val="both"/>
              <w:rPr>
                <w:rFonts w:ascii="Times New Roman" w:eastAsia="Times New Roman" w:hAnsi="Times New Roman" w:cs="Times New Roman"/>
                <w:b/>
                <w:color w:val="800000"/>
                <w:sz w:val="24"/>
              </w:rPr>
            </w:pPr>
          </w:p>
          <w:p w14:paraId="36AD7753" w14:textId="399AC05D" w:rsidR="00B23E59" w:rsidRDefault="00B23E59" w:rsidP="00B23E59">
            <w:pPr>
              <w:autoSpaceDE w:val="0"/>
              <w:autoSpaceDN w:val="0"/>
              <w:adjustRightInd w:val="0"/>
              <w:jc w:val="both"/>
              <w:rPr>
                <w:rFonts w:ascii="Times New Roman" w:eastAsia="Times New Roman" w:hAnsi="Times New Roman" w:cs="Times New Roman"/>
                <w:b/>
                <w:color w:val="800000"/>
                <w:sz w:val="24"/>
                <w:lang w:val="en-US"/>
              </w:rPr>
            </w:pPr>
            <w:r>
              <w:rPr>
                <w:rFonts w:ascii="Times New Roman" w:eastAsia="Times New Roman" w:hAnsi="Times New Roman" w:cs="Times New Roman"/>
                <w:b/>
                <w:color w:val="800000"/>
                <w:sz w:val="24"/>
              </w:rPr>
              <w:t>Точка 11</w:t>
            </w:r>
            <w:r>
              <w:rPr>
                <w:rFonts w:ascii="Times New Roman" w:eastAsia="Times New Roman" w:hAnsi="Times New Roman" w:cs="Times New Roman"/>
                <w:b/>
                <w:color w:val="800000"/>
                <w:sz w:val="24"/>
                <w:lang w:val="en-US"/>
              </w:rPr>
              <w:t xml:space="preserve">) на Раздел </w:t>
            </w:r>
            <w:r w:rsidR="00322BDC">
              <w:rPr>
                <w:rFonts w:ascii="Times New Roman" w:eastAsia="Times New Roman" w:hAnsi="Times New Roman" w:cs="Times New Roman"/>
                <w:b/>
                <w:color w:val="800000"/>
                <w:sz w:val="24"/>
                <w:lang w:val="en-US"/>
              </w:rPr>
              <w:t>V</w:t>
            </w:r>
            <w:r>
              <w:rPr>
                <w:rFonts w:ascii="Times New Roman" w:eastAsia="Times New Roman" w:hAnsi="Times New Roman" w:cs="Times New Roman"/>
                <w:b/>
                <w:color w:val="800000"/>
                <w:sz w:val="24"/>
              </w:rPr>
              <w:t xml:space="preserve"> от Партньорското споразумение</w:t>
            </w:r>
            <w:r>
              <w:rPr>
                <w:rFonts w:ascii="Times New Roman" w:eastAsia="Times New Roman" w:hAnsi="Times New Roman" w:cs="Times New Roman"/>
                <w:b/>
                <w:color w:val="800000"/>
                <w:sz w:val="24"/>
                <w:lang w:val="en-US"/>
              </w:rPr>
              <w:t xml:space="preserve"> се заличава. </w:t>
            </w:r>
          </w:p>
          <w:p w14:paraId="350D0887" w14:textId="70EA921A" w:rsidR="00322BDC" w:rsidRDefault="00322BDC" w:rsidP="00B23E59">
            <w:pPr>
              <w:autoSpaceDE w:val="0"/>
              <w:autoSpaceDN w:val="0"/>
              <w:adjustRightInd w:val="0"/>
              <w:jc w:val="both"/>
              <w:rPr>
                <w:rFonts w:ascii="Times New Roman" w:eastAsia="Times New Roman" w:hAnsi="Times New Roman" w:cs="Times New Roman"/>
                <w:color w:val="000000" w:themeColor="text1"/>
                <w:sz w:val="24"/>
              </w:rPr>
            </w:pPr>
            <w:r>
              <w:rPr>
                <w:rFonts w:ascii="Times New Roman" w:eastAsia="Times New Roman" w:hAnsi="Times New Roman" w:cs="Times New Roman"/>
                <w:b/>
                <w:color w:val="800000"/>
                <w:sz w:val="24"/>
              </w:rPr>
              <w:t>В т. 3</w:t>
            </w:r>
            <w:r>
              <w:rPr>
                <w:rFonts w:ascii="Times New Roman" w:eastAsia="Times New Roman" w:hAnsi="Times New Roman" w:cs="Times New Roman"/>
                <w:b/>
                <w:color w:val="800000"/>
                <w:sz w:val="24"/>
                <w:lang w:val="en-US"/>
              </w:rPr>
              <w:t xml:space="preserve">) </w:t>
            </w:r>
            <w:r>
              <w:rPr>
                <w:rFonts w:ascii="Times New Roman" w:eastAsia="Times New Roman" w:hAnsi="Times New Roman" w:cs="Times New Roman"/>
                <w:b/>
                <w:color w:val="800000"/>
                <w:sz w:val="24"/>
              </w:rPr>
              <w:t xml:space="preserve">от Раздел </w:t>
            </w:r>
            <w:r>
              <w:rPr>
                <w:rFonts w:ascii="Times New Roman" w:eastAsia="Times New Roman" w:hAnsi="Times New Roman" w:cs="Times New Roman"/>
                <w:b/>
                <w:color w:val="800000"/>
                <w:sz w:val="24"/>
                <w:lang w:val="en-US"/>
              </w:rPr>
              <w:t xml:space="preserve">VI </w:t>
            </w:r>
            <w:r>
              <w:rPr>
                <w:rFonts w:ascii="Times New Roman" w:eastAsia="Times New Roman" w:hAnsi="Times New Roman" w:cs="Times New Roman"/>
                <w:b/>
                <w:color w:val="800000"/>
                <w:sz w:val="24"/>
              </w:rPr>
              <w:t xml:space="preserve">се заличава </w:t>
            </w:r>
            <w:r w:rsidRPr="00322BDC">
              <w:rPr>
                <w:rFonts w:ascii="Times New Roman" w:eastAsia="Times New Roman" w:hAnsi="Times New Roman" w:cs="Times New Roman"/>
                <w:color w:val="000000" w:themeColor="text1"/>
                <w:sz w:val="24"/>
              </w:rPr>
              <w:t>„…-11“</w:t>
            </w:r>
          </w:p>
          <w:p w14:paraId="71F3E18F" w14:textId="77777777" w:rsidR="00322BDC" w:rsidRDefault="00322BDC" w:rsidP="00B23E59">
            <w:pPr>
              <w:autoSpaceDE w:val="0"/>
              <w:autoSpaceDN w:val="0"/>
              <w:adjustRightInd w:val="0"/>
              <w:jc w:val="both"/>
              <w:rPr>
                <w:rFonts w:ascii="Times New Roman" w:eastAsia="Times New Roman" w:hAnsi="Times New Roman" w:cs="Times New Roman"/>
                <w:color w:val="000000" w:themeColor="text1"/>
                <w:sz w:val="24"/>
              </w:rPr>
            </w:pPr>
          </w:p>
          <w:p w14:paraId="4697BB16" w14:textId="487B3030" w:rsidR="00322BDC" w:rsidRPr="00322BDC" w:rsidRDefault="00322BDC" w:rsidP="00B23E59">
            <w:pPr>
              <w:autoSpaceDE w:val="0"/>
              <w:autoSpaceDN w:val="0"/>
              <w:adjustRightInd w:val="0"/>
              <w:jc w:val="both"/>
              <w:rPr>
                <w:rFonts w:ascii="Times New Roman" w:eastAsia="Times New Roman" w:hAnsi="Times New Roman" w:cs="Times New Roman"/>
                <w:b/>
                <w:color w:val="800000"/>
                <w:sz w:val="24"/>
              </w:rPr>
            </w:pPr>
            <w:r>
              <w:rPr>
                <w:rFonts w:ascii="Times New Roman" w:eastAsia="Times New Roman" w:hAnsi="Times New Roman" w:cs="Times New Roman"/>
                <w:color w:val="000000" w:themeColor="text1"/>
                <w:sz w:val="24"/>
              </w:rPr>
              <w:t xml:space="preserve">В т. </w:t>
            </w:r>
            <w:r>
              <w:rPr>
                <w:rFonts w:ascii="Times New Roman" w:eastAsia="Times New Roman" w:hAnsi="Times New Roman" w:cs="Times New Roman"/>
                <w:color w:val="000000" w:themeColor="text1"/>
                <w:sz w:val="24"/>
                <w:lang w:val="en-US"/>
              </w:rPr>
              <w:t xml:space="preserve">II </w:t>
            </w:r>
            <w:r>
              <w:rPr>
                <w:rFonts w:ascii="Times New Roman" w:eastAsia="Times New Roman" w:hAnsi="Times New Roman" w:cs="Times New Roman"/>
                <w:color w:val="000000" w:themeColor="text1"/>
                <w:sz w:val="24"/>
              </w:rPr>
              <w:t xml:space="preserve">Непреки разходи </w:t>
            </w:r>
          </w:p>
          <w:p w14:paraId="65A2FB30" w14:textId="77777777" w:rsidR="00322BDC" w:rsidRPr="00322BDC" w:rsidRDefault="00322BDC" w:rsidP="00B23E59">
            <w:pPr>
              <w:autoSpaceDE w:val="0"/>
              <w:autoSpaceDN w:val="0"/>
              <w:adjustRightInd w:val="0"/>
              <w:jc w:val="both"/>
              <w:rPr>
                <w:rFonts w:ascii="Times New Roman" w:eastAsia="Times New Roman" w:hAnsi="Times New Roman" w:cs="Times New Roman"/>
                <w:b/>
                <w:color w:val="800000"/>
                <w:sz w:val="24"/>
              </w:rPr>
            </w:pPr>
          </w:p>
          <w:p w14:paraId="6C20D669" w14:textId="0AE60DD6" w:rsidR="00B23E59" w:rsidRPr="00B23E59" w:rsidRDefault="00B23E59" w:rsidP="00B23E59">
            <w:pPr>
              <w:autoSpaceDE w:val="0"/>
              <w:autoSpaceDN w:val="0"/>
              <w:adjustRightInd w:val="0"/>
              <w:jc w:val="both"/>
              <w:rPr>
                <w:rFonts w:ascii="Times New Roman" w:eastAsia="Times New Roman" w:hAnsi="Times New Roman" w:cs="Times New Roman"/>
                <w:b/>
                <w:color w:val="800000"/>
                <w:sz w:val="24"/>
              </w:rPr>
            </w:pPr>
            <w:r w:rsidRPr="00B23E59">
              <w:rPr>
                <w:rFonts w:ascii="Times New Roman" w:eastAsia="Times New Roman" w:hAnsi="Times New Roman" w:cs="Times New Roman"/>
                <w:b/>
                <w:color w:val="800000"/>
                <w:sz w:val="24"/>
              </w:rPr>
              <w:t>В т. 3.1.4. от Общите условия точката накрая се заменя със запетая и се добавя следния текст :</w:t>
            </w:r>
          </w:p>
          <w:p w14:paraId="5E7952D2" w14:textId="2A286950" w:rsidR="00B23E59" w:rsidRPr="00B23E59" w:rsidRDefault="00B23E59" w:rsidP="00B23E59">
            <w:pPr>
              <w:autoSpaceDE w:val="0"/>
              <w:autoSpaceDN w:val="0"/>
              <w:adjustRightInd w:val="0"/>
              <w:jc w:val="both"/>
              <w:rPr>
                <w:rFonts w:ascii="Times New Roman" w:hAnsi="Times New Roman"/>
                <w:sz w:val="24"/>
                <w:szCs w:val="24"/>
              </w:rPr>
            </w:pPr>
            <w:r w:rsidRPr="00B23E59">
              <w:rPr>
                <w:rFonts w:ascii="Times New Roman" w:hAnsi="Times New Roman"/>
                <w:sz w:val="24"/>
                <w:szCs w:val="24"/>
              </w:rPr>
              <w:t xml:space="preserve">освен за непреките разходи на водещия партньор, които се изчисляват като единна ставка от 0,1 % от допустимите преки разходи, без да е необходимо доказването </w:t>
            </w:r>
            <w:r>
              <w:rPr>
                <w:rFonts w:ascii="Times New Roman" w:hAnsi="Times New Roman"/>
                <w:sz w:val="24"/>
                <w:szCs w:val="24"/>
              </w:rPr>
              <w:t xml:space="preserve">на </w:t>
            </w:r>
            <w:r w:rsidRPr="00B23E59">
              <w:rPr>
                <w:rFonts w:ascii="Times New Roman" w:hAnsi="Times New Roman"/>
                <w:sz w:val="24"/>
                <w:szCs w:val="24"/>
              </w:rPr>
              <w:t>тези разходи с разходооправдателни документи или други документи с еквивалентна стойност.;</w:t>
            </w:r>
          </w:p>
          <w:p w14:paraId="6CA3CC37" w14:textId="01164101" w:rsidR="00111B72" w:rsidRDefault="00111B72" w:rsidP="007C43CE">
            <w:pPr>
              <w:spacing w:after="120"/>
              <w:rPr>
                <w:rFonts w:ascii="Times New Roman" w:eastAsia="Times New Roman" w:hAnsi="Times New Roman" w:cs="Times New Roman"/>
                <w:b/>
                <w:color w:val="800000"/>
                <w:sz w:val="24"/>
              </w:rPr>
            </w:pPr>
          </w:p>
          <w:p w14:paraId="4DC86A40" w14:textId="2EBF48A1" w:rsidR="00322BDC" w:rsidRPr="00111B72" w:rsidRDefault="00322BDC" w:rsidP="007C43CE">
            <w:pPr>
              <w:spacing w:after="120"/>
              <w:rPr>
                <w:rFonts w:ascii="Times New Roman" w:eastAsia="Times New Roman" w:hAnsi="Times New Roman" w:cs="Times New Roman"/>
                <w:b/>
                <w:color w:val="800000"/>
                <w:sz w:val="24"/>
              </w:rPr>
            </w:pPr>
          </w:p>
          <w:p w14:paraId="6D8D7C76" w14:textId="530F9366" w:rsidR="004F52C0" w:rsidRPr="007C43CE" w:rsidRDefault="007C43CE" w:rsidP="007C43CE">
            <w:pPr>
              <w:spacing w:after="120"/>
              <w:jc w:val="both"/>
              <w:rPr>
                <w:rFonts w:ascii="Cambria" w:hAnsi="Cambria"/>
                <w:sz w:val="23"/>
                <w:szCs w:val="23"/>
              </w:rPr>
            </w:pPr>
            <w:r w:rsidRPr="007C43CE">
              <w:rPr>
                <w:rFonts w:ascii="Times New Roman" w:eastAsia="Times New Roman" w:hAnsi="Times New Roman" w:cs="Times New Roman"/>
                <w:b/>
                <w:color w:val="800000"/>
                <w:sz w:val="24"/>
              </w:rPr>
              <w:t>Допълнителна информация в тази връзка ще бъде дадена в ръководството за изпълнение на инвестицията по чл. 31</w:t>
            </w:r>
            <w:r w:rsidR="00711DC9" w:rsidRPr="007C43CE">
              <w:rPr>
                <w:rFonts w:ascii="Times New Roman" w:eastAsia="Times New Roman" w:hAnsi="Times New Roman" w:cs="Times New Roman"/>
                <w:b/>
                <w:color w:val="800000"/>
                <w:sz w:val="24"/>
              </w:rPr>
              <w:t xml:space="preserve"> </w:t>
            </w:r>
            <w:r w:rsidRPr="007C43CE">
              <w:rPr>
                <w:rFonts w:ascii="Times New Roman" w:eastAsia="Times New Roman" w:hAnsi="Times New Roman" w:cs="Times New Roman"/>
                <w:b/>
                <w:color w:val="800000"/>
                <w:sz w:val="24"/>
              </w:rPr>
              <w:t>от ПМС 114.</w:t>
            </w:r>
            <w:r>
              <w:rPr>
                <w:rFonts w:ascii="Times New Roman" w:eastAsiaTheme="minorHAnsi" w:hAnsi="Times New Roman" w:cs="Times New Roman"/>
                <w:color w:val="auto"/>
                <w:sz w:val="24"/>
                <w:szCs w:val="24"/>
                <w:lang w:eastAsia="en-US"/>
              </w:rPr>
              <w:t xml:space="preserve"> </w:t>
            </w:r>
          </w:p>
        </w:tc>
      </w:tr>
      <w:tr w:rsidR="00124BF4" w:rsidRPr="008D0024" w14:paraId="466310B3"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3D09DA9A" w14:textId="77777777" w:rsidR="0026480B" w:rsidRPr="00711DC9" w:rsidRDefault="0026480B" w:rsidP="00711DC9">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3E141F1C" w14:textId="7992E1F8" w:rsidR="0026480B" w:rsidRDefault="0026480B" w:rsidP="005034EF">
            <w:pPr>
              <w:jc w:val="center"/>
              <w:rPr>
                <w:rFonts w:ascii="Times New Roman" w:eastAsiaTheme="minorHAnsi" w:hAnsi="Times New Roman" w:cs="Times New Roman"/>
                <w:b/>
                <w:color w:val="auto"/>
                <w:sz w:val="24"/>
                <w:szCs w:val="24"/>
                <w:lang w:eastAsia="en-US"/>
              </w:rPr>
            </w:pPr>
            <w:r w:rsidRPr="00711DC9">
              <w:rPr>
                <w:rFonts w:ascii="Times New Roman" w:eastAsiaTheme="minorHAnsi" w:hAnsi="Times New Roman" w:cs="Times New Roman"/>
                <w:b/>
                <w:color w:val="auto"/>
                <w:sz w:val="24"/>
                <w:szCs w:val="24"/>
                <w:lang w:eastAsia="en-US"/>
              </w:rPr>
              <w:t>Борислав Аврамов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6B7B7EF4" w14:textId="77777777" w:rsidR="0026480B" w:rsidRDefault="0026480B" w:rsidP="0026480B">
            <w:pPr>
              <w:keepNext/>
              <w:widowControl w:val="0"/>
              <w:spacing w:before="120"/>
              <w:rPr>
                <w:rFonts w:ascii="Times New Roman" w:eastAsia="Times New Roman" w:hAnsi="Times New Roman" w:cs="Times New Roman"/>
                <w:b/>
                <w:color w:val="800000"/>
                <w:sz w:val="24"/>
                <w:lang w:val="en-US"/>
              </w:rPr>
            </w:pPr>
            <w:r w:rsidRPr="00711DC9">
              <w:rPr>
                <w:rFonts w:ascii="Times New Roman" w:eastAsia="Times New Roman" w:hAnsi="Times New Roman" w:cs="Times New Roman"/>
                <w:b/>
                <w:color w:val="800000"/>
                <w:sz w:val="24"/>
              </w:rPr>
              <w:t>Коментар по т. 1</w:t>
            </w:r>
            <w:r>
              <w:rPr>
                <w:rFonts w:ascii="Times New Roman" w:eastAsia="Times New Roman" w:hAnsi="Times New Roman" w:cs="Times New Roman"/>
                <w:b/>
                <w:color w:val="800000"/>
                <w:sz w:val="24"/>
              </w:rPr>
              <w:t>1.2</w:t>
            </w:r>
            <w:r w:rsidRPr="00711DC9">
              <w:rPr>
                <w:rFonts w:ascii="Times New Roman" w:eastAsia="Times New Roman" w:hAnsi="Times New Roman" w:cs="Times New Roman"/>
                <w:b/>
                <w:color w:val="800000"/>
                <w:sz w:val="24"/>
              </w:rPr>
              <w:t xml:space="preserve">) </w:t>
            </w:r>
            <w:r>
              <w:rPr>
                <w:rFonts w:ascii="Times New Roman" w:eastAsia="Times New Roman" w:hAnsi="Times New Roman" w:cs="Times New Roman"/>
                <w:b/>
                <w:color w:val="800000"/>
                <w:sz w:val="24"/>
              </w:rPr>
              <w:t xml:space="preserve">на Раздел </w:t>
            </w:r>
            <w:r>
              <w:rPr>
                <w:rFonts w:ascii="Times New Roman" w:eastAsia="Times New Roman" w:hAnsi="Times New Roman" w:cs="Times New Roman"/>
                <w:b/>
                <w:color w:val="800000"/>
                <w:sz w:val="24"/>
                <w:lang w:val="en-US"/>
              </w:rPr>
              <w:t>V</w:t>
            </w:r>
            <w:r>
              <w:rPr>
                <w:rFonts w:ascii="Times New Roman" w:eastAsia="Times New Roman" w:hAnsi="Times New Roman" w:cs="Times New Roman"/>
                <w:b/>
                <w:color w:val="800000"/>
                <w:sz w:val="24"/>
              </w:rPr>
              <w:t xml:space="preserve"> </w:t>
            </w:r>
            <w:r>
              <w:rPr>
                <w:rFonts w:ascii="Times New Roman" w:eastAsia="Times New Roman" w:hAnsi="Times New Roman" w:cs="Times New Roman"/>
                <w:b/>
                <w:color w:val="800000"/>
                <w:sz w:val="24"/>
                <w:lang w:val="en-US"/>
              </w:rPr>
              <w:t>:</w:t>
            </w:r>
          </w:p>
          <w:p w14:paraId="24FA54DB" w14:textId="3EC37565" w:rsidR="0026480B" w:rsidRPr="0026480B" w:rsidRDefault="0026480B" w:rsidP="0026480B">
            <w:pPr>
              <w:keepNext/>
              <w:widowControl w:val="0"/>
              <w:spacing w:before="120"/>
              <w:rPr>
                <w:rFonts w:ascii="Times New Roman" w:eastAsiaTheme="minorHAnsi" w:hAnsi="Times New Roman" w:cs="Times New Roman"/>
                <w:color w:val="auto"/>
                <w:sz w:val="24"/>
                <w:szCs w:val="24"/>
                <w:lang w:eastAsia="en-US"/>
              </w:rPr>
            </w:pPr>
            <w:r w:rsidRPr="0026480B">
              <w:rPr>
                <w:rFonts w:ascii="Times New Roman" w:eastAsiaTheme="minorHAnsi" w:hAnsi="Times New Roman" w:cs="Times New Roman"/>
                <w:color w:val="auto"/>
                <w:sz w:val="24"/>
                <w:szCs w:val="24"/>
                <w:lang w:eastAsia="en-US"/>
              </w:rPr>
              <w:t>Като водещ партньор НКЖИ следва да осигури екип, който ще бъде ангажиран  с дейности /съгласно партньорската споразумение/ през целият срок на изпълнение на инвестицията. Допустимите за финансиране непреки разходи, предвидени за НКЖИ за покриване на разходите за персонал, други оперативни разходи и командировки в размер на 0.10% /разписани в Условията за кандидатстване/ са недостатъчни.</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32962DAD" w14:textId="10C5076D" w:rsidR="0026480B" w:rsidRPr="0026480B" w:rsidRDefault="0026480B" w:rsidP="0026480B">
            <w:pPr>
              <w:ind w:right="997"/>
              <w:jc w:val="both"/>
              <w:rPr>
                <w:rFonts w:ascii="Times New Roman" w:eastAsia="Times New Roman" w:hAnsi="Times New Roman" w:cs="Times New Roman"/>
                <w:b/>
                <w:color w:val="800000"/>
                <w:sz w:val="24"/>
                <w:lang w:val="fr-FR"/>
              </w:rPr>
            </w:pPr>
            <w:r w:rsidRPr="0026480B">
              <w:rPr>
                <w:rFonts w:ascii="Times New Roman" w:eastAsia="Times New Roman" w:hAnsi="Times New Roman" w:cs="Times New Roman"/>
                <w:b/>
                <w:color w:val="800000"/>
                <w:sz w:val="24"/>
                <w:lang w:val="fr-FR"/>
              </w:rPr>
              <w:t>Приема се за сведение</w:t>
            </w:r>
            <w:r>
              <w:rPr>
                <w:rFonts w:ascii="Times New Roman" w:eastAsia="Times New Roman" w:hAnsi="Times New Roman" w:cs="Times New Roman"/>
                <w:b/>
                <w:color w:val="800000"/>
                <w:sz w:val="24"/>
              </w:rPr>
              <w:t xml:space="preserve">. Не е представен анализ и конкретен размер за необходимите средства. </w:t>
            </w:r>
            <w:r>
              <w:rPr>
                <w:rFonts w:ascii="Times New Roman" w:eastAsiaTheme="minorHAnsi" w:hAnsi="Times New Roman" w:cs="Times New Roman"/>
                <w:color w:val="auto"/>
                <w:sz w:val="24"/>
                <w:szCs w:val="24"/>
                <w:lang w:eastAsia="en-US"/>
              </w:rPr>
              <w:t xml:space="preserve"> </w:t>
            </w:r>
          </w:p>
        </w:tc>
      </w:tr>
      <w:tr w:rsidR="00124BF4" w:rsidRPr="008D0024" w14:paraId="5BE105D0"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67F01BE6" w14:textId="61BE6A2B" w:rsidR="00711DC9" w:rsidRPr="00711DC9" w:rsidRDefault="00711DC9" w:rsidP="00711DC9">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016B39CC" w14:textId="67F77C65" w:rsidR="00711DC9" w:rsidRPr="0026480B" w:rsidRDefault="0026480B" w:rsidP="005034EF">
            <w:pPr>
              <w:jc w:val="center"/>
              <w:rPr>
                <w:rFonts w:ascii="Times New Roman" w:eastAsiaTheme="minorHAnsi" w:hAnsi="Times New Roman" w:cs="Times New Roman"/>
                <w:color w:val="auto"/>
                <w:sz w:val="24"/>
                <w:szCs w:val="24"/>
                <w:lang w:eastAsia="en-US"/>
              </w:rPr>
            </w:pPr>
            <w:r>
              <w:rPr>
                <w:rFonts w:ascii="Times New Roman" w:eastAsiaTheme="minorHAnsi" w:hAnsi="Times New Roman" w:cs="Times New Roman"/>
                <w:b/>
                <w:color w:val="auto"/>
                <w:sz w:val="24"/>
                <w:szCs w:val="24"/>
                <w:lang w:eastAsia="en-US"/>
              </w:rPr>
              <w:t>Александър Николов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057A87E3" w14:textId="29EC27DA" w:rsidR="00711DC9" w:rsidRPr="0026480B" w:rsidRDefault="00711DC9" w:rsidP="00711DC9">
            <w:pPr>
              <w:keepNext/>
              <w:widowControl w:val="0"/>
              <w:spacing w:before="120"/>
              <w:rPr>
                <w:rFonts w:ascii="Times New Roman" w:eastAsia="Times New Roman" w:hAnsi="Times New Roman" w:cs="Times New Roman"/>
                <w:b/>
                <w:color w:val="800000"/>
                <w:sz w:val="24"/>
                <w:lang w:val="en-US"/>
              </w:rPr>
            </w:pPr>
            <w:r w:rsidRPr="00711DC9">
              <w:rPr>
                <w:rFonts w:ascii="Times New Roman" w:eastAsia="Times New Roman" w:hAnsi="Times New Roman" w:cs="Times New Roman"/>
                <w:b/>
                <w:color w:val="800000"/>
                <w:sz w:val="24"/>
              </w:rPr>
              <w:t xml:space="preserve">Коментар по </w:t>
            </w:r>
            <w:r w:rsidR="0026480B">
              <w:rPr>
                <w:rFonts w:ascii="Times New Roman" w:eastAsia="Times New Roman" w:hAnsi="Times New Roman" w:cs="Times New Roman"/>
                <w:b/>
                <w:color w:val="800000"/>
                <w:sz w:val="24"/>
              </w:rPr>
              <w:t>т. 3</w:t>
            </w:r>
            <w:r w:rsidRPr="00711DC9">
              <w:rPr>
                <w:rFonts w:ascii="Times New Roman" w:eastAsia="Times New Roman" w:hAnsi="Times New Roman" w:cs="Times New Roman"/>
                <w:b/>
                <w:color w:val="800000"/>
                <w:sz w:val="24"/>
              </w:rPr>
              <w:t xml:space="preserve">) </w:t>
            </w:r>
            <w:r>
              <w:rPr>
                <w:rFonts w:ascii="Times New Roman" w:eastAsia="Times New Roman" w:hAnsi="Times New Roman" w:cs="Times New Roman"/>
                <w:b/>
                <w:color w:val="800000"/>
                <w:sz w:val="24"/>
              </w:rPr>
              <w:t xml:space="preserve">на Раздел </w:t>
            </w:r>
            <w:r>
              <w:rPr>
                <w:rFonts w:ascii="Times New Roman" w:eastAsia="Times New Roman" w:hAnsi="Times New Roman" w:cs="Times New Roman"/>
                <w:b/>
                <w:color w:val="800000"/>
                <w:sz w:val="24"/>
                <w:lang w:val="en-US"/>
              </w:rPr>
              <w:t>V</w:t>
            </w:r>
            <w:r w:rsidR="0026480B">
              <w:rPr>
                <w:rFonts w:ascii="Times New Roman" w:eastAsia="Times New Roman" w:hAnsi="Times New Roman" w:cs="Times New Roman"/>
                <w:b/>
                <w:color w:val="800000"/>
                <w:sz w:val="24"/>
                <w:lang w:val="en-US"/>
              </w:rPr>
              <w:t>I</w:t>
            </w:r>
          </w:p>
          <w:p w14:paraId="1895C866" w14:textId="77777777" w:rsidR="00711DC9" w:rsidRDefault="00711DC9" w:rsidP="008D0024">
            <w:pPr>
              <w:shd w:val="clear" w:color="auto" w:fill="FFFFFF" w:themeFill="background1"/>
              <w:ind w:right="61"/>
            </w:pPr>
          </w:p>
          <w:p w14:paraId="09950887" w14:textId="16877CC3" w:rsidR="00711DC9" w:rsidRPr="00B8093A" w:rsidRDefault="0026480B" w:rsidP="008D0024">
            <w:pPr>
              <w:shd w:val="clear" w:color="auto" w:fill="FFFFFF" w:themeFill="background1"/>
              <w:ind w:right="61"/>
              <w:rPr>
                <w:rFonts w:ascii="Times New Roman" w:eastAsiaTheme="minorHAnsi" w:hAnsi="Times New Roman" w:cs="Times New Roman"/>
                <w:color w:val="auto"/>
                <w:sz w:val="24"/>
                <w:szCs w:val="24"/>
                <w:lang w:eastAsia="en-US"/>
              </w:rPr>
            </w:pPr>
            <w:r w:rsidRPr="0026480B">
              <w:rPr>
                <w:rFonts w:ascii="Times New Roman" w:eastAsiaTheme="minorHAnsi" w:hAnsi="Times New Roman" w:cs="Times New Roman"/>
                <w:color w:val="auto"/>
                <w:sz w:val="24"/>
                <w:szCs w:val="24"/>
                <w:lang w:eastAsia="en-US"/>
              </w:rPr>
              <w:t>Този текст означава, че на НКЖИ е ЗАБРАНЕНО да плаща със собствени средства!</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3574C61D" w14:textId="0F63EE72" w:rsidR="00711DC9" w:rsidRPr="00B8093A" w:rsidRDefault="005E594B" w:rsidP="0026480B">
            <w:pPr>
              <w:ind w:right="997"/>
              <w:jc w:val="both"/>
              <w:rPr>
                <w:rFonts w:ascii="Times New Roman" w:eastAsiaTheme="minorHAnsi" w:hAnsi="Times New Roman" w:cs="Times New Roman"/>
                <w:color w:val="auto"/>
                <w:sz w:val="24"/>
                <w:szCs w:val="24"/>
                <w:lang w:eastAsia="en-US"/>
              </w:rPr>
            </w:pPr>
            <w:r>
              <w:rPr>
                <w:rFonts w:ascii="Times New Roman" w:eastAsia="Times New Roman" w:hAnsi="Times New Roman" w:cs="Times New Roman"/>
                <w:b/>
                <w:color w:val="800000"/>
                <w:sz w:val="24"/>
              </w:rPr>
              <w:t xml:space="preserve">Партньорското споразумение не съдържа такава забрана. </w:t>
            </w:r>
            <w:r w:rsidR="0026480B">
              <w:rPr>
                <w:rFonts w:ascii="Times New Roman" w:eastAsia="Times New Roman" w:hAnsi="Times New Roman" w:cs="Times New Roman"/>
                <w:b/>
                <w:color w:val="800000"/>
                <w:sz w:val="24"/>
              </w:rPr>
              <w:t xml:space="preserve"> </w:t>
            </w:r>
            <w:r w:rsidR="0026480B">
              <w:rPr>
                <w:rFonts w:ascii="Times New Roman" w:eastAsiaTheme="minorHAnsi" w:hAnsi="Times New Roman" w:cs="Times New Roman"/>
                <w:color w:val="auto"/>
                <w:sz w:val="24"/>
                <w:szCs w:val="24"/>
                <w:lang w:eastAsia="en-US"/>
              </w:rPr>
              <w:t xml:space="preserve"> </w:t>
            </w:r>
          </w:p>
        </w:tc>
      </w:tr>
      <w:tr w:rsidR="00124BF4" w:rsidRPr="008D0024" w14:paraId="307736AE"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0502EBB7" w14:textId="35C957DE" w:rsidR="0026480B" w:rsidRPr="0026480B" w:rsidRDefault="0026480B" w:rsidP="0026480B">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5C197C1C" w14:textId="42F9A5FA" w:rsidR="0026480B" w:rsidRPr="008D0024" w:rsidRDefault="0026480B" w:rsidP="005034EF">
            <w:pPr>
              <w:jc w:val="center"/>
              <w:rPr>
                <w:rFonts w:ascii="Times New Roman" w:eastAsiaTheme="minorHAnsi" w:hAnsi="Times New Roman" w:cs="Times New Roman"/>
                <w:color w:val="auto"/>
                <w:sz w:val="24"/>
                <w:szCs w:val="24"/>
                <w:lang w:eastAsia="en-US"/>
              </w:rPr>
            </w:pPr>
            <w:r w:rsidRPr="0026480B">
              <w:rPr>
                <w:rFonts w:ascii="Times New Roman" w:eastAsiaTheme="minorHAnsi" w:hAnsi="Times New Roman" w:cs="Times New Roman"/>
                <w:b/>
                <w:color w:val="auto"/>
                <w:sz w:val="24"/>
                <w:szCs w:val="24"/>
                <w:lang w:eastAsia="en-US"/>
              </w:rPr>
              <w:t>Борислав Аврамов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0F75023B" w14:textId="2C1360C2" w:rsidR="0026480B" w:rsidRDefault="0026480B" w:rsidP="0026480B">
            <w:pPr>
              <w:keepNext/>
              <w:widowControl w:val="0"/>
              <w:spacing w:before="120"/>
              <w:rPr>
                <w:rFonts w:ascii="Times New Roman" w:eastAsia="Times New Roman" w:hAnsi="Times New Roman" w:cs="Times New Roman"/>
                <w:b/>
                <w:color w:val="800000"/>
                <w:sz w:val="24"/>
                <w:lang w:val="en-US"/>
              </w:rPr>
            </w:pPr>
            <w:r w:rsidRPr="00711DC9">
              <w:rPr>
                <w:rFonts w:ascii="Times New Roman" w:eastAsia="Times New Roman" w:hAnsi="Times New Roman" w:cs="Times New Roman"/>
                <w:b/>
                <w:color w:val="800000"/>
                <w:sz w:val="24"/>
              </w:rPr>
              <w:t xml:space="preserve">Коментар по </w:t>
            </w:r>
            <w:r>
              <w:rPr>
                <w:rFonts w:ascii="Times New Roman" w:eastAsia="Times New Roman" w:hAnsi="Times New Roman" w:cs="Times New Roman"/>
                <w:b/>
                <w:color w:val="800000"/>
                <w:sz w:val="24"/>
              </w:rPr>
              <w:t>т. 3</w:t>
            </w:r>
            <w:r w:rsidRPr="00711DC9">
              <w:rPr>
                <w:rFonts w:ascii="Times New Roman" w:eastAsia="Times New Roman" w:hAnsi="Times New Roman" w:cs="Times New Roman"/>
                <w:b/>
                <w:color w:val="800000"/>
                <w:sz w:val="24"/>
              </w:rPr>
              <w:t xml:space="preserve">) </w:t>
            </w:r>
            <w:r>
              <w:rPr>
                <w:rFonts w:ascii="Times New Roman" w:eastAsia="Times New Roman" w:hAnsi="Times New Roman" w:cs="Times New Roman"/>
                <w:b/>
                <w:color w:val="800000"/>
                <w:sz w:val="24"/>
              </w:rPr>
              <w:t xml:space="preserve">на Раздел </w:t>
            </w:r>
            <w:r>
              <w:rPr>
                <w:rFonts w:ascii="Times New Roman" w:eastAsia="Times New Roman" w:hAnsi="Times New Roman" w:cs="Times New Roman"/>
                <w:b/>
                <w:color w:val="800000"/>
                <w:sz w:val="24"/>
                <w:lang w:val="en-US"/>
              </w:rPr>
              <w:t>VI</w:t>
            </w:r>
            <w:r>
              <w:rPr>
                <w:rFonts w:ascii="Times New Roman" w:eastAsia="Times New Roman" w:hAnsi="Times New Roman" w:cs="Times New Roman"/>
                <w:b/>
                <w:color w:val="800000"/>
                <w:sz w:val="24"/>
              </w:rPr>
              <w:t xml:space="preserve"> – по отношение на единната ставка в размер на 0,10 % </w:t>
            </w:r>
            <w:r>
              <w:rPr>
                <w:rFonts w:ascii="Times New Roman" w:eastAsia="Times New Roman" w:hAnsi="Times New Roman" w:cs="Times New Roman"/>
                <w:b/>
                <w:color w:val="800000"/>
                <w:sz w:val="24"/>
                <w:lang w:val="en-US"/>
              </w:rPr>
              <w:t>:</w:t>
            </w:r>
          </w:p>
          <w:p w14:paraId="3EE73920" w14:textId="146193B0" w:rsidR="0026480B" w:rsidRPr="0026480B" w:rsidRDefault="0026480B" w:rsidP="0026480B">
            <w:pPr>
              <w:pStyle w:val="CommentText"/>
              <w:rPr>
                <w:rFonts w:eastAsiaTheme="minorHAnsi"/>
                <w:sz w:val="24"/>
                <w:szCs w:val="24"/>
                <w:lang w:val="bg-BG"/>
              </w:rPr>
            </w:pPr>
            <w:r w:rsidRPr="0026480B">
              <w:rPr>
                <w:rFonts w:eastAsiaTheme="minorHAnsi"/>
                <w:sz w:val="24"/>
                <w:szCs w:val="24"/>
                <w:lang w:val="bg-BG"/>
              </w:rPr>
              <w:t>Този % е крайно недостатъчен</w:t>
            </w:r>
            <w:r>
              <w:rPr>
                <w:rFonts w:eastAsiaTheme="minorHAnsi"/>
                <w:sz w:val="24"/>
                <w:szCs w:val="24"/>
                <w:lang w:val="bg-BG"/>
              </w:rPr>
              <w:t>.</w:t>
            </w:r>
          </w:p>
          <w:p w14:paraId="7E73B456" w14:textId="77777777" w:rsidR="0026480B" w:rsidRPr="0026480B" w:rsidRDefault="0026480B" w:rsidP="0026480B">
            <w:pPr>
              <w:keepNext/>
              <w:widowControl w:val="0"/>
              <w:spacing w:before="120"/>
              <w:rPr>
                <w:rFonts w:ascii="Times New Roman" w:eastAsia="Times New Roman" w:hAnsi="Times New Roman" w:cs="Times New Roman"/>
                <w:b/>
                <w:color w:val="800000"/>
                <w:sz w:val="24"/>
                <w:lang w:val="en-US"/>
              </w:rPr>
            </w:pPr>
          </w:p>
          <w:p w14:paraId="58BB1397" w14:textId="77777777" w:rsidR="0026480B" w:rsidRPr="00B8093A" w:rsidRDefault="0026480B" w:rsidP="008D0024">
            <w:pPr>
              <w:shd w:val="clear" w:color="auto" w:fill="FFFFFF" w:themeFill="background1"/>
              <w:ind w:right="61"/>
              <w:rPr>
                <w:rFonts w:ascii="Times New Roman" w:eastAsiaTheme="minorHAnsi" w:hAnsi="Times New Roman" w:cs="Times New Roman"/>
                <w:color w:val="auto"/>
                <w:sz w:val="24"/>
                <w:szCs w:val="24"/>
                <w:lang w:eastAsia="en-US"/>
              </w:rPr>
            </w:pP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1BEB6465" w14:textId="39242905" w:rsidR="0026480B" w:rsidRPr="00B8093A" w:rsidRDefault="005E594B" w:rsidP="005034EF">
            <w:pPr>
              <w:ind w:right="997"/>
              <w:jc w:val="both"/>
              <w:rPr>
                <w:rFonts w:ascii="Times New Roman" w:eastAsiaTheme="minorHAnsi" w:hAnsi="Times New Roman" w:cs="Times New Roman"/>
                <w:color w:val="auto"/>
                <w:sz w:val="24"/>
                <w:szCs w:val="24"/>
                <w:lang w:eastAsia="en-US"/>
              </w:rPr>
            </w:pPr>
            <w:r w:rsidRPr="0026480B">
              <w:rPr>
                <w:rFonts w:ascii="Times New Roman" w:eastAsia="Times New Roman" w:hAnsi="Times New Roman" w:cs="Times New Roman"/>
                <w:b/>
                <w:color w:val="800000"/>
                <w:sz w:val="24"/>
                <w:lang w:val="fr-FR"/>
              </w:rPr>
              <w:lastRenderedPageBreak/>
              <w:t>Приема се за сведение</w:t>
            </w:r>
            <w:r>
              <w:rPr>
                <w:rFonts w:ascii="Times New Roman" w:eastAsia="Times New Roman" w:hAnsi="Times New Roman" w:cs="Times New Roman"/>
                <w:b/>
                <w:color w:val="800000"/>
                <w:sz w:val="24"/>
              </w:rPr>
              <w:t xml:space="preserve">. Не е представен анализ и конкретен размер за необходимите средства. </w:t>
            </w:r>
            <w:r>
              <w:rPr>
                <w:rFonts w:ascii="Times New Roman" w:eastAsiaTheme="minorHAnsi" w:hAnsi="Times New Roman" w:cs="Times New Roman"/>
                <w:color w:val="auto"/>
                <w:sz w:val="24"/>
                <w:szCs w:val="24"/>
                <w:lang w:eastAsia="en-US"/>
              </w:rPr>
              <w:t xml:space="preserve"> </w:t>
            </w:r>
          </w:p>
        </w:tc>
      </w:tr>
      <w:tr w:rsidR="00124BF4" w:rsidRPr="008D0024" w14:paraId="6C6DA10D"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B482B8A" w14:textId="6DBEDC67" w:rsidR="0026480B" w:rsidRPr="0026480B" w:rsidRDefault="0026480B" w:rsidP="0026480B">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1ABB44CC" w14:textId="6DE3FBC4" w:rsidR="0026480B" w:rsidRPr="005E594B" w:rsidRDefault="005E594B" w:rsidP="005034EF">
            <w:pPr>
              <w:jc w:val="center"/>
              <w:rPr>
                <w:rFonts w:ascii="Times New Roman" w:eastAsiaTheme="minorHAnsi" w:hAnsi="Times New Roman" w:cs="Times New Roman"/>
                <w:b/>
                <w:color w:val="auto"/>
                <w:sz w:val="24"/>
                <w:szCs w:val="24"/>
                <w:lang w:eastAsia="en-US"/>
              </w:rPr>
            </w:pPr>
            <w:r w:rsidRPr="005E594B">
              <w:rPr>
                <w:rFonts w:ascii="Times New Roman" w:eastAsiaTheme="minorHAnsi" w:hAnsi="Times New Roman" w:cs="Times New Roman"/>
                <w:b/>
                <w:color w:val="auto"/>
                <w:sz w:val="24"/>
                <w:szCs w:val="24"/>
                <w:lang w:eastAsia="en-US"/>
              </w:rPr>
              <w:t>Александър Николов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221DDE7E" w14:textId="6FCF7BF4" w:rsidR="005E594B" w:rsidRDefault="005E594B" w:rsidP="005E594B">
            <w:pPr>
              <w:keepNext/>
              <w:widowControl w:val="0"/>
              <w:spacing w:before="120"/>
              <w:rPr>
                <w:rFonts w:ascii="Times New Roman" w:eastAsia="Times New Roman" w:hAnsi="Times New Roman" w:cs="Times New Roman"/>
                <w:b/>
                <w:color w:val="800000"/>
                <w:sz w:val="24"/>
                <w:lang w:val="en-US"/>
              </w:rPr>
            </w:pPr>
            <w:r w:rsidRPr="00711DC9">
              <w:rPr>
                <w:rFonts w:ascii="Times New Roman" w:eastAsia="Times New Roman" w:hAnsi="Times New Roman" w:cs="Times New Roman"/>
                <w:b/>
                <w:color w:val="800000"/>
                <w:sz w:val="24"/>
              </w:rPr>
              <w:t xml:space="preserve">Коментар по </w:t>
            </w:r>
            <w:r>
              <w:rPr>
                <w:rFonts w:ascii="Times New Roman" w:eastAsia="Times New Roman" w:hAnsi="Times New Roman" w:cs="Times New Roman"/>
                <w:b/>
                <w:color w:val="800000"/>
                <w:sz w:val="24"/>
              </w:rPr>
              <w:t>т. 3</w:t>
            </w:r>
            <w:r w:rsidRPr="00711DC9">
              <w:rPr>
                <w:rFonts w:ascii="Times New Roman" w:eastAsia="Times New Roman" w:hAnsi="Times New Roman" w:cs="Times New Roman"/>
                <w:b/>
                <w:color w:val="800000"/>
                <w:sz w:val="24"/>
              </w:rPr>
              <w:t xml:space="preserve">) </w:t>
            </w:r>
            <w:r>
              <w:rPr>
                <w:rFonts w:ascii="Times New Roman" w:eastAsia="Times New Roman" w:hAnsi="Times New Roman" w:cs="Times New Roman"/>
                <w:b/>
                <w:color w:val="800000"/>
                <w:sz w:val="24"/>
              </w:rPr>
              <w:t xml:space="preserve">на Раздел </w:t>
            </w:r>
            <w:r>
              <w:rPr>
                <w:rFonts w:ascii="Times New Roman" w:eastAsia="Times New Roman" w:hAnsi="Times New Roman" w:cs="Times New Roman"/>
                <w:b/>
                <w:color w:val="800000"/>
                <w:sz w:val="24"/>
                <w:lang w:val="en-US"/>
              </w:rPr>
              <w:t>VI</w:t>
            </w:r>
            <w:r>
              <w:rPr>
                <w:rFonts w:ascii="Times New Roman" w:eastAsia="Times New Roman" w:hAnsi="Times New Roman" w:cs="Times New Roman"/>
                <w:b/>
                <w:color w:val="800000"/>
                <w:sz w:val="24"/>
              </w:rPr>
              <w:t xml:space="preserve"> – по отношение на единната ставка в размер на 0,10 %, която ще се прилага върху разходите по </w:t>
            </w:r>
            <w:r>
              <w:rPr>
                <w:rFonts w:ascii="Times New Roman" w:eastAsia="Times New Roman" w:hAnsi="Times New Roman" w:cs="Times New Roman"/>
                <w:b/>
                <w:color w:val="800000"/>
                <w:sz w:val="24"/>
                <w:lang w:val="en-US"/>
              </w:rPr>
              <w:t xml:space="preserve">V, </w:t>
            </w:r>
            <w:r>
              <w:rPr>
                <w:rFonts w:ascii="Times New Roman" w:eastAsia="Times New Roman" w:hAnsi="Times New Roman" w:cs="Times New Roman"/>
                <w:b/>
                <w:color w:val="800000"/>
                <w:sz w:val="24"/>
              </w:rPr>
              <w:t xml:space="preserve">т. 6 </w:t>
            </w:r>
            <w:r>
              <w:rPr>
                <w:rFonts w:ascii="Times New Roman" w:eastAsia="Times New Roman" w:hAnsi="Times New Roman" w:cs="Times New Roman"/>
                <w:b/>
                <w:color w:val="800000"/>
                <w:sz w:val="24"/>
                <w:lang w:val="en-US"/>
              </w:rPr>
              <w:t>:</w:t>
            </w:r>
          </w:p>
          <w:p w14:paraId="05D3404C" w14:textId="6CA5F649" w:rsidR="005E594B" w:rsidRPr="007E3AE8" w:rsidRDefault="005E594B" w:rsidP="007E3AE8">
            <w:pPr>
              <w:pStyle w:val="CommentText"/>
              <w:rPr>
                <w:rFonts w:eastAsiaTheme="minorHAnsi"/>
                <w:sz w:val="24"/>
                <w:szCs w:val="24"/>
                <w:lang w:val="bg-BG"/>
              </w:rPr>
            </w:pPr>
            <w:r w:rsidRPr="007E3AE8">
              <w:rPr>
                <w:rFonts w:eastAsiaTheme="minorHAnsi"/>
                <w:sz w:val="24"/>
                <w:szCs w:val="24"/>
                <w:lang w:val="bg-BG"/>
              </w:rPr>
              <w:t>Тези разходи не са ясни като размер и ще варират. При предвидената схема ще се окаже, че и разходите за персонал и командировъчни също ще „варират“. Това как се отнася към изискванията на КТ и трудовото законодателство?</w:t>
            </w:r>
          </w:p>
          <w:p w14:paraId="1D4AFCBC" w14:textId="77777777" w:rsidR="0026480B" w:rsidRPr="00B8093A" w:rsidRDefault="0026480B" w:rsidP="008D0024">
            <w:pPr>
              <w:shd w:val="clear" w:color="auto" w:fill="FFFFFF" w:themeFill="background1"/>
              <w:ind w:right="61"/>
              <w:rPr>
                <w:rFonts w:ascii="Times New Roman" w:eastAsiaTheme="minorHAnsi" w:hAnsi="Times New Roman" w:cs="Times New Roman"/>
                <w:color w:val="auto"/>
                <w:sz w:val="24"/>
                <w:szCs w:val="24"/>
                <w:lang w:eastAsia="en-US"/>
              </w:rPr>
            </w:pP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60CE7BBB" w14:textId="31F25B28" w:rsidR="0026480B" w:rsidRPr="00B8093A" w:rsidRDefault="005E594B" w:rsidP="005E594B">
            <w:pPr>
              <w:ind w:right="997"/>
              <w:jc w:val="both"/>
              <w:rPr>
                <w:rFonts w:ascii="Times New Roman" w:eastAsiaTheme="minorHAnsi" w:hAnsi="Times New Roman" w:cs="Times New Roman"/>
                <w:color w:val="auto"/>
                <w:sz w:val="24"/>
                <w:szCs w:val="24"/>
                <w:lang w:eastAsia="en-US"/>
              </w:rPr>
            </w:pPr>
            <w:r w:rsidRPr="0026480B">
              <w:rPr>
                <w:rFonts w:ascii="Times New Roman" w:eastAsia="Times New Roman" w:hAnsi="Times New Roman" w:cs="Times New Roman"/>
                <w:b/>
                <w:color w:val="800000"/>
                <w:sz w:val="24"/>
                <w:lang w:val="fr-FR"/>
              </w:rPr>
              <w:t>Приема се за сведение</w:t>
            </w:r>
            <w:r>
              <w:rPr>
                <w:rFonts w:ascii="Times New Roman" w:eastAsia="Times New Roman" w:hAnsi="Times New Roman" w:cs="Times New Roman"/>
                <w:b/>
                <w:color w:val="800000"/>
                <w:sz w:val="24"/>
              </w:rPr>
              <w:t xml:space="preserve">. Непреките  разходи са обвързани със стойността и по този начин и с броя на оборудваните подвижни състави. </w:t>
            </w:r>
          </w:p>
        </w:tc>
      </w:tr>
      <w:tr w:rsidR="00124BF4" w:rsidRPr="008D0024" w14:paraId="3C39F65B"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AD21297" w14:textId="4E8DDA94" w:rsidR="00C74ED9" w:rsidRPr="005E594B" w:rsidRDefault="00C74ED9" w:rsidP="005E594B">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6820286F" w14:textId="62436401" w:rsidR="00C74ED9" w:rsidRPr="005E594B" w:rsidRDefault="005E594B" w:rsidP="00C74ED9">
            <w:pPr>
              <w:jc w:val="center"/>
              <w:rPr>
                <w:rFonts w:ascii="Times New Roman" w:eastAsiaTheme="minorHAnsi" w:hAnsi="Times New Roman" w:cs="Times New Roman"/>
                <w:b/>
                <w:color w:val="auto"/>
                <w:sz w:val="24"/>
                <w:szCs w:val="24"/>
                <w:lang w:eastAsia="en-US"/>
              </w:rPr>
            </w:pPr>
            <w:r w:rsidRPr="005E594B">
              <w:rPr>
                <w:rFonts w:ascii="Times New Roman" w:eastAsiaTheme="minorHAnsi" w:hAnsi="Times New Roman" w:cs="Times New Roman"/>
                <w:b/>
                <w:color w:val="auto"/>
                <w:sz w:val="24"/>
                <w:szCs w:val="24"/>
                <w:lang w:eastAsia="en-US"/>
              </w:rPr>
              <w:t>Борислав Аврамов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3D4FE5AA" w14:textId="77777777" w:rsidR="005E594B" w:rsidRDefault="005E594B" w:rsidP="005E594B">
            <w:pPr>
              <w:pStyle w:val="CommentText"/>
              <w:rPr>
                <w:lang w:val="bg-BG"/>
              </w:rPr>
            </w:pPr>
          </w:p>
          <w:p w14:paraId="3E5A042F" w14:textId="281CCDFC" w:rsidR="005E594B" w:rsidRDefault="005E594B" w:rsidP="005E594B">
            <w:pPr>
              <w:pStyle w:val="CommentText"/>
              <w:rPr>
                <w:lang w:val="bg-BG"/>
              </w:rPr>
            </w:pPr>
            <w:r>
              <w:rPr>
                <w:b/>
                <w:color w:val="800000"/>
                <w:sz w:val="24"/>
                <w:szCs w:val="22"/>
                <w:lang w:eastAsia="bg-BG"/>
              </w:rPr>
              <w:t>Коментар към тире второ,</w:t>
            </w:r>
            <w:r w:rsidRPr="00711DC9">
              <w:rPr>
                <w:b/>
                <w:color w:val="800000"/>
                <w:sz w:val="24"/>
                <w:szCs w:val="22"/>
                <w:lang w:eastAsia="bg-BG"/>
              </w:rPr>
              <w:t xml:space="preserve"> </w:t>
            </w:r>
            <w:r>
              <w:rPr>
                <w:b/>
                <w:color w:val="800000"/>
                <w:sz w:val="24"/>
              </w:rPr>
              <w:t xml:space="preserve">т. </w:t>
            </w:r>
            <w:r>
              <w:rPr>
                <w:b/>
                <w:color w:val="800000"/>
                <w:sz w:val="24"/>
                <w:lang w:val="bg-BG"/>
              </w:rPr>
              <w:t>5</w:t>
            </w:r>
            <w:r w:rsidRPr="00711DC9">
              <w:rPr>
                <w:b/>
                <w:color w:val="800000"/>
                <w:sz w:val="24"/>
                <w:szCs w:val="22"/>
                <w:lang w:val="bg-BG" w:eastAsia="bg-BG"/>
              </w:rPr>
              <w:t xml:space="preserve">) </w:t>
            </w:r>
            <w:r>
              <w:rPr>
                <w:b/>
                <w:color w:val="800000"/>
                <w:sz w:val="24"/>
              </w:rPr>
              <w:t xml:space="preserve">на Раздел </w:t>
            </w:r>
            <w:r>
              <w:rPr>
                <w:b/>
                <w:color w:val="800000"/>
                <w:sz w:val="24"/>
                <w:lang w:val="en-US"/>
              </w:rPr>
              <w:t>VI</w:t>
            </w:r>
            <w:r>
              <w:rPr>
                <w:b/>
                <w:color w:val="800000"/>
                <w:sz w:val="24"/>
              </w:rPr>
              <w:t xml:space="preserve"> –</w:t>
            </w:r>
          </w:p>
          <w:p w14:paraId="56D36758" w14:textId="2B718DCF" w:rsidR="005E594B" w:rsidRPr="007E3AE8" w:rsidRDefault="005E594B" w:rsidP="005E594B">
            <w:pPr>
              <w:pStyle w:val="CommentText"/>
              <w:rPr>
                <w:rFonts w:eastAsiaTheme="minorHAnsi"/>
                <w:sz w:val="24"/>
                <w:szCs w:val="24"/>
                <w:lang w:val="bg-BG"/>
              </w:rPr>
            </w:pPr>
            <w:r w:rsidRPr="007E3AE8">
              <w:rPr>
                <w:rFonts w:eastAsiaTheme="minorHAnsi"/>
                <w:sz w:val="24"/>
                <w:szCs w:val="24"/>
                <w:lang w:val="bg-BG"/>
              </w:rPr>
              <w:t>– СНД има задължение за плащане към водещия партньор, но самата Структура (МТС) не е страна по това Споразумение, с което й се вменява това задължение. Необходимо е в друг документ тези взаимоотношения да се регулират.</w:t>
            </w:r>
          </w:p>
          <w:p w14:paraId="6BC790DE" w14:textId="77777777" w:rsidR="00C74ED9" w:rsidRPr="008D0024" w:rsidRDefault="00C74ED9" w:rsidP="00C74ED9">
            <w:pPr>
              <w:ind w:right="61"/>
              <w:rPr>
                <w:rFonts w:ascii="Times New Roman" w:eastAsiaTheme="minorHAnsi" w:hAnsi="Times New Roman" w:cs="Times New Roman"/>
                <w:color w:val="auto"/>
                <w:sz w:val="24"/>
                <w:szCs w:val="24"/>
                <w:lang w:eastAsia="en-US"/>
              </w:rPr>
            </w:pP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6A052CE7" w14:textId="7B6F4454" w:rsidR="00C74ED9" w:rsidRPr="007E3AE8" w:rsidRDefault="007E3AE8" w:rsidP="008D0024">
            <w:pPr>
              <w:ind w:right="61"/>
              <w:rPr>
                <w:rFonts w:ascii="Times New Roman" w:eastAsia="Times New Roman" w:hAnsi="Times New Roman" w:cs="Times New Roman"/>
                <w:b/>
                <w:color w:val="800000"/>
                <w:sz w:val="24"/>
                <w:szCs w:val="20"/>
                <w:lang w:eastAsia="en-US"/>
              </w:rPr>
            </w:pPr>
            <w:r w:rsidRPr="007E3AE8">
              <w:rPr>
                <w:rFonts w:ascii="Times New Roman" w:eastAsia="Times New Roman" w:hAnsi="Times New Roman" w:cs="Times New Roman"/>
                <w:b/>
                <w:color w:val="800000"/>
                <w:sz w:val="24"/>
                <w:szCs w:val="20"/>
                <w:lang w:val="fr-FR" w:eastAsia="en-US"/>
              </w:rPr>
              <w:t xml:space="preserve">Приема се. </w:t>
            </w:r>
            <w:r>
              <w:rPr>
                <w:rFonts w:ascii="Times New Roman" w:eastAsia="Times New Roman" w:hAnsi="Times New Roman" w:cs="Times New Roman"/>
                <w:b/>
                <w:color w:val="800000"/>
                <w:sz w:val="24"/>
                <w:szCs w:val="20"/>
                <w:lang w:eastAsia="en-US"/>
              </w:rPr>
              <w:t>Точка 5</w:t>
            </w:r>
            <w:r>
              <w:rPr>
                <w:rFonts w:ascii="Times New Roman" w:eastAsia="Times New Roman" w:hAnsi="Times New Roman" w:cs="Times New Roman"/>
                <w:b/>
                <w:color w:val="800000"/>
                <w:sz w:val="24"/>
                <w:szCs w:val="20"/>
                <w:lang w:val="en-US" w:eastAsia="en-US"/>
              </w:rPr>
              <w:t xml:space="preserve">) </w:t>
            </w:r>
            <w:r>
              <w:rPr>
                <w:rFonts w:ascii="Times New Roman" w:eastAsia="Times New Roman" w:hAnsi="Times New Roman" w:cs="Times New Roman"/>
                <w:b/>
                <w:color w:val="800000"/>
                <w:sz w:val="24"/>
                <w:szCs w:val="20"/>
                <w:lang w:eastAsia="en-US"/>
              </w:rPr>
              <w:t xml:space="preserve">се заличава. </w:t>
            </w:r>
          </w:p>
          <w:p w14:paraId="620D887C" w14:textId="716FD32C" w:rsidR="007E3AE8" w:rsidRPr="007E3AE8" w:rsidRDefault="007E3AE8" w:rsidP="008D0024">
            <w:pPr>
              <w:ind w:right="61"/>
              <w:rPr>
                <w:rFonts w:ascii="Times New Roman" w:eastAsiaTheme="minorHAnsi" w:hAnsi="Times New Roman" w:cs="Times New Roman"/>
                <w:color w:val="auto"/>
                <w:sz w:val="24"/>
                <w:szCs w:val="24"/>
                <w:lang w:eastAsia="en-US"/>
              </w:rPr>
            </w:pPr>
          </w:p>
        </w:tc>
      </w:tr>
      <w:tr w:rsidR="00124BF4" w:rsidRPr="008D0024" w14:paraId="7E4BD800"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16ACDDD3" w14:textId="2B7A2D62" w:rsidR="00C74ED9" w:rsidRPr="00AC5675" w:rsidRDefault="00C74ED9" w:rsidP="00AC5675">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00C69630" w14:textId="6D9A69AA" w:rsidR="00C74ED9" w:rsidRPr="00AC5675" w:rsidRDefault="004C049F" w:rsidP="00AC5675">
            <w:pPr>
              <w:rPr>
                <w:rFonts w:ascii="Times New Roman" w:eastAsiaTheme="minorHAnsi" w:hAnsi="Times New Roman" w:cs="Times New Roman"/>
                <w:b/>
                <w:color w:val="auto"/>
                <w:sz w:val="24"/>
                <w:szCs w:val="24"/>
                <w:lang w:eastAsia="en-US"/>
              </w:rPr>
            </w:pPr>
            <w:r w:rsidRPr="00AC5675">
              <w:rPr>
                <w:rFonts w:ascii="Times New Roman" w:eastAsiaTheme="minorHAnsi" w:hAnsi="Times New Roman" w:cs="Times New Roman"/>
                <w:b/>
                <w:color w:val="auto"/>
                <w:sz w:val="24"/>
                <w:szCs w:val="24"/>
                <w:lang w:eastAsia="en-US"/>
              </w:rPr>
              <w:t>Борислав Аврамов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19EDEEB0" w14:textId="77777777" w:rsidR="00C74ED9" w:rsidRPr="004C049F" w:rsidRDefault="004C049F" w:rsidP="004C049F">
            <w:pPr>
              <w:ind w:right="61"/>
              <w:rPr>
                <w:rFonts w:ascii="Times New Roman" w:eastAsia="Times New Roman" w:hAnsi="Times New Roman" w:cs="Times New Roman"/>
                <w:b/>
                <w:color w:val="800000"/>
                <w:sz w:val="24"/>
                <w:lang w:val="fr-FR"/>
              </w:rPr>
            </w:pPr>
            <w:r w:rsidRPr="004C049F">
              <w:rPr>
                <w:rFonts w:ascii="Times New Roman" w:eastAsia="Times New Roman" w:hAnsi="Times New Roman" w:cs="Times New Roman"/>
                <w:b/>
                <w:color w:val="800000"/>
                <w:sz w:val="24"/>
                <w:lang w:val="fr-FR"/>
              </w:rPr>
              <w:t>Предлага се следната промяна на първо тире на буква а) към т. 1.1. на Раздел VII</w:t>
            </w:r>
          </w:p>
          <w:p w14:paraId="3F12C79E" w14:textId="77777777" w:rsidR="004C049F" w:rsidRPr="004C049F" w:rsidRDefault="004C049F" w:rsidP="004C049F">
            <w:pPr>
              <w:ind w:right="61"/>
              <w:rPr>
                <w:rFonts w:ascii="Times New Roman" w:eastAsia="Times New Roman" w:hAnsi="Times New Roman" w:cs="Times New Roman"/>
                <w:b/>
                <w:color w:val="800000"/>
                <w:sz w:val="24"/>
                <w:lang w:val="fr-FR"/>
              </w:rPr>
            </w:pPr>
            <w:r w:rsidRPr="004C049F">
              <w:rPr>
                <w:rFonts w:ascii="Times New Roman" w:eastAsia="Times New Roman" w:hAnsi="Times New Roman" w:cs="Times New Roman"/>
                <w:b/>
                <w:color w:val="800000"/>
                <w:sz w:val="24"/>
                <w:lang w:val="fr-FR"/>
              </w:rPr>
              <w:t>било :</w:t>
            </w:r>
          </w:p>
          <w:p w14:paraId="54DA2424" w14:textId="69000808" w:rsidR="004C049F" w:rsidRDefault="004C049F" w:rsidP="004C049F">
            <w:pPr>
              <w:jc w:val="both"/>
              <w:rPr>
                <w:rFonts w:ascii="Times New Roman" w:eastAsiaTheme="minorHAnsi" w:hAnsi="Times New Roman" w:cs="Times New Roman"/>
                <w:color w:val="auto"/>
                <w:sz w:val="24"/>
                <w:szCs w:val="24"/>
                <w:lang w:eastAsia="en-US"/>
              </w:rPr>
            </w:pPr>
            <w:r w:rsidRPr="004C049F">
              <w:rPr>
                <w:rFonts w:ascii="Times New Roman" w:eastAsiaTheme="minorHAnsi" w:hAnsi="Times New Roman" w:cs="Times New Roman"/>
                <w:color w:val="auto"/>
                <w:sz w:val="24"/>
                <w:szCs w:val="24"/>
                <w:lang w:eastAsia="en-US"/>
              </w:rPr>
              <w:lastRenderedPageBreak/>
              <w:t xml:space="preserve">- подготовка на документацията за обществена поръчка, включително съгласуването й с крайния получател </w:t>
            </w:r>
            <w:r w:rsidRPr="004C049F">
              <w:rPr>
                <w:rFonts w:ascii="Times New Roman" w:eastAsiaTheme="minorHAnsi" w:hAnsi="Times New Roman" w:cs="Times New Roman"/>
                <w:i/>
                <w:color w:val="auto"/>
                <w:sz w:val="24"/>
                <w:szCs w:val="24"/>
                <w:lang w:eastAsia="en-US"/>
              </w:rPr>
              <w:t>и извършване на действията по чл. 44, ал. 3 от Закона за обществените поръчки;</w:t>
            </w:r>
          </w:p>
          <w:p w14:paraId="4140FC03" w14:textId="200873BB" w:rsidR="004C049F" w:rsidRPr="004C049F" w:rsidRDefault="004C049F" w:rsidP="004C049F">
            <w:pPr>
              <w:ind w:right="61"/>
              <w:rPr>
                <w:rFonts w:ascii="Times New Roman" w:eastAsia="Times New Roman" w:hAnsi="Times New Roman" w:cs="Times New Roman"/>
                <w:b/>
                <w:color w:val="800000"/>
                <w:sz w:val="24"/>
                <w:lang w:val="fr-FR"/>
              </w:rPr>
            </w:pPr>
            <w:r w:rsidRPr="004C049F">
              <w:rPr>
                <w:rFonts w:ascii="Times New Roman" w:eastAsia="Times New Roman" w:hAnsi="Times New Roman" w:cs="Times New Roman"/>
                <w:b/>
                <w:color w:val="800000"/>
                <w:sz w:val="24"/>
                <w:lang w:val="fr-FR"/>
              </w:rPr>
              <w:t xml:space="preserve">става : </w:t>
            </w:r>
          </w:p>
          <w:p w14:paraId="5D6444B5" w14:textId="03E33F53" w:rsidR="004C049F" w:rsidRDefault="004C049F" w:rsidP="004C049F">
            <w:pPr>
              <w:jc w:val="both"/>
              <w:rPr>
                <w:rFonts w:ascii="Times New Roman" w:eastAsiaTheme="minorHAnsi" w:hAnsi="Times New Roman" w:cs="Times New Roman"/>
                <w:color w:val="auto"/>
                <w:sz w:val="24"/>
                <w:szCs w:val="24"/>
                <w:lang w:eastAsia="en-US"/>
              </w:rPr>
            </w:pPr>
            <w:r w:rsidRPr="004C049F">
              <w:rPr>
                <w:rFonts w:ascii="Times New Roman" w:eastAsiaTheme="minorHAnsi" w:hAnsi="Times New Roman" w:cs="Times New Roman"/>
                <w:color w:val="auto"/>
                <w:sz w:val="24"/>
                <w:szCs w:val="24"/>
                <w:lang w:eastAsia="en-US"/>
              </w:rPr>
              <w:t>- подготовка на документацията за обществена поръчка на основание чл. 8, ал. 1 и ал. 2 от ЗОП, включително съгласуването й с крайния получател;</w:t>
            </w:r>
          </w:p>
          <w:p w14:paraId="40010A86" w14:textId="3F61FD37" w:rsidR="004C049F" w:rsidRDefault="004C049F" w:rsidP="004C049F">
            <w:pPr>
              <w:jc w:val="both"/>
              <w:rPr>
                <w:rFonts w:ascii="Times New Roman" w:eastAsiaTheme="minorHAnsi" w:hAnsi="Times New Roman" w:cs="Times New Roman"/>
                <w:color w:val="auto"/>
                <w:sz w:val="24"/>
                <w:szCs w:val="24"/>
                <w:lang w:eastAsia="en-US"/>
              </w:rPr>
            </w:pPr>
          </w:p>
          <w:p w14:paraId="2D3BF07D" w14:textId="196D55CD" w:rsidR="004C049F" w:rsidRPr="004C049F" w:rsidRDefault="004C049F" w:rsidP="004C049F">
            <w:pPr>
              <w:jc w:val="both"/>
              <w:rPr>
                <w:rFonts w:ascii="Times New Roman" w:eastAsia="Times New Roman" w:hAnsi="Times New Roman" w:cs="Times New Roman"/>
                <w:b/>
                <w:color w:val="800000"/>
                <w:sz w:val="24"/>
                <w:lang w:val="fr-FR"/>
              </w:rPr>
            </w:pPr>
            <w:r w:rsidRPr="004C049F">
              <w:rPr>
                <w:rFonts w:ascii="Times New Roman" w:eastAsia="Times New Roman" w:hAnsi="Times New Roman" w:cs="Times New Roman"/>
                <w:b/>
                <w:color w:val="800000"/>
                <w:sz w:val="24"/>
                <w:lang w:val="fr-FR"/>
              </w:rPr>
              <w:t>По отношение на текста в италик от „било“ е направен и следния коментар :</w:t>
            </w:r>
          </w:p>
          <w:p w14:paraId="12815A10" w14:textId="43ADC4FC" w:rsidR="004C049F" w:rsidRPr="004C049F" w:rsidRDefault="004C049F" w:rsidP="004C049F">
            <w:pPr>
              <w:jc w:val="both"/>
              <w:rPr>
                <w:rFonts w:ascii="Times New Roman" w:eastAsiaTheme="minorHAnsi" w:hAnsi="Times New Roman" w:cs="Times New Roman"/>
                <w:color w:val="auto"/>
                <w:sz w:val="24"/>
                <w:szCs w:val="24"/>
                <w:lang w:eastAsia="en-US"/>
              </w:rPr>
            </w:pPr>
            <w:r w:rsidRPr="004C049F">
              <w:rPr>
                <w:rFonts w:ascii="Times New Roman" w:eastAsiaTheme="minorHAnsi" w:hAnsi="Times New Roman" w:cs="Times New Roman"/>
                <w:color w:val="auto"/>
                <w:sz w:val="24"/>
                <w:szCs w:val="24"/>
                <w:lang w:eastAsia="en-US"/>
              </w:rPr>
              <w:t>Текста трябва да отпадне, защото по така изпратения график няма време за нова пазарна консултация, а може да се ползва проведената от МТС с коефициент на инфлация.</w:t>
            </w:r>
          </w:p>
          <w:p w14:paraId="11C66954" w14:textId="40595B5D" w:rsidR="004C049F" w:rsidRPr="004C049F" w:rsidRDefault="004C049F" w:rsidP="004C049F">
            <w:pPr>
              <w:ind w:right="61"/>
              <w:rPr>
                <w:rFonts w:ascii="Times New Roman" w:eastAsiaTheme="minorHAnsi" w:hAnsi="Times New Roman" w:cs="Times New Roman"/>
                <w:color w:val="auto"/>
                <w:sz w:val="24"/>
                <w:szCs w:val="24"/>
                <w:lang w:val="en-US" w:eastAsia="en-US"/>
              </w:rPr>
            </w:pP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51F49288" w14:textId="77777777" w:rsidR="00963242" w:rsidRDefault="004C049F" w:rsidP="00963242">
            <w:pPr>
              <w:ind w:left="70" w:right="997" w:hanging="70"/>
              <w:rPr>
                <w:rFonts w:ascii="Times New Roman" w:eastAsia="Times New Roman" w:hAnsi="Times New Roman" w:cs="Times New Roman"/>
                <w:b/>
                <w:color w:val="800000"/>
                <w:sz w:val="24"/>
                <w:lang w:val="fr-FR"/>
              </w:rPr>
            </w:pPr>
            <w:r w:rsidRPr="00963242">
              <w:rPr>
                <w:rFonts w:ascii="Times New Roman" w:eastAsia="Times New Roman" w:hAnsi="Times New Roman" w:cs="Times New Roman"/>
                <w:b/>
                <w:color w:val="800000"/>
                <w:sz w:val="24"/>
                <w:lang w:val="fr-FR"/>
              </w:rPr>
              <w:lastRenderedPageBreak/>
              <w:t xml:space="preserve">Приема се частично. </w:t>
            </w:r>
          </w:p>
          <w:p w14:paraId="03C38181" w14:textId="4BBC9B80" w:rsidR="00C74ED9" w:rsidRPr="00963242" w:rsidRDefault="004C049F" w:rsidP="00963242">
            <w:pPr>
              <w:ind w:left="70" w:right="997" w:hanging="70"/>
              <w:rPr>
                <w:rFonts w:ascii="Times New Roman" w:eastAsiaTheme="minorHAnsi" w:hAnsi="Times New Roman" w:cs="Times New Roman"/>
                <w:color w:val="auto"/>
                <w:sz w:val="24"/>
                <w:szCs w:val="24"/>
                <w:lang w:eastAsia="en-US"/>
              </w:rPr>
            </w:pPr>
            <w:r w:rsidRPr="00963242">
              <w:rPr>
                <w:rFonts w:ascii="Times New Roman" w:eastAsia="Times New Roman" w:hAnsi="Times New Roman" w:cs="Times New Roman"/>
                <w:b/>
                <w:color w:val="800000"/>
                <w:sz w:val="24"/>
                <w:lang w:val="fr-FR"/>
              </w:rPr>
              <w:t>Отпада текста в италик от „било"</w:t>
            </w:r>
            <w:r w:rsidR="00963242">
              <w:rPr>
                <w:rFonts w:ascii="Times New Roman" w:eastAsia="Times New Roman" w:hAnsi="Times New Roman" w:cs="Times New Roman"/>
                <w:b/>
                <w:color w:val="800000"/>
                <w:sz w:val="24"/>
              </w:rPr>
              <w:t xml:space="preserve">, което не отменя задълженията по чл. 44, ал. 3 от ЗОП по отношение </w:t>
            </w:r>
            <w:r w:rsidR="00963242">
              <w:rPr>
                <w:rFonts w:ascii="Times New Roman" w:eastAsia="Times New Roman" w:hAnsi="Times New Roman" w:cs="Times New Roman"/>
                <w:b/>
                <w:color w:val="800000"/>
                <w:sz w:val="24"/>
              </w:rPr>
              <w:lastRenderedPageBreak/>
              <w:t xml:space="preserve">на лицата участвали в подготовката на процедурата. Референцията към чл. 8 от ЗОП не касае подготовка на документация за обществена поръчка и не се приема.  </w:t>
            </w:r>
          </w:p>
        </w:tc>
      </w:tr>
      <w:tr w:rsidR="00124BF4" w:rsidRPr="008D0024" w14:paraId="79A1CCD4"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3073EC90" w14:textId="246FC08A" w:rsidR="00AC5675" w:rsidRPr="00AC5675" w:rsidRDefault="00AC5675" w:rsidP="00AC5675">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6A4726A1" w14:textId="038167A9" w:rsidR="00AC5675" w:rsidRPr="00AC5675" w:rsidRDefault="00AC5675" w:rsidP="00C74ED9">
            <w:pPr>
              <w:jc w:val="center"/>
              <w:rPr>
                <w:rFonts w:ascii="Times New Roman" w:eastAsiaTheme="minorHAnsi" w:hAnsi="Times New Roman" w:cs="Times New Roman"/>
                <w:b/>
                <w:color w:val="auto"/>
                <w:sz w:val="24"/>
                <w:szCs w:val="24"/>
                <w:lang w:eastAsia="en-US"/>
              </w:rPr>
            </w:pPr>
            <w:r w:rsidRPr="00AC5675">
              <w:rPr>
                <w:rFonts w:ascii="Times New Roman" w:eastAsiaTheme="minorHAnsi" w:hAnsi="Times New Roman" w:cs="Times New Roman"/>
                <w:b/>
                <w:color w:val="auto"/>
                <w:sz w:val="24"/>
                <w:szCs w:val="24"/>
                <w:lang w:eastAsia="en-US"/>
              </w:rPr>
              <w:t>Борислав Аврамов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44676F2B" w14:textId="73A1248F" w:rsidR="00AC5675" w:rsidRDefault="00080C23" w:rsidP="00AC5675">
            <w:pPr>
              <w:ind w:right="61"/>
              <w:rPr>
                <w:rFonts w:ascii="Times New Roman" w:eastAsia="Times New Roman" w:hAnsi="Times New Roman" w:cs="Times New Roman"/>
                <w:b/>
                <w:color w:val="800000"/>
                <w:sz w:val="24"/>
                <w:lang w:val="en-US"/>
              </w:rPr>
            </w:pPr>
            <w:r>
              <w:rPr>
                <w:rFonts w:ascii="Times New Roman" w:eastAsia="Times New Roman" w:hAnsi="Times New Roman" w:cs="Times New Roman"/>
                <w:b/>
                <w:color w:val="800000"/>
                <w:sz w:val="24"/>
              </w:rPr>
              <w:t>Т</w:t>
            </w:r>
            <w:r w:rsidR="00AC5675" w:rsidRPr="00AC5675">
              <w:rPr>
                <w:rFonts w:ascii="Times New Roman" w:eastAsia="Times New Roman" w:hAnsi="Times New Roman" w:cs="Times New Roman"/>
                <w:b/>
                <w:color w:val="800000"/>
                <w:sz w:val="24"/>
                <w:lang w:val="fr-FR"/>
              </w:rPr>
              <w:t xml:space="preserve">ире </w:t>
            </w:r>
            <w:r>
              <w:rPr>
                <w:rFonts w:ascii="Times New Roman" w:eastAsia="Times New Roman" w:hAnsi="Times New Roman" w:cs="Times New Roman"/>
                <w:b/>
                <w:color w:val="800000"/>
                <w:sz w:val="24"/>
              </w:rPr>
              <w:t xml:space="preserve">трето </w:t>
            </w:r>
            <w:r w:rsidR="00AC5675" w:rsidRPr="004C049F">
              <w:rPr>
                <w:rFonts w:ascii="Times New Roman" w:eastAsia="Times New Roman" w:hAnsi="Times New Roman" w:cs="Times New Roman"/>
                <w:b/>
                <w:color w:val="800000"/>
                <w:sz w:val="24"/>
                <w:lang w:val="fr-FR"/>
              </w:rPr>
              <w:t>на буква а) към т. 1.1. на Раздел VII</w:t>
            </w:r>
            <w:r w:rsidR="00AC5675">
              <w:rPr>
                <w:rFonts w:ascii="Times New Roman" w:eastAsia="Times New Roman" w:hAnsi="Times New Roman" w:cs="Times New Roman"/>
                <w:b/>
                <w:color w:val="800000"/>
                <w:sz w:val="24"/>
              </w:rPr>
              <w:t xml:space="preserve">, а именно </w:t>
            </w:r>
            <w:r w:rsidR="00AC5675">
              <w:rPr>
                <w:rFonts w:ascii="Times New Roman" w:eastAsia="Times New Roman" w:hAnsi="Times New Roman" w:cs="Times New Roman"/>
                <w:b/>
                <w:color w:val="800000"/>
                <w:sz w:val="24"/>
                <w:lang w:val="en-US"/>
              </w:rPr>
              <w:t>:</w:t>
            </w:r>
          </w:p>
          <w:p w14:paraId="4DC06EE6" w14:textId="1AAEFB8A" w:rsidR="00080C23" w:rsidRPr="00080C23" w:rsidRDefault="00080C23" w:rsidP="00080C23">
            <w:pPr>
              <w:pStyle w:val="ListParagraph"/>
              <w:numPr>
                <w:ilvl w:val="0"/>
                <w:numId w:val="28"/>
              </w:numPr>
              <w:ind w:right="61"/>
              <w:rPr>
                <w:rFonts w:ascii="Times New Roman" w:hAnsi="Times New Roman" w:cs="Times New Roman"/>
                <w:sz w:val="24"/>
                <w:szCs w:val="24"/>
              </w:rPr>
            </w:pPr>
            <w:r w:rsidRPr="00080C23">
              <w:rPr>
                <w:rFonts w:ascii="Times New Roman" w:hAnsi="Times New Roman" w:cs="Times New Roman"/>
                <w:sz w:val="24"/>
                <w:szCs w:val="24"/>
              </w:rPr>
              <w:t xml:space="preserve">сключва договор с избрания изпълнител </w:t>
            </w:r>
          </w:p>
          <w:p w14:paraId="45F4AFEE" w14:textId="4C6166E4" w:rsidR="00080C23" w:rsidRPr="00080C23" w:rsidRDefault="00080C23" w:rsidP="00080C23">
            <w:pPr>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е преместено като последно тире на буква б</w:t>
            </w:r>
            <w:r>
              <w:rPr>
                <w:rFonts w:ascii="Times New Roman" w:eastAsia="Times New Roman" w:hAnsi="Times New Roman" w:cs="Times New Roman"/>
                <w:b/>
                <w:color w:val="800000"/>
                <w:sz w:val="24"/>
                <w:lang w:val="en-US"/>
              </w:rPr>
              <w:t>)</w:t>
            </w:r>
            <w:r>
              <w:rPr>
                <w:rFonts w:ascii="Times New Roman" w:eastAsia="Times New Roman" w:hAnsi="Times New Roman" w:cs="Times New Roman"/>
                <w:b/>
                <w:color w:val="800000"/>
                <w:sz w:val="24"/>
              </w:rPr>
              <w:t xml:space="preserve"> към същата точка. </w:t>
            </w:r>
          </w:p>
          <w:p w14:paraId="18AB3835" w14:textId="0EBB1B93" w:rsidR="00AC5675" w:rsidRPr="00080C23" w:rsidRDefault="00AC5675" w:rsidP="00AC5675">
            <w:pPr>
              <w:ind w:right="61"/>
              <w:rPr>
                <w:rFonts w:ascii="Times New Roman" w:eastAsia="Times New Roman" w:hAnsi="Times New Roman" w:cs="Times New Roman"/>
                <w:b/>
                <w:color w:val="800000"/>
                <w:sz w:val="24"/>
              </w:rPr>
            </w:pPr>
          </w:p>
          <w:p w14:paraId="46A1D1EB" w14:textId="6A790A1C" w:rsidR="00AC5675" w:rsidRPr="008D0024" w:rsidRDefault="00AC5675" w:rsidP="00AC5675">
            <w:pPr>
              <w:ind w:right="61"/>
              <w:rPr>
                <w:rFonts w:ascii="Times New Roman" w:eastAsiaTheme="minorHAnsi" w:hAnsi="Times New Roman" w:cs="Times New Roman"/>
                <w:color w:val="auto"/>
                <w:sz w:val="24"/>
                <w:szCs w:val="24"/>
                <w:lang w:eastAsia="en-US"/>
              </w:rPr>
            </w:pP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48FEFFA2" w14:textId="247DA569" w:rsidR="00AC5675" w:rsidRPr="00080C23" w:rsidRDefault="00AC5675" w:rsidP="00080C23">
            <w:pPr>
              <w:ind w:right="997"/>
              <w:rPr>
                <w:rFonts w:ascii="Times New Roman" w:eastAsiaTheme="minorHAnsi" w:hAnsi="Times New Roman" w:cs="Times New Roman"/>
                <w:color w:val="auto"/>
                <w:sz w:val="24"/>
                <w:szCs w:val="24"/>
                <w:lang w:eastAsia="en-US"/>
              </w:rPr>
            </w:pPr>
            <w:r w:rsidRPr="00AC5675">
              <w:rPr>
                <w:rFonts w:ascii="Times New Roman" w:eastAsia="Times New Roman" w:hAnsi="Times New Roman" w:cs="Times New Roman"/>
                <w:b/>
                <w:color w:val="800000"/>
                <w:sz w:val="24"/>
                <w:lang w:val="fr-FR"/>
              </w:rPr>
              <w:t xml:space="preserve">Не се приема. </w:t>
            </w:r>
            <w:r w:rsidR="00080C23">
              <w:rPr>
                <w:rFonts w:ascii="Times New Roman" w:eastAsia="Times New Roman" w:hAnsi="Times New Roman" w:cs="Times New Roman"/>
                <w:b/>
                <w:color w:val="800000"/>
                <w:sz w:val="24"/>
              </w:rPr>
              <w:t xml:space="preserve">Предвидено е НКЖИ да проведе процедурата и да сключи договора за обществената поръчка. </w:t>
            </w:r>
          </w:p>
        </w:tc>
      </w:tr>
      <w:tr w:rsidR="00124BF4" w:rsidRPr="008D0024" w14:paraId="580811E3"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38EEA020" w14:textId="7D9C26B3" w:rsidR="00F114C0" w:rsidRPr="00080C23" w:rsidRDefault="00F114C0" w:rsidP="00080C23">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3581CB89" w14:textId="77777777" w:rsidR="00F114C0" w:rsidRPr="00080C23" w:rsidRDefault="00F114C0" w:rsidP="00F114C0">
            <w:pPr>
              <w:jc w:val="center"/>
              <w:rPr>
                <w:rFonts w:ascii="Times New Roman" w:eastAsiaTheme="minorHAnsi" w:hAnsi="Times New Roman" w:cs="Times New Roman"/>
                <w:b/>
                <w:color w:val="auto"/>
                <w:sz w:val="24"/>
                <w:szCs w:val="24"/>
                <w:lang w:eastAsia="en-US"/>
              </w:rPr>
            </w:pPr>
            <w:r w:rsidRPr="00080C23">
              <w:rPr>
                <w:rFonts w:ascii="Times New Roman" w:eastAsiaTheme="minorHAnsi" w:hAnsi="Times New Roman" w:cs="Times New Roman"/>
                <w:b/>
                <w:color w:val="auto"/>
                <w:sz w:val="24"/>
                <w:szCs w:val="24"/>
                <w:lang w:eastAsia="en-US"/>
              </w:rPr>
              <w:t>Александър Николов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4F6A0D6D" w14:textId="21C5ED2E" w:rsidR="00F114C0" w:rsidRPr="00086A49" w:rsidRDefault="00080C23" w:rsidP="00F114C0">
            <w:pPr>
              <w:ind w:right="61"/>
              <w:rPr>
                <w:rFonts w:ascii="Times New Roman" w:eastAsia="Times New Roman" w:hAnsi="Times New Roman" w:cs="Times New Roman"/>
                <w:b/>
                <w:color w:val="800000"/>
                <w:sz w:val="24"/>
              </w:rPr>
            </w:pPr>
            <w:r w:rsidRPr="00086A49">
              <w:rPr>
                <w:rFonts w:ascii="Times New Roman" w:eastAsia="Times New Roman" w:hAnsi="Times New Roman" w:cs="Times New Roman"/>
                <w:b/>
                <w:color w:val="800000"/>
                <w:sz w:val="24"/>
              </w:rPr>
              <w:t xml:space="preserve">Коментар по първо тире на буква б) </w:t>
            </w:r>
            <w:r w:rsidR="00BF57F8">
              <w:rPr>
                <w:rFonts w:ascii="Times New Roman" w:eastAsia="Times New Roman" w:hAnsi="Times New Roman" w:cs="Times New Roman"/>
                <w:b/>
                <w:color w:val="800000"/>
                <w:sz w:val="24"/>
              </w:rPr>
              <w:t xml:space="preserve">на т.1.1. </w:t>
            </w:r>
            <w:r w:rsidRPr="00086A49">
              <w:rPr>
                <w:rFonts w:ascii="Times New Roman" w:eastAsia="Times New Roman" w:hAnsi="Times New Roman" w:cs="Times New Roman"/>
                <w:b/>
                <w:color w:val="800000"/>
                <w:sz w:val="24"/>
              </w:rPr>
              <w:t xml:space="preserve">от </w:t>
            </w:r>
            <w:r w:rsidR="00F114C0" w:rsidRPr="00086A49">
              <w:rPr>
                <w:rFonts w:ascii="Times New Roman" w:eastAsia="Times New Roman" w:hAnsi="Times New Roman" w:cs="Times New Roman"/>
                <w:b/>
                <w:color w:val="800000"/>
                <w:sz w:val="24"/>
              </w:rPr>
              <w:t xml:space="preserve">Раздел VII </w:t>
            </w:r>
          </w:p>
          <w:p w14:paraId="3291F374" w14:textId="77777777" w:rsidR="00F114C0" w:rsidRPr="008D0024" w:rsidRDefault="00F114C0" w:rsidP="00F114C0">
            <w:pPr>
              <w:ind w:right="61"/>
              <w:rPr>
                <w:rFonts w:ascii="Times New Roman" w:eastAsiaTheme="minorHAnsi" w:hAnsi="Times New Roman" w:cs="Times New Roman"/>
                <w:color w:val="auto"/>
                <w:sz w:val="24"/>
                <w:szCs w:val="24"/>
                <w:lang w:eastAsia="en-US"/>
              </w:rPr>
            </w:pPr>
          </w:p>
          <w:p w14:paraId="3253CD61" w14:textId="6C1E32D6" w:rsidR="00F114C0" w:rsidRPr="008D0024" w:rsidRDefault="00F114C0" w:rsidP="00F114C0">
            <w:pPr>
              <w:ind w:right="61"/>
              <w:rPr>
                <w:rFonts w:ascii="Times New Roman" w:eastAsiaTheme="minorHAnsi" w:hAnsi="Times New Roman" w:cs="Times New Roman"/>
                <w:color w:val="auto"/>
                <w:sz w:val="24"/>
                <w:szCs w:val="24"/>
                <w:lang w:eastAsia="en-US"/>
              </w:rPr>
            </w:pPr>
            <w:r w:rsidRPr="008D0024">
              <w:rPr>
                <w:rFonts w:ascii="Times New Roman" w:eastAsiaTheme="minorHAnsi" w:hAnsi="Times New Roman" w:cs="Times New Roman"/>
                <w:color w:val="auto"/>
                <w:sz w:val="24"/>
                <w:szCs w:val="24"/>
                <w:lang w:eastAsia="en-US"/>
              </w:rPr>
              <w:t>Това е абсурдно кратък срок и всъщност представлява задължение – по този начин крайният получател е длъжен да я съгласува, като му отнемаме всякакъв контрол върху поръчката. Това е чиста проба „административен диктат“. Изобщо не е предвиден механизъм за комуникация и обсъждане на документ</w:t>
            </w:r>
            <w:r w:rsidR="00080C23">
              <w:rPr>
                <w:rFonts w:ascii="Times New Roman" w:eastAsiaTheme="minorHAnsi" w:hAnsi="Times New Roman" w:cs="Times New Roman"/>
                <w:color w:val="auto"/>
                <w:sz w:val="24"/>
                <w:szCs w:val="24"/>
                <w:lang w:eastAsia="en-US"/>
              </w:rPr>
              <w:t>ацията за обществената поръчка.</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6441F4A3" w14:textId="0E564367" w:rsidR="00F114C0" w:rsidRPr="00080C23" w:rsidRDefault="00F114C0" w:rsidP="008D0024">
            <w:pPr>
              <w:ind w:right="61"/>
              <w:rPr>
                <w:rFonts w:ascii="Times New Roman" w:eastAsia="Times New Roman" w:hAnsi="Times New Roman" w:cs="Times New Roman"/>
                <w:b/>
                <w:color w:val="800000"/>
                <w:sz w:val="24"/>
              </w:rPr>
            </w:pPr>
            <w:r w:rsidRPr="008D0024">
              <w:rPr>
                <w:rFonts w:ascii="Times New Roman" w:eastAsia="Times New Roman" w:hAnsi="Times New Roman" w:cs="Times New Roman"/>
                <w:b/>
                <w:color w:val="800000"/>
                <w:sz w:val="24"/>
              </w:rPr>
              <w:t>Предложението се приема</w:t>
            </w:r>
            <w:r w:rsidR="00080C23">
              <w:rPr>
                <w:rFonts w:ascii="Times New Roman" w:eastAsia="Times New Roman" w:hAnsi="Times New Roman" w:cs="Times New Roman"/>
                <w:b/>
                <w:color w:val="800000"/>
                <w:sz w:val="24"/>
                <w:lang w:val="en-US"/>
              </w:rPr>
              <w:t xml:space="preserve">. </w:t>
            </w:r>
            <w:r w:rsidR="00080C23">
              <w:rPr>
                <w:rFonts w:ascii="Times New Roman" w:eastAsia="Times New Roman" w:hAnsi="Times New Roman" w:cs="Times New Roman"/>
                <w:b/>
                <w:color w:val="800000"/>
                <w:sz w:val="24"/>
              </w:rPr>
              <w:t>Текстът се променя :</w:t>
            </w:r>
          </w:p>
          <w:p w14:paraId="7C682769" w14:textId="77777777" w:rsidR="00080C23" w:rsidRDefault="00080C23" w:rsidP="008D0024">
            <w:pPr>
              <w:ind w:right="61"/>
              <w:rPr>
                <w:rFonts w:ascii="Times New Roman" w:eastAsia="Times New Roman" w:hAnsi="Times New Roman" w:cs="Times New Roman"/>
                <w:b/>
                <w:color w:val="800000"/>
                <w:sz w:val="24"/>
                <w:lang w:val="en-US"/>
              </w:rPr>
            </w:pPr>
          </w:p>
          <w:p w14:paraId="0A0B7A23" w14:textId="50BCC017" w:rsidR="00080C23" w:rsidRPr="00080C23" w:rsidRDefault="00080C23" w:rsidP="00080C23">
            <w:pPr>
              <w:jc w:val="both"/>
              <w:rPr>
                <w:rFonts w:ascii="Times New Roman" w:eastAsia="Times New Roman" w:hAnsi="Times New Roman" w:cs="Times New Roman"/>
                <w:b/>
                <w:color w:val="800000"/>
                <w:sz w:val="24"/>
              </w:rPr>
            </w:pPr>
            <w:r w:rsidRPr="00080C23">
              <w:rPr>
                <w:rFonts w:ascii="Times New Roman" w:eastAsia="Times New Roman" w:hAnsi="Times New Roman" w:cs="Times New Roman"/>
                <w:b/>
                <w:color w:val="800000"/>
                <w:sz w:val="24"/>
              </w:rPr>
              <w:t>Съгласува документацията за обществената поръчка в срок до 15 дни след като я получи;</w:t>
            </w:r>
          </w:p>
          <w:p w14:paraId="2336705F" w14:textId="77777777" w:rsidR="00080C23" w:rsidRDefault="00080C23" w:rsidP="008D0024">
            <w:pPr>
              <w:ind w:right="61"/>
              <w:rPr>
                <w:rFonts w:ascii="Times New Roman" w:eastAsiaTheme="minorHAnsi" w:hAnsi="Times New Roman" w:cs="Times New Roman"/>
                <w:color w:val="auto"/>
                <w:sz w:val="24"/>
                <w:szCs w:val="24"/>
                <w:lang w:val="en-US" w:eastAsia="en-US"/>
              </w:rPr>
            </w:pPr>
          </w:p>
          <w:p w14:paraId="53FACFF0" w14:textId="498E3F72" w:rsidR="00086A49" w:rsidRPr="00086A49" w:rsidRDefault="00086A49" w:rsidP="008D0024">
            <w:pPr>
              <w:ind w:right="61"/>
              <w:rPr>
                <w:rFonts w:ascii="Times New Roman" w:eastAsiaTheme="minorHAnsi" w:hAnsi="Times New Roman" w:cs="Times New Roman"/>
                <w:color w:val="auto"/>
                <w:sz w:val="24"/>
                <w:szCs w:val="24"/>
                <w:lang w:eastAsia="en-US"/>
              </w:rPr>
            </w:pPr>
            <w:r w:rsidRPr="00086A49">
              <w:rPr>
                <w:rFonts w:ascii="Times New Roman" w:eastAsia="Times New Roman" w:hAnsi="Times New Roman" w:cs="Times New Roman"/>
                <w:b/>
                <w:color w:val="800000"/>
                <w:sz w:val="24"/>
              </w:rPr>
              <w:t>Партньорите са свободни да договорят механизмите за комуникация и обсъждане.</w:t>
            </w:r>
            <w:r>
              <w:rPr>
                <w:rFonts w:ascii="Times New Roman" w:eastAsiaTheme="minorHAnsi" w:hAnsi="Times New Roman" w:cs="Times New Roman"/>
                <w:color w:val="auto"/>
                <w:sz w:val="24"/>
                <w:szCs w:val="24"/>
                <w:lang w:eastAsia="en-US"/>
              </w:rPr>
              <w:t xml:space="preserve"> </w:t>
            </w:r>
          </w:p>
        </w:tc>
      </w:tr>
      <w:tr w:rsidR="00124BF4" w:rsidRPr="008D0024" w14:paraId="04DEF067"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38A53BD4" w14:textId="4B08A309" w:rsidR="00080C23" w:rsidRPr="00080C23" w:rsidRDefault="00080C23" w:rsidP="00080C23">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35F5168C" w14:textId="6440D950" w:rsidR="00080C23" w:rsidRPr="008D0024" w:rsidRDefault="00086A49" w:rsidP="00F114C0">
            <w:pPr>
              <w:jc w:val="center"/>
              <w:rPr>
                <w:rFonts w:ascii="Times New Roman" w:eastAsiaTheme="minorHAnsi" w:hAnsi="Times New Roman" w:cs="Times New Roman"/>
                <w:color w:val="auto"/>
                <w:sz w:val="24"/>
                <w:szCs w:val="24"/>
                <w:lang w:eastAsia="en-US"/>
              </w:rPr>
            </w:pPr>
            <w:r w:rsidRPr="00080C23">
              <w:rPr>
                <w:rFonts w:ascii="Times New Roman" w:eastAsiaTheme="minorHAnsi" w:hAnsi="Times New Roman" w:cs="Times New Roman"/>
                <w:b/>
                <w:color w:val="auto"/>
                <w:sz w:val="24"/>
                <w:szCs w:val="24"/>
                <w:lang w:eastAsia="en-US"/>
              </w:rPr>
              <w:t>Александър Николов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6959465E" w14:textId="4CD75D17" w:rsidR="00086A49" w:rsidRPr="00086A49" w:rsidRDefault="00086A49" w:rsidP="00086A49">
            <w:pPr>
              <w:ind w:right="61"/>
              <w:rPr>
                <w:rFonts w:ascii="Times New Roman" w:eastAsia="Times New Roman" w:hAnsi="Times New Roman" w:cs="Times New Roman"/>
                <w:b/>
                <w:color w:val="800000"/>
                <w:sz w:val="24"/>
              </w:rPr>
            </w:pPr>
            <w:r w:rsidRPr="00086A49">
              <w:rPr>
                <w:rFonts w:ascii="Times New Roman" w:eastAsia="Times New Roman" w:hAnsi="Times New Roman" w:cs="Times New Roman"/>
                <w:b/>
                <w:color w:val="800000"/>
                <w:sz w:val="24"/>
              </w:rPr>
              <w:t>Коментар по отношение на текста „оказва дължимото съдействие при подготовката на обществената поръчка“ второ тире на буква б)</w:t>
            </w:r>
            <w:r w:rsidR="00BF57F8">
              <w:rPr>
                <w:rFonts w:ascii="Times New Roman" w:eastAsia="Times New Roman" w:hAnsi="Times New Roman" w:cs="Times New Roman"/>
                <w:b/>
                <w:color w:val="800000"/>
                <w:sz w:val="24"/>
              </w:rPr>
              <w:t xml:space="preserve"> на т.1.1.</w:t>
            </w:r>
            <w:r w:rsidRPr="00086A49">
              <w:rPr>
                <w:rFonts w:ascii="Times New Roman" w:eastAsia="Times New Roman" w:hAnsi="Times New Roman" w:cs="Times New Roman"/>
                <w:b/>
                <w:color w:val="800000"/>
                <w:sz w:val="24"/>
              </w:rPr>
              <w:t xml:space="preserve"> от Раздел VII </w:t>
            </w:r>
          </w:p>
          <w:p w14:paraId="06219A4E" w14:textId="77777777" w:rsidR="00080C23" w:rsidRDefault="00080C23" w:rsidP="00F114C0">
            <w:pPr>
              <w:ind w:right="61"/>
              <w:rPr>
                <w:rFonts w:ascii="Times New Roman" w:eastAsiaTheme="minorHAnsi" w:hAnsi="Times New Roman" w:cs="Times New Roman"/>
                <w:color w:val="auto"/>
                <w:sz w:val="24"/>
                <w:szCs w:val="24"/>
                <w:lang w:eastAsia="en-US"/>
              </w:rPr>
            </w:pPr>
          </w:p>
          <w:p w14:paraId="6DCE095F" w14:textId="77777777" w:rsidR="00086A49" w:rsidRPr="00086A49" w:rsidRDefault="00086A49" w:rsidP="00086A49">
            <w:pPr>
              <w:pStyle w:val="CommentText"/>
              <w:rPr>
                <w:rFonts w:eastAsiaTheme="minorHAnsi"/>
                <w:sz w:val="24"/>
                <w:szCs w:val="24"/>
                <w:lang w:val="bg-BG"/>
              </w:rPr>
            </w:pPr>
            <w:r w:rsidRPr="00086A49">
              <w:rPr>
                <w:rFonts w:eastAsiaTheme="minorHAnsi"/>
                <w:sz w:val="24"/>
                <w:szCs w:val="24"/>
                <w:lang w:val="bg-BG"/>
              </w:rPr>
              <w:t xml:space="preserve">Това е свързано с предходното изискване. За да има реално съдействие, то трябва да е предварително съгласувано! </w:t>
            </w:r>
          </w:p>
          <w:p w14:paraId="5E5789A6" w14:textId="77777777" w:rsidR="00086A49" w:rsidRDefault="00086A49" w:rsidP="00F114C0">
            <w:pPr>
              <w:ind w:right="61"/>
              <w:rPr>
                <w:rFonts w:ascii="Times New Roman" w:eastAsiaTheme="minorHAnsi" w:hAnsi="Times New Roman" w:cs="Times New Roman"/>
                <w:color w:val="auto"/>
                <w:sz w:val="24"/>
                <w:szCs w:val="24"/>
                <w:lang w:eastAsia="en-US"/>
              </w:rPr>
            </w:pPr>
          </w:p>
          <w:p w14:paraId="166ECD3B" w14:textId="31BA979F" w:rsidR="00086A49" w:rsidRPr="008D0024" w:rsidRDefault="00086A49" w:rsidP="00F114C0">
            <w:pPr>
              <w:ind w:right="61"/>
              <w:rPr>
                <w:rFonts w:ascii="Times New Roman" w:eastAsiaTheme="minorHAnsi" w:hAnsi="Times New Roman" w:cs="Times New Roman"/>
                <w:color w:val="auto"/>
                <w:sz w:val="24"/>
                <w:szCs w:val="24"/>
                <w:lang w:eastAsia="en-US"/>
              </w:rPr>
            </w:pP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33C41824" w14:textId="22F5C5A3" w:rsidR="00080C23" w:rsidRPr="008D0024" w:rsidRDefault="00086A49" w:rsidP="008D0024">
            <w:pPr>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Виж коментара по т. 25. </w:t>
            </w:r>
          </w:p>
        </w:tc>
      </w:tr>
      <w:tr w:rsidR="00124BF4" w:rsidRPr="008D0024" w14:paraId="79B11115"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0831EE7F" w14:textId="6B2BB05F" w:rsidR="00086A49" w:rsidRPr="00086A49" w:rsidRDefault="00086A49" w:rsidP="00086A49">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7E9721E0" w14:textId="173A2B7D" w:rsidR="00086A49" w:rsidRPr="008D0024" w:rsidRDefault="00086A49" w:rsidP="00F114C0">
            <w:pPr>
              <w:jc w:val="center"/>
              <w:rPr>
                <w:rFonts w:ascii="Times New Roman" w:eastAsiaTheme="minorHAnsi" w:hAnsi="Times New Roman" w:cs="Times New Roman"/>
                <w:color w:val="auto"/>
                <w:sz w:val="24"/>
                <w:szCs w:val="24"/>
                <w:lang w:eastAsia="en-US"/>
              </w:rPr>
            </w:pPr>
            <w:r w:rsidRPr="00AC5675">
              <w:rPr>
                <w:rFonts w:ascii="Times New Roman" w:eastAsiaTheme="minorHAnsi" w:hAnsi="Times New Roman" w:cs="Times New Roman"/>
                <w:b/>
                <w:color w:val="auto"/>
                <w:sz w:val="24"/>
                <w:szCs w:val="24"/>
                <w:lang w:eastAsia="en-US"/>
              </w:rPr>
              <w:t>Борислав Аврамов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66C297C7" w14:textId="1E009FB0" w:rsidR="00086A49" w:rsidRPr="00086A49" w:rsidRDefault="00086A49" w:rsidP="00086A49">
            <w:pPr>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Предлага се промяна на </w:t>
            </w:r>
            <w:r w:rsidRPr="00086A49">
              <w:rPr>
                <w:rFonts w:ascii="Times New Roman" w:eastAsia="Times New Roman" w:hAnsi="Times New Roman" w:cs="Times New Roman"/>
                <w:b/>
                <w:color w:val="800000"/>
                <w:sz w:val="24"/>
              </w:rPr>
              <w:t xml:space="preserve">текста </w:t>
            </w:r>
            <w:r>
              <w:rPr>
                <w:rFonts w:ascii="Times New Roman" w:eastAsia="Times New Roman" w:hAnsi="Times New Roman" w:cs="Times New Roman"/>
                <w:b/>
                <w:color w:val="800000"/>
                <w:sz w:val="24"/>
              </w:rPr>
              <w:t xml:space="preserve">на трето </w:t>
            </w:r>
            <w:r w:rsidRPr="00086A49">
              <w:rPr>
                <w:rFonts w:ascii="Times New Roman" w:eastAsia="Times New Roman" w:hAnsi="Times New Roman" w:cs="Times New Roman"/>
                <w:b/>
                <w:color w:val="800000"/>
                <w:sz w:val="24"/>
              </w:rPr>
              <w:t xml:space="preserve">тире на буква б) </w:t>
            </w:r>
            <w:r w:rsidR="00BF57F8">
              <w:rPr>
                <w:rFonts w:ascii="Times New Roman" w:eastAsia="Times New Roman" w:hAnsi="Times New Roman" w:cs="Times New Roman"/>
                <w:b/>
                <w:color w:val="800000"/>
                <w:sz w:val="24"/>
              </w:rPr>
              <w:t xml:space="preserve">на т. 1.1. </w:t>
            </w:r>
            <w:r w:rsidRPr="00086A49">
              <w:rPr>
                <w:rFonts w:ascii="Times New Roman" w:eastAsia="Times New Roman" w:hAnsi="Times New Roman" w:cs="Times New Roman"/>
                <w:b/>
                <w:color w:val="800000"/>
                <w:sz w:val="24"/>
              </w:rPr>
              <w:t xml:space="preserve">от Раздел VII </w:t>
            </w:r>
          </w:p>
          <w:p w14:paraId="138FE1A7" w14:textId="77777777" w:rsidR="00086A49" w:rsidRPr="00086A49" w:rsidRDefault="00086A49" w:rsidP="00F114C0">
            <w:pPr>
              <w:ind w:right="61"/>
              <w:rPr>
                <w:rFonts w:ascii="Times New Roman" w:eastAsia="Times New Roman" w:hAnsi="Times New Roman" w:cs="Times New Roman"/>
                <w:b/>
                <w:color w:val="800000"/>
                <w:sz w:val="24"/>
              </w:rPr>
            </w:pPr>
            <w:r w:rsidRPr="00086A49">
              <w:rPr>
                <w:rFonts w:ascii="Times New Roman" w:eastAsia="Times New Roman" w:hAnsi="Times New Roman" w:cs="Times New Roman"/>
                <w:b/>
                <w:color w:val="800000"/>
                <w:sz w:val="24"/>
              </w:rPr>
              <w:t>Било :</w:t>
            </w:r>
          </w:p>
          <w:p w14:paraId="0C84FE30" w14:textId="28A93B21" w:rsidR="00086A49" w:rsidRDefault="00086A49" w:rsidP="00086A49">
            <w:pPr>
              <w:pStyle w:val="CommentText"/>
              <w:rPr>
                <w:rFonts w:eastAsiaTheme="minorHAnsi"/>
                <w:sz w:val="24"/>
                <w:szCs w:val="24"/>
                <w:lang w:val="bg-BG"/>
              </w:rPr>
            </w:pPr>
            <w:r w:rsidRPr="00086A49">
              <w:rPr>
                <w:rFonts w:eastAsiaTheme="minorHAnsi"/>
                <w:sz w:val="24"/>
                <w:szCs w:val="24"/>
                <w:lang w:val="bg-BG"/>
              </w:rPr>
              <w:t>- съгласява се партньорът да направи предварително обявление за обществена поръчка след подаване на предложението и преди подписване на договора, съгласувано с крайния получател;</w:t>
            </w:r>
          </w:p>
          <w:p w14:paraId="7F4E3834" w14:textId="7D5E0940" w:rsidR="00086A49" w:rsidRDefault="00086A49" w:rsidP="00086A49">
            <w:pPr>
              <w:pStyle w:val="CommentText"/>
              <w:rPr>
                <w:b/>
                <w:color w:val="800000"/>
                <w:sz w:val="24"/>
                <w:szCs w:val="22"/>
                <w:lang w:val="bg-BG" w:eastAsia="bg-BG"/>
              </w:rPr>
            </w:pPr>
            <w:r w:rsidRPr="00086A49">
              <w:rPr>
                <w:b/>
                <w:color w:val="800000"/>
                <w:sz w:val="24"/>
                <w:szCs w:val="22"/>
                <w:lang w:val="bg-BG" w:eastAsia="bg-BG"/>
              </w:rPr>
              <w:t>Става :</w:t>
            </w:r>
          </w:p>
          <w:p w14:paraId="1B95DFD4" w14:textId="463FF945" w:rsidR="00086A49" w:rsidRPr="00086A49" w:rsidRDefault="00086A49" w:rsidP="00086A49">
            <w:pPr>
              <w:jc w:val="both"/>
              <w:rPr>
                <w:rFonts w:eastAsia="Times New Roman"/>
                <w:b/>
                <w:color w:val="800000"/>
                <w:sz w:val="24"/>
              </w:rPr>
            </w:pPr>
            <w:r w:rsidRPr="005D03B6">
              <w:rPr>
                <w:rFonts w:eastAsia="Arial Unicode MS"/>
                <w:szCs w:val="24"/>
              </w:rPr>
              <w:lastRenderedPageBreak/>
              <w:t xml:space="preserve">- </w:t>
            </w:r>
            <w:r w:rsidRPr="00086A49">
              <w:rPr>
                <w:rFonts w:ascii="Times New Roman" w:eastAsiaTheme="minorHAnsi" w:hAnsi="Times New Roman" w:cs="Times New Roman"/>
                <w:color w:val="auto"/>
                <w:sz w:val="24"/>
                <w:szCs w:val="24"/>
                <w:lang w:eastAsia="en-US"/>
              </w:rPr>
              <w:t>съгласява се водещият партньор да направи предварително обявление за обществена поръчка;</w:t>
            </w:r>
          </w:p>
          <w:p w14:paraId="06FB80DF" w14:textId="0918B2CC" w:rsidR="00086A49" w:rsidRPr="008D0024" w:rsidRDefault="00086A49" w:rsidP="00F114C0">
            <w:pPr>
              <w:ind w:right="61"/>
              <w:rPr>
                <w:rFonts w:ascii="Times New Roman" w:eastAsiaTheme="minorHAnsi" w:hAnsi="Times New Roman" w:cs="Times New Roman"/>
                <w:color w:val="auto"/>
                <w:sz w:val="24"/>
                <w:szCs w:val="24"/>
                <w:lang w:eastAsia="en-US"/>
              </w:rPr>
            </w:pP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798B8D1A" w14:textId="29DF4037" w:rsidR="00086A49" w:rsidRPr="008D0024" w:rsidRDefault="00086A49" w:rsidP="008D0024">
            <w:pPr>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lastRenderedPageBreak/>
              <w:t xml:space="preserve">Приема се. </w:t>
            </w:r>
          </w:p>
        </w:tc>
      </w:tr>
      <w:tr w:rsidR="00124BF4" w:rsidRPr="008D0024" w14:paraId="7BA041E1"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34346725" w14:textId="138CFC0D" w:rsidR="00F114C0" w:rsidRPr="00086A49" w:rsidRDefault="00F114C0" w:rsidP="00086A49">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5965BD3F" w14:textId="209481B7" w:rsidR="00F114C0" w:rsidRPr="008D0024" w:rsidRDefault="00BF57F8" w:rsidP="00F114C0">
            <w:pPr>
              <w:jc w:val="center"/>
              <w:rPr>
                <w:rFonts w:ascii="Times New Roman" w:eastAsiaTheme="minorHAnsi" w:hAnsi="Times New Roman" w:cs="Times New Roman"/>
                <w:color w:val="auto"/>
                <w:sz w:val="24"/>
                <w:szCs w:val="24"/>
                <w:lang w:eastAsia="en-US"/>
              </w:rPr>
            </w:pPr>
            <w:r w:rsidRPr="00AC5675">
              <w:rPr>
                <w:rFonts w:ascii="Times New Roman" w:eastAsiaTheme="minorHAnsi" w:hAnsi="Times New Roman" w:cs="Times New Roman"/>
                <w:b/>
                <w:color w:val="auto"/>
                <w:sz w:val="24"/>
                <w:szCs w:val="24"/>
                <w:lang w:eastAsia="en-US"/>
              </w:rPr>
              <w:t>Борислав Аврамов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2B310F94" w14:textId="5308C828" w:rsidR="00086A49" w:rsidRPr="00086A49" w:rsidRDefault="00086A49" w:rsidP="00086A49">
            <w:pPr>
              <w:ind w:right="61"/>
              <w:rPr>
                <w:rFonts w:ascii="Times New Roman" w:eastAsia="Times New Roman" w:hAnsi="Times New Roman" w:cs="Times New Roman"/>
                <w:b/>
                <w:color w:val="800000"/>
                <w:sz w:val="24"/>
                <w:lang w:val="en-US"/>
              </w:rPr>
            </w:pPr>
            <w:r w:rsidRPr="00086A49">
              <w:rPr>
                <w:rFonts w:ascii="Times New Roman" w:eastAsia="Times New Roman" w:hAnsi="Times New Roman" w:cs="Times New Roman"/>
                <w:b/>
                <w:color w:val="800000"/>
                <w:sz w:val="24"/>
              </w:rPr>
              <w:t>Предлага се четвърто тире</w:t>
            </w:r>
            <w:r>
              <w:rPr>
                <w:rFonts w:ascii="Times New Roman" w:eastAsiaTheme="minorHAnsi" w:hAnsi="Times New Roman" w:cs="Times New Roman"/>
                <w:color w:val="auto"/>
                <w:sz w:val="24"/>
                <w:szCs w:val="24"/>
                <w:lang w:eastAsia="en-US"/>
              </w:rPr>
              <w:t xml:space="preserve"> </w:t>
            </w:r>
            <w:r w:rsidRPr="00086A49">
              <w:rPr>
                <w:rFonts w:ascii="Times New Roman" w:eastAsia="Times New Roman" w:hAnsi="Times New Roman" w:cs="Times New Roman"/>
                <w:b/>
                <w:color w:val="800000"/>
                <w:sz w:val="24"/>
              </w:rPr>
              <w:t xml:space="preserve">на буква б) </w:t>
            </w:r>
            <w:r w:rsidR="00BF57F8">
              <w:rPr>
                <w:rFonts w:ascii="Times New Roman" w:eastAsia="Times New Roman" w:hAnsi="Times New Roman" w:cs="Times New Roman"/>
                <w:b/>
                <w:color w:val="800000"/>
                <w:sz w:val="24"/>
              </w:rPr>
              <w:t xml:space="preserve">на т.1.1. </w:t>
            </w:r>
            <w:r w:rsidRPr="00086A49">
              <w:rPr>
                <w:rFonts w:ascii="Times New Roman" w:eastAsia="Times New Roman" w:hAnsi="Times New Roman" w:cs="Times New Roman"/>
                <w:b/>
                <w:color w:val="800000"/>
                <w:sz w:val="24"/>
              </w:rPr>
              <w:t xml:space="preserve">от Раздел VII </w:t>
            </w:r>
            <w:r>
              <w:rPr>
                <w:rFonts w:ascii="Times New Roman" w:eastAsia="Times New Roman" w:hAnsi="Times New Roman" w:cs="Times New Roman"/>
                <w:b/>
                <w:color w:val="800000"/>
                <w:sz w:val="24"/>
                <w:lang w:val="en-US"/>
              </w:rPr>
              <w:t>:</w:t>
            </w:r>
          </w:p>
          <w:p w14:paraId="5C98FC1C" w14:textId="6977ACBA" w:rsidR="00F114C0" w:rsidRDefault="00F114C0" w:rsidP="00F114C0">
            <w:pPr>
              <w:ind w:right="61"/>
              <w:rPr>
                <w:rFonts w:ascii="Times New Roman" w:eastAsiaTheme="minorHAnsi" w:hAnsi="Times New Roman" w:cs="Times New Roman"/>
                <w:color w:val="auto"/>
                <w:sz w:val="24"/>
                <w:szCs w:val="24"/>
                <w:lang w:eastAsia="en-US"/>
              </w:rPr>
            </w:pPr>
          </w:p>
          <w:p w14:paraId="69E7C0CE" w14:textId="184DF50F" w:rsidR="00086A49" w:rsidRPr="00BF57F8" w:rsidRDefault="00086A49" w:rsidP="00086A49">
            <w:pPr>
              <w:pStyle w:val="ListParagraph"/>
              <w:numPr>
                <w:ilvl w:val="0"/>
                <w:numId w:val="28"/>
              </w:numPr>
              <w:ind w:right="61"/>
              <w:rPr>
                <w:rFonts w:ascii="Times New Roman" w:hAnsi="Times New Roman" w:cs="Times New Roman"/>
                <w:sz w:val="24"/>
                <w:szCs w:val="24"/>
              </w:rPr>
            </w:pPr>
            <w:r w:rsidRPr="00080C23">
              <w:rPr>
                <w:rFonts w:ascii="Times New Roman" w:hAnsi="Times New Roman" w:cs="Times New Roman"/>
                <w:sz w:val="24"/>
                <w:szCs w:val="24"/>
              </w:rPr>
              <w:t xml:space="preserve">сключва договор с избрания изпълнител </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7ADC972B" w14:textId="512F7CDD" w:rsidR="00F114C0" w:rsidRPr="00086A49" w:rsidRDefault="00086A49" w:rsidP="00BF57F8">
            <w:pPr>
              <w:ind w:right="61"/>
              <w:rPr>
                <w:rFonts w:ascii="Times New Roman" w:eastAsiaTheme="minorHAnsi" w:hAnsi="Times New Roman" w:cs="Times New Roman"/>
                <w:color w:val="auto"/>
                <w:sz w:val="24"/>
                <w:szCs w:val="24"/>
                <w:lang w:eastAsia="en-US"/>
              </w:rPr>
            </w:pPr>
            <w:r w:rsidRPr="00086A49">
              <w:rPr>
                <w:rFonts w:ascii="Times New Roman" w:eastAsia="Times New Roman" w:hAnsi="Times New Roman" w:cs="Times New Roman"/>
                <w:b/>
                <w:color w:val="800000"/>
                <w:sz w:val="24"/>
              </w:rPr>
              <w:t>Не се приема. Виж коментар</w:t>
            </w:r>
            <w:r w:rsidR="00BF57F8">
              <w:rPr>
                <w:rFonts w:ascii="Times New Roman" w:eastAsia="Times New Roman" w:hAnsi="Times New Roman" w:cs="Times New Roman"/>
                <w:b/>
                <w:color w:val="800000"/>
                <w:sz w:val="24"/>
              </w:rPr>
              <w:t xml:space="preserve"> </w:t>
            </w:r>
            <w:r w:rsidRPr="00086A49">
              <w:rPr>
                <w:rFonts w:ascii="Times New Roman" w:eastAsia="Times New Roman" w:hAnsi="Times New Roman" w:cs="Times New Roman"/>
                <w:b/>
                <w:color w:val="800000"/>
                <w:sz w:val="24"/>
              </w:rPr>
              <w:t>24.</w:t>
            </w:r>
            <w:r>
              <w:rPr>
                <w:rFonts w:ascii="Times New Roman" w:eastAsiaTheme="minorHAnsi" w:hAnsi="Times New Roman" w:cs="Times New Roman"/>
                <w:color w:val="auto"/>
                <w:sz w:val="24"/>
                <w:szCs w:val="24"/>
                <w:lang w:eastAsia="en-US"/>
              </w:rPr>
              <w:t xml:space="preserve"> </w:t>
            </w:r>
          </w:p>
        </w:tc>
      </w:tr>
      <w:tr w:rsidR="00124BF4" w:rsidRPr="008D0024" w14:paraId="797A148D"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2FFF1ECF" w14:textId="73D9EDE1" w:rsidR="00086A49" w:rsidRPr="00BF57F8" w:rsidRDefault="00086A49" w:rsidP="00BF57F8">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694DB91F" w14:textId="2DA83A13" w:rsidR="00086A49" w:rsidRPr="00BF57F8" w:rsidRDefault="00BF57F8" w:rsidP="00F114C0">
            <w:pPr>
              <w:jc w:val="center"/>
              <w:rPr>
                <w:rFonts w:ascii="Times New Roman" w:eastAsiaTheme="minorHAnsi" w:hAnsi="Times New Roman" w:cs="Times New Roman"/>
                <w:b/>
                <w:color w:val="auto"/>
                <w:sz w:val="24"/>
                <w:szCs w:val="24"/>
                <w:lang w:eastAsia="en-US"/>
              </w:rPr>
            </w:pPr>
            <w:r w:rsidRPr="00BF57F8">
              <w:rPr>
                <w:rFonts w:ascii="Times New Roman" w:eastAsiaTheme="minorHAnsi" w:hAnsi="Times New Roman" w:cs="Times New Roman"/>
                <w:b/>
                <w:color w:val="auto"/>
                <w:sz w:val="24"/>
                <w:szCs w:val="24"/>
                <w:lang w:eastAsia="en-US"/>
              </w:rPr>
              <w:t>Александър Николов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4D743C5A" w14:textId="47271484" w:rsidR="00BF57F8" w:rsidRPr="00BF57F8" w:rsidRDefault="00BF57F8" w:rsidP="00BF57F8">
            <w:pPr>
              <w:ind w:right="61"/>
              <w:rPr>
                <w:rFonts w:ascii="Times New Roman" w:eastAsia="Times New Roman" w:hAnsi="Times New Roman" w:cs="Times New Roman"/>
                <w:b/>
                <w:color w:val="800000"/>
                <w:sz w:val="24"/>
              </w:rPr>
            </w:pPr>
            <w:r w:rsidRPr="00BF57F8">
              <w:rPr>
                <w:rFonts w:ascii="Times New Roman" w:eastAsia="Times New Roman" w:hAnsi="Times New Roman" w:cs="Times New Roman"/>
                <w:b/>
                <w:color w:val="800000"/>
                <w:sz w:val="24"/>
              </w:rPr>
              <w:t xml:space="preserve">Коментар по предложеното четвърто тире </w:t>
            </w:r>
            <w:r w:rsidRPr="00086A49">
              <w:rPr>
                <w:rFonts w:ascii="Times New Roman" w:eastAsia="Times New Roman" w:hAnsi="Times New Roman" w:cs="Times New Roman"/>
                <w:b/>
                <w:color w:val="800000"/>
                <w:sz w:val="24"/>
              </w:rPr>
              <w:t xml:space="preserve">на буква б) </w:t>
            </w:r>
            <w:r>
              <w:rPr>
                <w:rFonts w:ascii="Times New Roman" w:eastAsia="Times New Roman" w:hAnsi="Times New Roman" w:cs="Times New Roman"/>
                <w:b/>
                <w:color w:val="800000"/>
                <w:sz w:val="24"/>
              </w:rPr>
              <w:t xml:space="preserve">на т.1.1. </w:t>
            </w:r>
            <w:r w:rsidRPr="00086A49">
              <w:rPr>
                <w:rFonts w:ascii="Times New Roman" w:eastAsia="Times New Roman" w:hAnsi="Times New Roman" w:cs="Times New Roman"/>
                <w:b/>
                <w:color w:val="800000"/>
                <w:sz w:val="24"/>
              </w:rPr>
              <w:t xml:space="preserve">от Раздел VII </w:t>
            </w:r>
            <w:r w:rsidRPr="00BF57F8">
              <w:rPr>
                <w:rFonts w:ascii="Times New Roman" w:eastAsia="Times New Roman" w:hAnsi="Times New Roman" w:cs="Times New Roman"/>
                <w:b/>
                <w:color w:val="800000"/>
                <w:sz w:val="24"/>
              </w:rPr>
              <w:t>:</w:t>
            </w:r>
          </w:p>
          <w:p w14:paraId="394DC128" w14:textId="1D5F0531" w:rsidR="00BF57F8" w:rsidRPr="00BF57F8" w:rsidRDefault="00BF57F8" w:rsidP="00F114C0">
            <w:pPr>
              <w:ind w:right="61"/>
              <w:rPr>
                <w:rFonts w:ascii="Times New Roman" w:eastAsiaTheme="minorHAnsi" w:hAnsi="Times New Roman" w:cs="Times New Roman"/>
                <w:color w:val="auto"/>
                <w:sz w:val="24"/>
                <w:szCs w:val="24"/>
                <w:lang w:val="en-US" w:eastAsia="en-US"/>
              </w:rPr>
            </w:pPr>
          </w:p>
          <w:p w14:paraId="65C3D6DE" w14:textId="24DC7A54" w:rsidR="00086A49" w:rsidRPr="008D0024" w:rsidRDefault="00BF57F8" w:rsidP="00F114C0">
            <w:pPr>
              <w:ind w:right="61"/>
              <w:rPr>
                <w:rFonts w:ascii="Times New Roman" w:eastAsiaTheme="minorHAnsi" w:hAnsi="Times New Roman" w:cs="Times New Roman"/>
                <w:color w:val="auto"/>
                <w:sz w:val="24"/>
                <w:szCs w:val="24"/>
                <w:lang w:eastAsia="en-US"/>
              </w:rPr>
            </w:pPr>
            <w:r w:rsidRPr="00BF57F8">
              <w:rPr>
                <w:rFonts w:ascii="Times New Roman" w:eastAsiaTheme="minorHAnsi" w:hAnsi="Times New Roman" w:cs="Times New Roman"/>
                <w:color w:val="auto"/>
                <w:sz w:val="24"/>
                <w:szCs w:val="24"/>
                <w:lang w:eastAsia="en-US"/>
              </w:rPr>
              <w:t>Ако той сключва договор, на какво правно основание? Възложителят трябва да подпише договор. Или това е някакъв друг договор?</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2516DF1D" w14:textId="50D674B0" w:rsidR="00086A49" w:rsidRPr="008D0024" w:rsidRDefault="00BF57F8" w:rsidP="00F114C0">
            <w:pPr>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Виж коментар 28. </w:t>
            </w:r>
          </w:p>
        </w:tc>
      </w:tr>
      <w:tr w:rsidR="00124BF4" w:rsidRPr="008D0024" w14:paraId="14AAB14C"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ED9A85D" w14:textId="0C4C902B" w:rsidR="00BF57F8" w:rsidRPr="00BF57F8" w:rsidRDefault="00BF57F8" w:rsidP="00BF57F8">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7F1CFA28" w14:textId="3D95CA17" w:rsidR="00BF57F8" w:rsidRPr="008D0024" w:rsidRDefault="00BF57F8" w:rsidP="00F114C0">
            <w:pPr>
              <w:jc w:val="center"/>
              <w:rPr>
                <w:rFonts w:ascii="Times New Roman" w:eastAsiaTheme="minorHAnsi" w:hAnsi="Times New Roman" w:cs="Times New Roman"/>
                <w:color w:val="auto"/>
                <w:sz w:val="24"/>
                <w:szCs w:val="24"/>
                <w:lang w:eastAsia="en-US"/>
              </w:rPr>
            </w:pPr>
            <w:r w:rsidRPr="00AC5675">
              <w:rPr>
                <w:rFonts w:ascii="Times New Roman" w:eastAsiaTheme="minorHAnsi" w:hAnsi="Times New Roman" w:cs="Times New Roman"/>
                <w:b/>
                <w:color w:val="auto"/>
                <w:sz w:val="24"/>
                <w:szCs w:val="24"/>
                <w:lang w:eastAsia="en-US"/>
              </w:rPr>
              <w:t>Борислав Аврамов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073A6A68" w14:textId="7A8B2DAB" w:rsidR="00BF57F8" w:rsidRPr="00086A49" w:rsidRDefault="00BF57F8" w:rsidP="00BF57F8">
            <w:pPr>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Коментар към второ </w:t>
            </w:r>
            <w:r w:rsidRPr="00086A49">
              <w:rPr>
                <w:rFonts w:ascii="Times New Roman" w:eastAsia="Times New Roman" w:hAnsi="Times New Roman" w:cs="Times New Roman"/>
                <w:b/>
                <w:color w:val="800000"/>
                <w:sz w:val="24"/>
              </w:rPr>
              <w:t xml:space="preserve">тире на буква </w:t>
            </w:r>
            <w:r>
              <w:rPr>
                <w:rFonts w:ascii="Times New Roman" w:eastAsia="Times New Roman" w:hAnsi="Times New Roman" w:cs="Times New Roman"/>
                <w:b/>
                <w:color w:val="800000"/>
                <w:sz w:val="24"/>
              </w:rPr>
              <w:t>а</w:t>
            </w:r>
            <w:r w:rsidRPr="00086A49">
              <w:rPr>
                <w:rFonts w:ascii="Times New Roman" w:eastAsia="Times New Roman" w:hAnsi="Times New Roman" w:cs="Times New Roman"/>
                <w:b/>
                <w:color w:val="800000"/>
                <w:sz w:val="24"/>
              </w:rPr>
              <w:t xml:space="preserve">) </w:t>
            </w:r>
            <w:r>
              <w:rPr>
                <w:rFonts w:ascii="Times New Roman" w:eastAsia="Times New Roman" w:hAnsi="Times New Roman" w:cs="Times New Roman"/>
                <w:b/>
                <w:color w:val="800000"/>
                <w:sz w:val="24"/>
              </w:rPr>
              <w:t xml:space="preserve">на т.1.2. </w:t>
            </w:r>
            <w:r w:rsidRPr="00086A49">
              <w:rPr>
                <w:rFonts w:ascii="Times New Roman" w:eastAsia="Times New Roman" w:hAnsi="Times New Roman" w:cs="Times New Roman"/>
                <w:b/>
                <w:color w:val="800000"/>
                <w:sz w:val="24"/>
              </w:rPr>
              <w:t xml:space="preserve">от Раздел VII </w:t>
            </w:r>
          </w:p>
          <w:p w14:paraId="15B5D2D6" w14:textId="15A0F376" w:rsidR="00BF57F8" w:rsidRPr="00BF57F8" w:rsidRDefault="00BF57F8" w:rsidP="00F114C0">
            <w:pPr>
              <w:ind w:right="61"/>
              <w:rPr>
                <w:rFonts w:ascii="Times New Roman" w:eastAsiaTheme="minorHAnsi" w:hAnsi="Times New Roman" w:cs="Times New Roman"/>
                <w:color w:val="auto"/>
                <w:sz w:val="24"/>
                <w:szCs w:val="24"/>
                <w:lang w:eastAsia="en-US"/>
              </w:rPr>
            </w:pPr>
            <w:r w:rsidRPr="00BF57F8">
              <w:rPr>
                <w:rFonts w:ascii="Times New Roman" w:hAnsi="Times New Roman" w:cs="Times New Roman"/>
              </w:rPr>
              <w:t xml:space="preserve">Финансово-техническите отчети се подават в ИСУН на тримесечна база /съгласно т. 5.1.2. </w:t>
            </w:r>
            <w:r w:rsidRPr="00BF57F8">
              <w:rPr>
                <w:rFonts w:ascii="Times New Roman" w:hAnsi="Times New Roman" w:cs="Times New Roman"/>
                <w:i/>
                <w:iCs/>
              </w:rPr>
              <w:t xml:space="preserve">Дейности, свързани с наблюдението и контрола на постигането на етапите и целите </w:t>
            </w:r>
            <w:r w:rsidRPr="00BF57F8">
              <w:rPr>
                <w:rFonts w:ascii="Times New Roman" w:hAnsi="Times New Roman" w:cs="Times New Roman"/>
              </w:rPr>
              <w:t>от НПВУ на Р България. Тоест водещият партньор извършва съгласувателни и контролни дейности през цели период на изпълнение на инвестицията.</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7B660A6B" w14:textId="3096C2D8" w:rsidR="00BF57F8" w:rsidRPr="008D0024" w:rsidRDefault="00BF57F8" w:rsidP="00F114C0">
            <w:pPr>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Приема се за сведение. </w:t>
            </w:r>
          </w:p>
        </w:tc>
      </w:tr>
      <w:tr w:rsidR="00124BF4" w:rsidRPr="008D0024" w14:paraId="31F588DA"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59F41BDF" w14:textId="23517817" w:rsidR="00BF57F8" w:rsidRPr="005A61AD" w:rsidRDefault="00BF57F8" w:rsidP="005A61AD">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04DE2949" w14:textId="52005915" w:rsidR="00BF57F8" w:rsidRPr="008D0024" w:rsidRDefault="005A61AD" w:rsidP="00F114C0">
            <w:pPr>
              <w:jc w:val="center"/>
              <w:rPr>
                <w:rFonts w:ascii="Times New Roman" w:eastAsiaTheme="minorHAnsi" w:hAnsi="Times New Roman" w:cs="Times New Roman"/>
                <w:color w:val="auto"/>
                <w:sz w:val="24"/>
                <w:szCs w:val="24"/>
                <w:lang w:eastAsia="en-US"/>
              </w:rPr>
            </w:pPr>
            <w:r w:rsidRPr="00BF57F8">
              <w:rPr>
                <w:rFonts w:ascii="Times New Roman" w:eastAsiaTheme="minorHAnsi" w:hAnsi="Times New Roman" w:cs="Times New Roman"/>
                <w:b/>
                <w:color w:val="auto"/>
                <w:sz w:val="24"/>
                <w:szCs w:val="24"/>
                <w:lang w:eastAsia="en-US"/>
              </w:rPr>
              <w:t>Александър Николов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0B710788" w14:textId="4838A555" w:rsidR="00BF57F8" w:rsidRPr="00086A49" w:rsidRDefault="00BF57F8" w:rsidP="00BF57F8">
            <w:pPr>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Коментар към четвърто </w:t>
            </w:r>
            <w:r w:rsidRPr="00086A49">
              <w:rPr>
                <w:rFonts w:ascii="Times New Roman" w:eastAsia="Times New Roman" w:hAnsi="Times New Roman" w:cs="Times New Roman"/>
                <w:b/>
                <w:color w:val="800000"/>
                <w:sz w:val="24"/>
              </w:rPr>
              <w:t xml:space="preserve">тире на буква </w:t>
            </w:r>
            <w:r>
              <w:rPr>
                <w:rFonts w:ascii="Times New Roman" w:eastAsia="Times New Roman" w:hAnsi="Times New Roman" w:cs="Times New Roman"/>
                <w:b/>
                <w:color w:val="800000"/>
                <w:sz w:val="24"/>
              </w:rPr>
              <w:t>а</w:t>
            </w:r>
            <w:r w:rsidRPr="00086A49">
              <w:rPr>
                <w:rFonts w:ascii="Times New Roman" w:eastAsia="Times New Roman" w:hAnsi="Times New Roman" w:cs="Times New Roman"/>
                <w:b/>
                <w:color w:val="800000"/>
                <w:sz w:val="24"/>
              </w:rPr>
              <w:t xml:space="preserve">) </w:t>
            </w:r>
            <w:r>
              <w:rPr>
                <w:rFonts w:ascii="Times New Roman" w:eastAsia="Times New Roman" w:hAnsi="Times New Roman" w:cs="Times New Roman"/>
                <w:b/>
                <w:color w:val="800000"/>
                <w:sz w:val="24"/>
              </w:rPr>
              <w:t xml:space="preserve">на т.1.2. </w:t>
            </w:r>
            <w:r w:rsidRPr="00086A49">
              <w:rPr>
                <w:rFonts w:ascii="Times New Roman" w:eastAsia="Times New Roman" w:hAnsi="Times New Roman" w:cs="Times New Roman"/>
                <w:b/>
                <w:color w:val="800000"/>
                <w:sz w:val="24"/>
              </w:rPr>
              <w:t xml:space="preserve">от Раздел VII </w:t>
            </w:r>
          </w:p>
          <w:p w14:paraId="3EB1D57E" w14:textId="77777777" w:rsidR="00BF57F8" w:rsidRDefault="00BF57F8" w:rsidP="00BF57F8">
            <w:pPr>
              <w:pStyle w:val="CommentText"/>
              <w:rPr>
                <w:lang w:val="bg-BG"/>
              </w:rPr>
            </w:pPr>
          </w:p>
          <w:p w14:paraId="79BA455D" w14:textId="38375B2E" w:rsidR="00BF57F8" w:rsidRPr="00BF57F8" w:rsidRDefault="00BF57F8" w:rsidP="00BF57F8">
            <w:pPr>
              <w:pStyle w:val="CommentText"/>
              <w:rPr>
                <w:rFonts w:eastAsiaTheme="minorHAnsi"/>
                <w:sz w:val="24"/>
                <w:szCs w:val="24"/>
                <w:lang w:val="bg-BG"/>
              </w:rPr>
            </w:pPr>
            <w:r w:rsidRPr="00BF57F8">
              <w:rPr>
                <w:rFonts w:eastAsiaTheme="minorHAnsi"/>
                <w:sz w:val="24"/>
                <w:szCs w:val="24"/>
                <w:lang w:val="bg-BG"/>
              </w:rPr>
              <w:t xml:space="preserve">Това е абсолютно задължение, което в същото време е извън обхвата на дейност на НКЖИ и извън длъжностните </w:t>
            </w:r>
            <w:r w:rsidRPr="00BF57F8">
              <w:rPr>
                <w:rFonts w:eastAsiaTheme="minorHAnsi"/>
                <w:sz w:val="24"/>
                <w:szCs w:val="24"/>
                <w:lang w:val="bg-BG"/>
              </w:rPr>
              <w:lastRenderedPageBreak/>
              <w:t xml:space="preserve">характеристики на персонала. Трябва да се създадат НОВИ ЩАТНИ ДЛЪЖНОСТИ за целта, съответно да се подписват трудови договори. </w:t>
            </w:r>
          </w:p>
          <w:p w14:paraId="7A040C99" w14:textId="77777777" w:rsidR="00BF57F8" w:rsidRPr="00BF57F8" w:rsidRDefault="00BF57F8" w:rsidP="00BF57F8">
            <w:pPr>
              <w:pStyle w:val="CommentText"/>
              <w:rPr>
                <w:rFonts w:eastAsiaTheme="minorHAnsi"/>
                <w:sz w:val="24"/>
                <w:szCs w:val="24"/>
                <w:lang w:val="bg-BG"/>
              </w:rPr>
            </w:pPr>
            <w:r w:rsidRPr="00BF57F8">
              <w:rPr>
                <w:rFonts w:eastAsiaTheme="minorHAnsi"/>
                <w:sz w:val="24"/>
                <w:szCs w:val="24"/>
                <w:lang w:val="bg-BG"/>
              </w:rPr>
              <w:t>Ако идеята е да се определят хора на „граждански“ договори – това може да се разглежда като заобикаляне на трудовото законодателство. Друг вариант е по реда на ЗОП да се определя екип.</w:t>
            </w:r>
          </w:p>
          <w:p w14:paraId="59E27EE1" w14:textId="086447B1" w:rsidR="00BF57F8" w:rsidRPr="008D0024" w:rsidRDefault="00BF57F8" w:rsidP="00BF57F8">
            <w:pPr>
              <w:ind w:right="61"/>
              <w:rPr>
                <w:rFonts w:ascii="Times New Roman" w:eastAsiaTheme="minorHAnsi" w:hAnsi="Times New Roman" w:cs="Times New Roman"/>
                <w:color w:val="auto"/>
                <w:sz w:val="24"/>
                <w:szCs w:val="24"/>
                <w:lang w:eastAsia="en-US"/>
              </w:rPr>
            </w:pPr>
            <w:r w:rsidRPr="00BF57F8">
              <w:rPr>
                <w:rFonts w:ascii="Times New Roman" w:eastAsiaTheme="minorHAnsi" w:hAnsi="Times New Roman" w:cs="Times New Roman"/>
                <w:color w:val="auto"/>
                <w:sz w:val="24"/>
                <w:szCs w:val="24"/>
                <w:lang w:eastAsia="en-US"/>
              </w:rPr>
              <w:t>При всяко положение този „екип“ е в състояние да се окаже проблемен за изпълнение на споразумението. Малките камъчета, дами и господа! Те обръщат колата.</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612A61C4" w14:textId="330F7EA6" w:rsidR="00BF57F8" w:rsidRPr="008D0024" w:rsidRDefault="00BF57F8" w:rsidP="00F114C0">
            <w:pPr>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lastRenderedPageBreak/>
              <w:t xml:space="preserve">Приема се частично. От текста се заличава „екип от“. </w:t>
            </w:r>
          </w:p>
        </w:tc>
      </w:tr>
      <w:tr w:rsidR="00124BF4" w:rsidRPr="008D0024" w14:paraId="37AEF406"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0DE6C975" w14:textId="33F66B0E" w:rsidR="00BF57F8" w:rsidRPr="005A61AD" w:rsidRDefault="00BF57F8" w:rsidP="005A61AD">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69CB3969" w14:textId="153609E6" w:rsidR="00BF57F8" w:rsidRPr="008D0024" w:rsidRDefault="005A61AD" w:rsidP="00F114C0">
            <w:pPr>
              <w:jc w:val="center"/>
              <w:rPr>
                <w:rFonts w:ascii="Times New Roman" w:eastAsiaTheme="minorHAnsi" w:hAnsi="Times New Roman" w:cs="Times New Roman"/>
                <w:color w:val="auto"/>
                <w:sz w:val="24"/>
                <w:szCs w:val="24"/>
                <w:lang w:eastAsia="en-US"/>
              </w:rPr>
            </w:pPr>
            <w:r w:rsidRPr="00AC5675">
              <w:rPr>
                <w:rFonts w:ascii="Times New Roman" w:eastAsiaTheme="minorHAnsi" w:hAnsi="Times New Roman" w:cs="Times New Roman"/>
                <w:b/>
                <w:color w:val="auto"/>
                <w:sz w:val="24"/>
                <w:szCs w:val="24"/>
                <w:lang w:eastAsia="en-US"/>
              </w:rPr>
              <w:t>Борислав Аврамов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5092808B" w14:textId="68342BA0" w:rsidR="00BF57F8" w:rsidRDefault="00BF57F8" w:rsidP="00BF57F8">
            <w:pPr>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Предлага се първо </w:t>
            </w:r>
            <w:r w:rsidRPr="00086A49">
              <w:rPr>
                <w:rFonts w:ascii="Times New Roman" w:eastAsia="Times New Roman" w:hAnsi="Times New Roman" w:cs="Times New Roman"/>
                <w:b/>
                <w:color w:val="800000"/>
                <w:sz w:val="24"/>
              </w:rPr>
              <w:t xml:space="preserve">тире на буква </w:t>
            </w:r>
            <w:r w:rsidR="005A61AD">
              <w:rPr>
                <w:rFonts w:ascii="Times New Roman" w:eastAsia="Times New Roman" w:hAnsi="Times New Roman" w:cs="Times New Roman"/>
                <w:b/>
                <w:color w:val="800000"/>
                <w:sz w:val="24"/>
              </w:rPr>
              <w:t>б</w:t>
            </w:r>
            <w:r w:rsidRPr="00086A49">
              <w:rPr>
                <w:rFonts w:ascii="Times New Roman" w:eastAsia="Times New Roman" w:hAnsi="Times New Roman" w:cs="Times New Roman"/>
                <w:b/>
                <w:color w:val="800000"/>
                <w:sz w:val="24"/>
              </w:rPr>
              <w:t xml:space="preserve">) </w:t>
            </w:r>
            <w:r>
              <w:rPr>
                <w:rFonts w:ascii="Times New Roman" w:eastAsia="Times New Roman" w:hAnsi="Times New Roman" w:cs="Times New Roman"/>
                <w:b/>
                <w:color w:val="800000"/>
                <w:sz w:val="24"/>
              </w:rPr>
              <w:t xml:space="preserve">на т.1.2. </w:t>
            </w:r>
            <w:r w:rsidRPr="00086A49">
              <w:rPr>
                <w:rFonts w:ascii="Times New Roman" w:eastAsia="Times New Roman" w:hAnsi="Times New Roman" w:cs="Times New Roman"/>
                <w:b/>
                <w:color w:val="800000"/>
                <w:sz w:val="24"/>
              </w:rPr>
              <w:t xml:space="preserve">от Раздел VII </w:t>
            </w:r>
            <w:r w:rsidR="005A61AD">
              <w:rPr>
                <w:rFonts w:ascii="Times New Roman" w:eastAsia="Times New Roman" w:hAnsi="Times New Roman" w:cs="Times New Roman"/>
                <w:b/>
                <w:color w:val="800000"/>
                <w:sz w:val="24"/>
              </w:rPr>
              <w:t xml:space="preserve">да се промени по следния начин </w:t>
            </w:r>
          </w:p>
          <w:p w14:paraId="347A791C" w14:textId="37987F40" w:rsidR="005A61AD" w:rsidRDefault="005A61AD" w:rsidP="00BF57F8">
            <w:pPr>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Било </w:t>
            </w:r>
            <w:r>
              <w:rPr>
                <w:rFonts w:ascii="Times New Roman" w:eastAsia="Times New Roman" w:hAnsi="Times New Roman" w:cs="Times New Roman"/>
                <w:b/>
                <w:color w:val="800000"/>
                <w:sz w:val="24"/>
                <w:lang w:val="en-US"/>
              </w:rPr>
              <w:t>:</w:t>
            </w:r>
          </w:p>
          <w:p w14:paraId="142B73A2" w14:textId="77777777" w:rsidR="005A61AD" w:rsidRDefault="005A61AD" w:rsidP="005A61AD">
            <w:pPr>
              <w:autoSpaceDE w:val="0"/>
              <w:autoSpaceDN w:val="0"/>
              <w:adjustRightInd w:val="0"/>
              <w:jc w:val="both"/>
              <w:rPr>
                <w:rFonts w:ascii="Times New Roman" w:eastAsiaTheme="minorHAnsi" w:hAnsi="Times New Roman" w:cs="Times New Roman"/>
                <w:color w:val="auto"/>
                <w:sz w:val="24"/>
                <w:szCs w:val="24"/>
                <w:lang w:eastAsia="en-US"/>
              </w:rPr>
            </w:pPr>
            <w:r w:rsidRPr="005A61AD">
              <w:rPr>
                <w:rFonts w:ascii="Times New Roman" w:eastAsiaTheme="minorHAnsi" w:hAnsi="Times New Roman" w:cs="Times New Roman"/>
                <w:color w:val="auto"/>
                <w:sz w:val="24"/>
                <w:szCs w:val="24"/>
                <w:lang w:eastAsia="en-US"/>
              </w:rPr>
              <w:t>- осъществява контрол по изпълнението на сключения договор, като следи за правилното изпълнение и приема дейностите, предмет на договора по т.1.1, в частта относно експлоатирания от него подвижен състав;</w:t>
            </w:r>
          </w:p>
          <w:p w14:paraId="5BB7C262" w14:textId="6D9409EC" w:rsidR="005A61AD" w:rsidRDefault="005A61AD" w:rsidP="005A61AD">
            <w:pPr>
              <w:autoSpaceDE w:val="0"/>
              <w:autoSpaceDN w:val="0"/>
              <w:adjustRightInd w:val="0"/>
              <w:jc w:val="both"/>
              <w:rPr>
                <w:rFonts w:ascii="Times New Roman" w:eastAsia="Times New Roman" w:hAnsi="Times New Roman" w:cs="Times New Roman"/>
                <w:b/>
                <w:color w:val="800000"/>
                <w:sz w:val="24"/>
              </w:rPr>
            </w:pPr>
            <w:r w:rsidRPr="005A61AD">
              <w:rPr>
                <w:rFonts w:ascii="Times New Roman" w:eastAsia="Times New Roman" w:hAnsi="Times New Roman" w:cs="Times New Roman"/>
                <w:b/>
                <w:color w:val="800000"/>
                <w:sz w:val="24"/>
              </w:rPr>
              <w:t xml:space="preserve">Става : </w:t>
            </w:r>
          </w:p>
          <w:p w14:paraId="34665BEB" w14:textId="7E95E51C" w:rsidR="00BF57F8" w:rsidRPr="008D0024" w:rsidRDefault="005A61AD" w:rsidP="005A61AD">
            <w:pPr>
              <w:autoSpaceDE w:val="0"/>
              <w:autoSpaceDN w:val="0"/>
              <w:adjustRightInd w:val="0"/>
              <w:jc w:val="both"/>
              <w:rPr>
                <w:rFonts w:ascii="Times New Roman" w:eastAsiaTheme="minorHAnsi" w:hAnsi="Times New Roman" w:cs="Times New Roman"/>
                <w:color w:val="auto"/>
                <w:sz w:val="24"/>
                <w:szCs w:val="24"/>
                <w:lang w:eastAsia="en-US"/>
              </w:rPr>
            </w:pPr>
            <w:r w:rsidRPr="005A61AD">
              <w:rPr>
                <w:rFonts w:ascii="Times New Roman" w:eastAsiaTheme="minorHAnsi" w:hAnsi="Times New Roman" w:cs="Times New Roman"/>
                <w:color w:val="auto"/>
                <w:sz w:val="24"/>
                <w:szCs w:val="24"/>
                <w:lang w:eastAsia="en-US"/>
              </w:rPr>
              <w:t xml:space="preserve">- осъществява контрол по изпълнението на сключения договор по т.1.1, като следи за правилното изпълнение и приема дейностите, предмет на договора.,; </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55E119FD" w14:textId="6F87FD97" w:rsidR="00BF57F8" w:rsidRPr="008D0024" w:rsidRDefault="005A61AD" w:rsidP="005A61AD">
            <w:pPr>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Не се приема. С предложения за заличаване текст се посочва, </w:t>
            </w:r>
            <w:r w:rsidRPr="005A61AD">
              <w:rPr>
                <w:rFonts w:ascii="Times New Roman" w:eastAsia="Times New Roman" w:hAnsi="Times New Roman" w:cs="Times New Roman"/>
                <w:b/>
                <w:color w:val="800000"/>
                <w:sz w:val="24"/>
              </w:rPr>
              <w:t>че превозвача следи развитието само относно неговия подвижен състав.</w:t>
            </w:r>
          </w:p>
        </w:tc>
      </w:tr>
      <w:tr w:rsidR="00124BF4" w:rsidRPr="008D0024" w14:paraId="6FF0ADF7"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4E0C5F48" w14:textId="6A4E3CB6" w:rsidR="00F114C0" w:rsidRPr="005A61AD" w:rsidRDefault="00F114C0" w:rsidP="005A61AD">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4BB02173" w14:textId="77777777" w:rsidR="00F114C0" w:rsidRPr="008D0024" w:rsidRDefault="00F114C0" w:rsidP="00F114C0">
            <w:pPr>
              <w:jc w:val="center"/>
              <w:rPr>
                <w:rFonts w:ascii="Times New Roman" w:eastAsiaTheme="minorHAnsi" w:hAnsi="Times New Roman" w:cs="Times New Roman"/>
                <w:color w:val="auto"/>
                <w:sz w:val="24"/>
                <w:szCs w:val="24"/>
                <w:lang w:eastAsia="en-US"/>
              </w:rPr>
            </w:pPr>
            <w:r w:rsidRPr="008D0024">
              <w:rPr>
                <w:rFonts w:ascii="Times New Roman" w:eastAsiaTheme="minorHAnsi" w:hAnsi="Times New Roman" w:cs="Times New Roman"/>
                <w:color w:val="auto"/>
                <w:sz w:val="24"/>
                <w:szCs w:val="24"/>
                <w:lang w:eastAsia="en-US"/>
              </w:rPr>
              <w:t>Александър Николов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582F02B3" w14:textId="5E69DD9D" w:rsidR="005A61AD" w:rsidRDefault="005A61AD" w:rsidP="005A61AD">
            <w:pPr>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Предлага се в седмо </w:t>
            </w:r>
            <w:r w:rsidRPr="00086A49">
              <w:rPr>
                <w:rFonts w:ascii="Times New Roman" w:eastAsia="Times New Roman" w:hAnsi="Times New Roman" w:cs="Times New Roman"/>
                <w:b/>
                <w:color w:val="800000"/>
                <w:sz w:val="24"/>
              </w:rPr>
              <w:t xml:space="preserve">тире на буква </w:t>
            </w:r>
            <w:r>
              <w:rPr>
                <w:rFonts w:ascii="Times New Roman" w:eastAsia="Times New Roman" w:hAnsi="Times New Roman" w:cs="Times New Roman"/>
                <w:b/>
                <w:color w:val="800000"/>
                <w:sz w:val="24"/>
              </w:rPr>
              <w:t>б</w:t>
            </w:r>
            <w:r w:rsidRPr="00086A49">
              <w:rPr>
                <w:rFonts w:ascii="Times New Roman" w:eastAsia="Times New Roman" w:hAnsi="Times New Roman" w:cs="Times New Roman"/>
                <w:b/>
                <w:color w:val="800000"/>
                <w:sz w:val="24"/>
              </w:rPr>
              <w:t xml:space="preserve">) </w:t>
            </w:r>
            <w:r>
              <w:rPr>
                <w:rFonts w:ascii="Times New Roman" w:eastAsia="Times New Roman" w:hAnsi="Times New Roman" w:cs="Times New Roman"/>
                <w:b/>
                <w:color w:val="800000"/>
                <w:sz w:val="24"/>
              </w:rPr>
              <w:t xml:space="preserve">на т.1.2. </w:t>
            </w:r>
            <w:r w:rsidRPr="00086A49">
              <w:rPr>
                <w:rFonts w:ascii="Times New Roman" w:eastAsia="Times New Roman" w:hAnsi="Times New Roman" w:cs="Times New Roman"/>
                <w:b/>
                <w:color w:val="800000"/>
                <w:sz w:val="24"/>
              </w:rPr>
              <w:t xml:space="preserve">от Раздел VII </w:t>
            </w:r>
            <w:r>
              <w:rPr>
                <w:rFonts w:ascii="Times New Roman" w:eastAsia="Times New Roman" w:hAnsi="Times New Roman" w:cs="Times New Roman"/>
                <w:b/>
                <w:color w:val="800000"/>
                <w:sz w:val="24"/>
              </w:rPr>
              <w:t xml:space="preserve">да се заличи </w:t>
            </w:r>
            <w:r w:rsidRPr="005A61AD">
              <w:rPr>
                <w:rFonts w:ascii="Times New Roman" w:eastAsia="Times New Roman" w:hAnsi="Times New Roman" w:cs="Times New Roman"/>
                <w:color w:val="000000" w:themeColor="text1"/>
                <w:sz w:val="24"/>
              </w:rPr>
              <w:t>„екип от“</w:t>
            </w:r>
            <w:r w:rsidRPr="005A61AD">
              <w:rPr>
                <w:rFonts w:ascii="Times New Roman" w:eastAsia="Times New Roman" w:hAnsi="Times New Roman" w:cs="Times New Roman"/>
                <w:b/>
                <w:color w:val="000000" w:themeColor="text1"/>
                <w:sz w:val="24"/>
              </w:rPr>
              <w:t xml:space="preserve"> </w:t>
            </w:r>
            <w:r w:rsidRPr="005A61AD">
              <w:rPr>
                <w:rFonts w:ascii="Times New Roman" w:eastAsia="Times New Roman" w:hAnsi="Times New Roman" w:cs="Times New Roman"/>
                <w:b/>
                <w:color w:val="800000"/>
                <w:sz w:val="24"/>
              </w:rPr>
              <w:t>като по този повод е направен и следния коментар :</w:t>
            </w:r>
          </w:p>
          <w:p w14:paraId="02D3D22F" w14:textId="77777777" w:rsidR="00F114C0" w:rsidRPr="008D0024" w:rsidRDefault="00F114C0" w:rsidP="00F114C0">
            <w:pPr>
              <w:ind w:right="61"/>
              <w:rPr>
                <w:rFonts w:ascii="Times New Roman" w:eastAsiaTheme="minorHAnsi" w:hAnsi="Times New Roman" w:cs="Times New Roman"/>
                <w:color w:val="auto"/>
                <w:sz w:val="24"/>
                <w:szCs w:val="24"/>
                <w:lang w:eastAsia="en-US"/>
              </w:rPr>
            </w:pPr>
          </w:p>
          <w:p w14:paraId="13330794" w14:textId="77777777" w:rsidR="00F114C0" w:rsidRPr="008D0024" w:rsidRDefault="00F114C0" w:rsidP="00F114C0">
            <w:pPr>
              <w:ind w:right="61"/>
              <w:rPr>
                <w:rFonts w:ascii="Times New Roman" w:eastAsiaTheme="minorHAnsi" w:hAnsi="Times New Roman" w:cs="Times New Roman"/>
                <w:color w:val="auto"/>
                <w:sz w:val="24"/>
                <w:szCs w:val="24"/>
                <w:lang w:eastAsia="en-US"/>
              </w:rPr>
            </w:pPr>
            <w:r w:rsidRPr="008D0024">
              <w:rPr>
                <w:rFonts w:ascii="Times New Roman" w:eastAsiaTheme="minorHAnsi" w:hAnsi="Times New Roman" w:cs="Times New Roman"/>
                <w:color w:val="auto"/>
                <w:sz w:val="24"/>
                <w:szCs w:val="24"/>
                <w:lang w:eastAsia="en-US"/>
              </w:rPr>
              <w:t>Ако това задължение остане като „екип“, означава, че и Крайният получател трябва да сформира специално „екип“- това ще оскъпи инвестицията и ще създаде административни и правни проблеми на превозвача.</w:t>
            </w:r>
          </w:p>
          <w:p w14:paraId="27B67C94" w14:textId="77777777" w:rsidR="00F114C0" w:rsidRPr="008D0024" w:rsidRDefault="00F114C0" w:rsidP="00F114C0">
            <w:pPr>
              <w:ind w:right="61"/>
              <w:rPr>
                <w:rFonts w:ascii="Times New Roman" w:eastAsiaTheme="minorHAnsi" w:hAnsi="Times New Roman" w:cs="Times New Roman"/>
                <w:color w:val="auto"/>
                <w:sz w:val="24"/>
                <w:szCs w:val="24"/>
                <w:lang w:eastAsia="en-US"/>
              </w:rPr>
            </w:pPr>
          </w:p>
          <w:p w14:paraId="020B3402" w14:textId="026F85FE" w:rsidR="00F114C0" w:rsidRPr="008D0024" w:rsidRDefault="00F114C0" w:rsidP="00F114C0">
            <w:pPr>
              <w:ind w:right="61"/>
              <w:rPr>
                <w:rFonts w:ascii="Times New Roman" w:eastAsiaTheme="minorHAnsi" w:hAnsi="Times New Roman" w:cs="Times New Roman"/>
                <w:color w:val="auto"/>
                <w:sz w:val="24"/>
                <w:szCs w:val="24"/>
                <w:lang w:eastAsia="en-US"/>
              </w:rPr>
            </w:pP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02D6F24B" w14:textId="637C0095" w:rsidR="00F114C0" w:rsidRPr="008D0024" w:rsidRDefault="005A61AD" w:rsidP="00F114C0">
            <w:pPr>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Не се приема. </w:t>
            </w:r>
          </w:p>
          <w:p w14:paraId="0B19D841" w14:textId="77777777" w:rsidR="00F114C0" w:rsidRPr="008D0024" w:rsidRDefault="00F114C0" w:rsidP="00F114C0">
            <w:pPr>
              <w:ind w:right="61"/>
              <w:rPr>
                <w:rFonts w:ascii="Times New Roman" w:eastAsiaTheme="minorHAnsi" w:hAnsi="Times New Roman" w:cs="Times New Roman"/>
                <w:color w:val="auto"/>
                <w:sz w:val="24"/>
                <w:szCs w:val="24"/>
                <w:lang w:eastAsia="en-US"/>
              </w:rPr>
            </w:pPr>
          </w:p>
          <w:p w14:paraId="7989F824" w14:textId="77777777" w:rsidR="00F114C0" w:rsidRPr="005A61AD" w:rsidRDefault="00F114C0" w:rsidP="00F114C0">
            <w:pPr>
              <w:ind w:right="61"/>
              <w:rPr>
                <w:rFonts w:ascii="Times New Roman" w:eastAsia="Times New Roman" w:hAnsi="Times New Roman" w:cs="Times New Roman"/>
                <w:b/>
                <w:color w:val="800000"/>
                <w:sz w:val="24"/>
              </w:rPr>
            </w:pPr>
            <w:r w:rsidRPr="005A61AD">
              <w:rPr>
                <w:rFonts w:ascii="Times New Roman" w:eastAsia="Times New Roman" w:hAnsi="Times New Roman" w:cs="Times New Roman"/>
                <w:b/>
                <w:color w:val="800000"/>
                <w:sz w:val="24"/>
              </w:rPr>
              <w:t>т. 3.1.1. от СУК на ПВУ гласи</w:t>
            </w:r>
          </w:p>
          <w:p w14:paraId="3D01810C" w14:textId="77777777" w:rsidR="00F114C0" w:rsidRPr="005A61AD" w:rsidRDefault="00F114C0" w:rsidP="005A61AD">
            <w:pPr>
              <w:ind w:right="61"/>
              <w:rPr>
                <w:rFonts w:ascii="Times New Roman" w:eastAsia="Times New Roman" w:hAnsi="Times New Roman" w:cs="Times New Roman"/>
                <w:b/>
                <w:color w:val="800000"/>
                <w:sz w:val="24"/>
              </w:rPr>
            </w:pPr>
            <w:r w:rsidRPr="005A61AD">
              <w:rPr>
                <w:rFonts w:ascii="Times New Roman" w:eastAsia="Times New Roman" w:hAnsi="Times New Roman" w:cs="Times New Roman"/>
                <w:color w:val="000000" w:themeColor="text1"/>
                <w:sz w:val="24"/>
              </w:rPr>
              <w:t>В рамките на горепосочените контролни дейности КП отговарят за изпълнението на</w:t>
            </w:r>
            <w:r w:rsidRPr="005A61AD">
              <w:rPr>
                <w:rFonts w:ascii="Times New Roman" w:eastAsia="Times New Roman" w:hAnsi="Times New Roman" w:cs="Times New Roman"/>
                <w:b/>
                <w:color w:val="000000" w:themeColor="text1"/>
                <w:sz w:val="24"/>
              </w:rPr>
              <w:t xml:space="preserve"> </w:t>
            </w:r>
            <w:r w:rsidRPr="005A61AD">
              <w:rPr>
                <w:rFonts w:ascii="Times New Roman" w:eastAsia="Times New Roman" w:hAnsi="Times New Roman" w:cs="Times New Roman"/>
                <w:color w:val="000000" w:themeColor="text1"/>
                <w:sz w:val="24"/>
              </w:rPr>
              <w:t>инвестицията като осъществяват контрол върху изпълнителите. С оглед гарантиране на целите на организациите и адекватното управление на рисковете за постигането им, КП:</w:t>
            </w:r>
          </w:p>
          <w:p w14:paraId="7DC07675" w14:textId="77777777" w:rsidR="00F114C0" w:rsidRPr="005A61AD" w:rsidRDefault="00F114C0" w:rsidP="00F114C0">
            <w:pPr>
              <w:ind w:right="61"/>
              <w:rPr>
                <w:rFonts w:ascii="Times New Roman" w:eastAsia="Times New Roman" w:hAnsi="Times New Roman" w:cs="Times New Roman"/>
                <w:b/>
                <w:color w:val="800000"/>
                <w:sz w:val="24"/>
              </w:rPr>
            </w:pPr>
          </w:p>
          <w:p w14:paraId="5A22E581" w14:textId="77777777" w:rsidR="00F114C0" w:rsidRPr="005A61AD" w:rsidRDefault="00F114C0" w:rsidP="00F114C0">
            <w:pPr>
              <w:numPr>
                <w:ilvl w:val="0"/>
                <w:numId w:val="30"/>
              </w:numPr>
              <w:ind w:left="0" w:right="61"/>
              <w:rPr>
                <w:rFonts w:ascii="Times New Roman" w:eastAsia="Times New Roman" w:hAnsi="Times New Roman" w:cs="Times New Roman"/>
                <w:b/>
                <w:color w:val="800000"/>
                <w:sz w:val="24"/>
              </w:rPr>
            </w:pPr>
            <w:r w:rsidRPr="005A61AD">
              <w:rPr>
                <w:rFonts w:ascii="Times New Roman" w:eastAsia="Times New Roman" w:hAnsi="Times New Roman" w:cs="Times New Roman"/>
                <w:b/>
                <w:color w:val="800000"/>
                <w:sz w:val="24"/>
              </w:rPr>
              <w:t xml:space="preserve">т. 3.1.1. от СУК на ПВУ гласи: </w:t>
            </w:r>
          </w:p>
          <w:p w14:paraId="34B07120" w14:textId="441707B4" w:rsidR="00F114C0" w:rsidRPr="005A61AD" w:rsidRDefault="00F114C0" w:rsidP="005A61AD">
            <w:pPr>
              <w:numPr>
                <w:ilvl w:val="0"/>
                <w:numId w:val="30"/>
              </w:numPr>
              <w:ind w:left="0" w:right="61"/>
              <w:rPr>
                <w:rFonts w:ascii="Times New Roman" w:eastAsia="Times New Roman" w:hAnsi="Times New Roman" w:cs="Times New Roman"/>
                <w:color w:val="000000" w:themeColor="text1"/>
                <w:sz w:val="24"/>
              </w:rPr>
            </w:pPr>
            <w:r w:rsidRPr="005A61AD">
              <w:rPr>
                <w:rFonts w:ascii="Times New Roman" w:eastAsia="Times New Roman" w:hAnsi="Times New Roman" w:cs="Times New Roman"/>
                <w:color w:val="000000" w:themeColor="text1"/>
                <w:sz w:val="24"/>
              </w:rPr>
              <w:t xml:space="preserve">Определят звено/екип за изпълнение на инвестицията. </w:t>
            </w:r>
          </w:p>
        </w:tc>
      </w:tr>
      <w:tr w:rsidR="00124BF4" w:rsidRPr="008D0024" w14:paraId="03FF8D9D"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F4ED8A9" w14:textId="0BAB9058" w:rsidR="007C4498" w:rsidRPr="005A61AD" w:rsidRDefault="007C4498" w:rsidP="005A61AD">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0EDAB605" w14:textId="77777777" w:rsidR="007C4498" w:rsidRPr="005A61AD" w:rsidRDefault="007C4498" w:rsidP="007C4498">
            <w:pPr>
              <w:jc w:val="center"/>
              <w:rPr>
                <w:rFonts w:ascii="Times New Roman" w:eastAsiaTheme="minorHAnsi" w:hAnsi="Times New Roman" w:cs="Times New Roman"/>
                <w:b/>
                <w:color w:val="auto"/>
                <w:sz w:val="24"/>
                <w:szCs w:val="24"/>
                <w:lang w:eastAsia="en-US"/>
              </w:rPr>
            </w:pPr>
            <w:r w:rsidRPr="005A61AD">
              <w:rPr>
                <w:rFonts w:ascii="Times New Roman" w:eastAsiaTheme="minorHAnsi" w:hAnsi="Times New Roman" w:cs="Times New Roman"/>
                <w:b/>
                <w:color w:val="auto"/>
                <w:sz w:val="24"/>
                <w:szCs w:val="24"/>
                <w:lang w:eastAsia="en-US"/>
              </w:rPr>
              <w:t>Борислав Аврамов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0FE5268E" w14:textId="3850A575" w:rsidR="005A61AD" w:rsidRDefault="005A61AD" w:rsidP="005A61AD">
            <w:pPr>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Предлага се букви а</w:t>
            </w:r>
            <w:r>
              <w:rPr>
                <w:rFonts w:ascii="Times New Roman" w:eastAsia="Times New Roman" w:hAnsi="Times New Roman" w:cs="Times New Roman"/>
                <w:b/>
                <w:color w:val="800000"/>
                <w:sz w:val="24"/>
                <w:lang w:val="en-US"/>
              </w:rPr>
              <w:t xml:space="preserve">) </w:t>
            </w:r>
            <w:r>
              <w:rPr>
                <w:rFonts w:ascii="Times New Roman" w:eastAsia="Times New Roman" w:hAnsi="Times New Roman" w:cs="Times New Roman"/>
                <w:b/>
                <w:color w:val="800000"/>
                <w:sz w:val="24"/>
              </w:rPr>
              <w:t>и</w:t>
            </w:r>
            <w:r w:rsidRPr="00086A49">
              <w:rPr>
                <w:rFonts w:ascii="Times New Roman" w:eastAsia="Times New Roman" w:hAnsi="Times New Roman" w:cs="Times New Roman"/>
                <w:b/>
                <w:color w:val="800000"/>
                <w:sz w:val="24"/>
              </w:rPr>
              <w:t xml:space="preserve"> </w:t>
            </w:r>
            <w:r>
              <w:rPr>
                <w:rFonts w:ascii="Times New Roman" w:eastAsia="Times New Roman" w:hAnsi="Times New Roman" w:cs="Times New Roman"/>
                <w:b/>
                <w:color w:val="800000"/>
                <w:sz w:val="24"/>
              </w:rPr>
              <w:t>б</w:t>
            </w:r>
            <w:r w:rsidRPr="00086A49">
              <w:rPr>
                <w:rFonts w:ascii="Times New Roman" w:eastAsia="Times New Roman" w:hAnsi="Times New Roman" w:cs="Times New Roman"/>
                <w:b/>
                <w:color w:val="800000"/>
                <w:sz w:val="24"/>
              </w:rPr>
              <w:t xml:space="preserve">) </w:t>
            </w:r>
            <w:r>
              <w:rPr>
                <w:rFonts w:ascii="Times New Roman" w:eastAsia="Times New Roman" w:hAnsi="Times New Roman" w:cs="Times New Roman"/>
                <w:b/>
                <w:color w:val="800000"/>
                <w:sz w:val="24"/>
              </w:rPr>
              <w:t xml:space="preserve">на т.1.3. </w:t>
            </w:r>
            <w:r w:rsidRPr="00086A49">
              <w:rPr>
                <w:rFonts w:ascii="Times New Roman" w:eastAsia="Times New Roman" w:hAnsi="Times New Roman" w:cs="Times New Roman"/>
                <w:b/>
                <w:color w:val="800000"/>
                <w:sz w:val="24"/>
              </w:rPr>
              <w:t xml:space="preserve">от Раздел VII </w:t>
            </w:r>
            <w:r>
              <w:rPr>
                <w:rFonts w:ascii="Times New Roman" w:eastAsia="Times New Roman" w:hAnsi="Times New Roman" w:cs="Times New Roman"/>
                <w:b/>
                <w:color w:val="800000"/>
                <w:sz w:val="24"/>
              </w:rPr>
              <w:t>да се променят по следния начин</w:t>
            </w:r>
          </w:p>
          <w:p w14:paraId="08E84410" w14:textId="2D3C3898" w:rsidR="005A61AD" w:rsidRDefault="005A61AD" w:rsidP="005A61AD">
            <w:pPr>
              <w:ind w:right="61"/>
              <w:rPr>
                <w:rFonts w:ascii="Times New Roman" w:eastAsia="Times New Roman" w:hAnsi="Times New Roman" w:cs="Times New Roman"/>
                <w:b/>
                <w:color w:val="800000"/>
                <w:sz w:val="24"/>
                <w:lang w:val="en-US"/>
              </w:rPr>
            </w:pPr>
            <w:r>
              <w:rPr>
                <w:rFonts w:ascii="Times New Roman" w:eastAsia="Times New Roman" w:hAnsi="Times New Roman" w:cs="Times New Roman"/>
                <w:b/>
                <w:color w:val="800000"/>
                <w:sz w:val="24"/>
              </w:rPr>
              <w:t xml:space="preserve">Било </w:t>
            </w:r>
            <w:r>
              <w:rPr>
                <w:rFonts w:ascii="Times New Roman" w:eastAsia="Times New Roman" w:hAnsi="Times New Roman" w:cs="Times New Roman"/>
                <w:b/>
                <w:color w:val="800000"/>
                <w:sz w:val="24"/>
                <w:lang w:val="en-US"/>
              </w:rPr>
              <w:t>:</w:t>
            </w:r>
          </w:p>
          <w:p w14:paraId="42D552F8" w14:textId="77777777" w:rsidR="005A61AD" w:rsidRPr="005A61AD" w:rsidRDefault="005A61AD" w:rsidP="005A61AD">
            <w:pPr>
              <w:jc w:val="both"/>
              <w:rPr>
                <w:rFonts w:ascii="Times New Roman" w:eastAsiaTheme="minorHAnsi" w:hAnsi="Times New Roman" w:cs="Times New Roman"/>
                <w:color w:val="auto"/>
                <w:sz w:val="24"/>
                <w:szCs w:val="24"/>
                <w:lang w:eastAsia="en-US"/>
              </w:rPr>
            </w:pPr>
            <w:r w:rsidRPr="005A61AD">
              <w:rPr>
                <w:rFonts w:ascii="Times New Roman" w:eastAsiaTheme="minorHAnsi" w:hAnsi="Times New Roman" w:cs="Times New Roman"/>
                <w:color w:val="auto"/>
                <w:sz w:val="24"/>
                <w:szCs w:val="24"/>
                <w:lang w:eastAsia="en-US"/>
              </w:rPr>
              <w:t>а) водещият партньор въвежда информация по подбукви „ii“ и „iii“  от разпоредбата в Информационната система на Механизма за възстановяване и устойчивост (ИС на МВУ);</w:t>
            </w:r>
          </w:p>
          <w:p w14:paraId="0CDCD43B" w14:textId="0C8ED097" w:rsidR="005A61AD" w:rsidRDefault="005A61AD" w:rsidP="005A61AD">
            <w:pPr>
              <w:jc w:val="both"/>
              <w:rPr>
                <w:rFonts w:ascii="Times New Roman" w:eastAsiaTheme="minorHAnsi" w:hAnsi="Times New Roman" w:cs="Times New Roman"/>
                <w:color w:val="auto"/>
                <w:sz w:val="24"/>
                <w:szCs w:val="24"/>
                <w:lang w:eastAsia="en-US"/>
              </w:rPr>
            </w:pPr>
            <w:r w:rsidRPr="005A61AD">
              <w:rPr>
                <w:rFonts w:ascii="Times New Roman" w:eastAsiaTheme="minorHAnsi" w:hAnsi="Times New Roman" w:cs="Times New Roman"/>
                <w:color w:val="auto"/>
                <w:sz w:val="24"/>
                <w:szCs w:val="24"/>
                <w:lang w:eastAsia="en-US"/>
              </w:rPr>
              <w:t>б) крайният получател въвежда информацията по подбуква „i“ от разпоредбата в ИС на МВУ;</w:t>
            </w:r>
          </w:p>
          <w:p w14:paraId="5DE4DE69" w14:textId="6A64F616" w:rsidR="005A61AD" w:rsidRPr="005A61AD" w:rsidRDefault="005A61AD" w:rsidP="005A61AD">
            <w:pPr>
              <w:jc w:val="both"/>
              <w:rPr>
                <w:rFonts w:ascii="Times New Roman" w:eastAsia="Times New Roman" w:hAnsi="Times New Roman" w:cs="Times New Roman"/>
                <w:b/>
                <w:color w:val="800000"/>
                <w:sz w:val="24"/>
              </w:rPr>
            </w:pPr>
            <w:r w:rsidRPr="005A61AD">
              <w:rPr>
                <w:rFonts w:ascii="Times New Roman" w:eastAsia="Times New Roman" w:hAnsi="Times New Roman" w:cs="Times New Roman"/>
                <w:b/>
                <w:color w:val="800000"/>
                <w:sz w:val="24"/>
              </w:rPr>
              <w:t>Става :</w:t>
            </w:r>
          </w:p>
          <w:p w14:paraId="492D5BFC" w14:textId="77777777" w:rsidR="003C57EC" w:rsidRPr="003C57EC" w:rsidRDefault="003C57EC" w:rsidP="003C57EC">
            <w:pPr>
              <w:jc w:val="both"/>
              <w:rPr>
                <w:rFonts w:ascii="Times New Roman" w:eastAsiaTheme="minorHAnsi" w:hAnsi="Times New Roman" w:cs="Times New Roman"/>
                <w:color w:val="auto"/>
                <w:sz w:val="24"/>
                <w:szCs w:val="24"/>
                <w:lang w:eastAsia="en-US"/>
              </w:rPr>
            </w:pPr>
            <w:r w:rsidRPr="003C57EC">
              <w:rPr>
                <w:rFonts w:ascii="Times New Roman" w:eastAsiaTheme="minorHAnsi" w:hAnsi="Times New Roman" w:cs="Times New Roman"/>
                <w:color w:val="auto"/>
                <w:sz w:val="24"/>
                <w:szCs w:val="24"/>
                <w:lang w:eastAsia="en-US"/>
              </w:rPr>
              <w:lastRenderedPageBreak/>
              <w:t>а) водещият партньор въвежда информация по подбукви  „i“  от разпоредбата в Информационната система на Механизма за възстановяване и устойчивост (ИС на МВУ);</w:t>
            </w:r>
          </w:p>
          <w:p w14:paraId="6EC0F116" w14:textId="432432D3" w:rsidR="007C4498" w:rsidRPr="008D0024" w:rsidRDefault="003C57EC" w:rsidP="00CC16F3">
            <w:pPr>
              <w:jc w:val="both"/>
              <w:rPr>
                <w:rFonts w:ascii="Times New Roman" w:eastAsiaTheme="minorHAnsi" w:hAnsi="Times New Roman" w:cs="Times New Roman"/>
                <w:color w:val="auto"/>
                <w:sz w:val="24"/>
                <w:szCs w:val="24"/>
                <w:lang w:eastAsia="en-US"/>
              </w:rPr>
            </w:pPr>
            <w:r w:rsidRPr="003C57EC">
              <w:rPr>
                <w:rFonts w:ascii="Times New Roman" w:eastAsiaTheme="minorHAnsi" w:hAnsi="Times New Roman" w:cs="Times New Roman"/>
                <w:color w:val="auto"/>
                <w:sz w:val="24"/>
                <w:szCs w:val="24"/>
                <w:lang w:eastAsia="en-US"/>
              </w:rPr>
              <w:t>б) крайният получател въвежда информацията по подбуква „ii“ и „iii“ от разпоредбата в ИС на МВУ;</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381671D5" w14:textId="6793840F" w:rsidR="003C57EC" w:rsidRPr="008D0024" w:rsidRDefault="003C57EC" w:rsidP="003C57EC">
            <w:pPr>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lastRenderedPageBreak/>
              <w:t xml:space="preserve">Не се приема. Първоначалния текст е съобразен с функциите на страните по партньорското споразумение. </w:t>
            </w:r>
          </w:p>
          <w:p w14:paraId="1241DE73" w14:textId="77777777" w:rsidR="007C4498" w:rsidRPr="008D0024" w:rsidRDefault="007C4498" w:rsidP="007C4498">
            <w:pPr>
              <w:ind w:left="1058" w:right="997"/>
              <w:jc w:val="center"/>
              <w:rPr>
                <w:rFonts w:ascii="Times New Roman" w:eastAsiaTheme="minorHAnsi" w:hAnsi="Times New Roman" w:cs="Times New Roman"/>
                <w:color w:val="auto"/>
                <w:sz w:val="24"/>
                <w:szCs w:val="24"/>
                <w:lang w:eastAsia="en-US"/>
              </w:rPr>
            </w:pPr>
          </w:p>
        </w:tc>
      </w:tr>
      <w:tr w:rsidR="00124BF4" w:rsidRPr="008D0024" w14:paraId="660A621B"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43119259" w14:textId="2932430B" w:rsidR="00CC16F3" w:rsidRPr="00CC16F3" w:rsidRDefault="00CC16F3" w:rsidP="00CC16F3">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14283B86" w14:textId="2178FAF4" w:rsidR="00CC16F3" w:rsidRPr="00CC16F3" w:rsidRDefault="00CC16F3" w:rsidP="007C4498">
            <w:pPr>
              <w:jc w:val="center"/>
              <w:rPr>
                <w:rFonts w:ascii="Times New Roman" w:eastAsiaTheme="minorHAnsi" w:hAnsi="Times New Roman" w:cs="Times New Roman"/>
                <w:b/>
                <w:color w:val="auto"/>
                <w:sz w:val="24"/>
                <w:szCs w:val="24"/>
                <w:lang w:eastAsia="en-US"/>
              </w:rPr>
            </w:pPr>
            <w:r w:rsidRPr="00CC16F3">
              <w:rPr>
                <w:rFonts w:ascii="Times New Roman" w:eastAsiaTheme="minorHAnsi" w:hAnsi="Times New Roman" w:cs="Times New Roman"/>
                <w:b/>
                <w:color w:val="auto"/>
                <w:sz w:val="24"/>
                <w:szCs w:val="24"/>
                <w:lang w:eastAsia="en-US"/>
              </w:rPr>
              <w:t>Борислав Аврамов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0EA74DF2" w14:textId="6F2937F3" w:rsidR="00CC16F3" w:rsidRDefault="00CC16F3" w:rsidP="00CC16F3">
            <w:pPr>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Коментар по буква а</w:t>
            </w:r>
            <w:r>
              <w:rPr>
                <w:rFonts w:ascii="Times New Roman" w:eastAsia="Times New Roman" w:hAnsi="Times New Roman" w:cs="Times New Roman"/>
                <w:b/>
                <w:color w:val="800000"/>
                <w:sz w:val="24"/>
                <w:lang w:val="en-US"/>
              </w:rPr>
              <w:t xml:space="preserve">) </w:t>
            </w:r>
            <w:r>
              <w:rPr>
                <w:rFonts w:ascii="Times New Roman" w:eastAsia="Times New Roman" w:hAnsi="Times New Roman" w:cs="Times New Roman"/>
                <w:b/>
                <w:color w:val="800000"/>
                <w:sz w:val="24"/>
              </w:rPr>
              <w:t xml:space="preserve">на т.1.4. </w:t>
            </w:r>
            <w:r w:rsidRPr="00086A49">
              <w:rPr>
                <w:rFonts w:ascii="Times New Roman" w:eastAsia="Times New Roman" w:hAnsi="Times New Roman" w:cs="Times New Roman"/>
                <w:b/>
                <w:color w:val="800000"/>
                <w:sz w:val="24"/>
              </w:rPr>
              <w:t xml:space="preserve">от Раздел VII </w:t>
            </w:r>
            <w:r>
              <w:rPr>
                <w:rFonts w:ascii="Times New Roman" w:eastAsia="Times New Roman" w:hAnsi="Times New Roman" w:cs="Times New Roman"/>
                <w:b/>
                <w:color w:val="800000"/>
                <w:sz w:val="24"/>
              </w:rPr>
              <w:t>да се променят по следния начин</w:t>
            </w:r>
          </w:p>
          <w:p w14:paraId="2391429C" w14:textId="77777777" w:rsidR="00CC16F3" w:rsidRDefault="00CC16F3" w:rsidP="008D0024">
            <w:pPr>
              <w:ind w:right="61"/>
              <w:rPr>
                <w:rFonts w:ascii="Times New Roman" w:eastAsia="Times New Roman" w:hAnsi="Times New Roman" w:cs="Times New Roman"/>
                <w:b/>
                <w:color w:val="800000"/>
                <w:sz w:val="24"/>
              </w:rPr>
            </w:pPr>
          </w:p>
          <w:p w14:paraId="5729A64B" w14:textId="771E58F4" w:rsidR="00CC16F3" w:rsidRPr="00CC16F3" w:rsidRDefault="00CC16F3" w:rsidP="008D0024">
            <w:pPr>
              <w:ind w:right="61"/>
              <w:rPr>
                <w:rFonts w:ascii="Times New Roman" w:eastAsiaTheme="minorHAnsi" w:hAnsi="Times New Roman" w:cs="Times New Roman"/>
                <w:color w:val="auto"/>
                <w:sz w:val="24"/>
                <w:szCs w:val="24"/>
                <w:lang w:eastAsia="en-US"/>
              </w:rPr>
            </w:pPr>
            <w:r w:rsidRPr="00CC16F3">
              <w:rPr>
                <w:rFonts w:ascii="Times New Roman" w:eastAsiaTheme="minorHAnsi" w:hAnsi="Times New Roman" w:cs="Times New Roman"/>
                <w:color w:val="auto"/>
                <w:sz w:val="24"/>
                <w:szCs w:val="24"/>
                <w:lang w:eastAsia="en-US"/>
              </w:rPr>
              <w:t>Не откриваме къде е разписано изискване какви документи предоставя Крайният получател на водещият партньор във връзка с изпълнението на инвестицията. Пълен комплект разходооправдателни документи, докладвани от Изпълнителя са необходими на Водещият партньор, за да съгласува ФТО.</w:t>
            </w:r>
          </w:p>
          <w:p w14:paraId="66803954" w14:textId="1DDA34D6" w:rsidR="00CC16F3" w:rsidRPr="008D0024" w:rsidRDefault="00CC16F3" w:rsidP="008D0024">
            <w:pPr>
              <w:ind w:right="61"/>
              <w:rPr>
                <w:rFonts w:ascii="Times New Roman" w:eastAsia="Times New Roman" w:hAnsi="Times New Roman" w:cs="Times New Roman"/>
                <w:b/>
                <w:color w:val="800000"/>
                <w:sz w:val="24"/>
              </w:rPr>
            </w:pP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60242773" w14:textId="55F5CEFC" w:rsidR="00CC16F3" w:rsidRPr="008D0024" w:rsidRDefault="00CC16F3" w:rsidP="00CC16F3">
            <w:pPr>
              <w:ind w:right="997"/>
              <w:rPr>
                <w:rFonts w:ascii="Times New Roman" w:eastAsiaTheme="minorHAnsi" w:hAnsi="Times New Roman" w:cs="Times New Roman"/>
                <w:color w:val="auto"/>
                <w:sz w:val="24"/>
                <w:szCs w:val="24"/>
                <w:lang w:eastAsia="en-US"/>
              </w:rPr>
            </w:pPr>
            <w:r w:rsidRPr="00A178F9">
              <w:rPr>
                <w:rFonts w:ascii="Times New Roman" w:eastAsia="Times New Roman" w:hAnsi="Times New Roman" w:cs="Times New Roman"/>
                <w:b/>
                <w:color w:val="800000"/>
                <w:sz w:val="24"/>
              </w:rPr>
              <w:t>Приема се за сведение. Този текст следва да се чете заедно с чл. 10 от Общите условия на договора за БФП.</w:t>
            </w:r>
          </w:p>
        </w:tc>
      </w:tr>
      <w:tr w:rsidR="00124BF4" w:rsidRPr="008D0024" w14:paraId="2C8537CA"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18E57004" w14:textId="5C550A8B" w:rsidR="00CC16F3" w:rsidRPr="00CC16F3" w:rsidRDefault="00CC16F3" w:rsidP="00CC16F3">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3506FB48" w14:textId="1AAE29B7" w:rsidR="00CC16F3" w:rsidRPr="008D0024" w:rsidRDefault="00CC16F3" w:rsidP="007C4498">
            <w:pPr>
              <w:jc w:val="center"/>
              <w:rPr>
                <w:rFonts w:ascii="Times New Roman" w:eastAsiaTheme="minorHAnsi" w:hAnsi="Times New Roman" w:cs="Times New Roman"/>
                <w:color w:val="auto"/>
                <w:sz w:val="24"/>
                <w:szCs w:val="24"/>
                <w:lang w:eastAsia="en-US"/>
              </w:rPr>
            </w:pPr>
            <w:r w:rsidRPr="00CC16F3">
              <w:rPr>
                <w:rFonts w:ascii="Times New Roman" w:eastAsiaTheme="minorHAnsi" w:hAnsi="Times New Roman" w:cs="Times New Roman"/>
                <w:b/>
                <w:color w:val="auto"/>
                <w:sz w:val="24"/>
                <w:szCs w:val="24"/>
                <w:lang w:eastAsia="en-US"/>
              </w:rPr>
              <w:t>Борислав Аврамов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1574FC13" w14:textId="3347B568" w:rsidR="00CC16F3" w:rsidRDefault="00CC16F3" w:rsidP="00CC16F3">
            <w:pPr>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Коментар по буква б</w:t>
            </w:r>
            <w:r>
              <w:rPr>
                <w:rFonts w:ascii="Times New Roman" w:eastAsia="Times New Roman" w:hAnsi="Times New Roman" w:cs="Times New Roman"/>
                <w:b/>
                <w:color w:val="800000"/>
                <w:sz w:val="24"/>
                <w:lang w:val="en-US"/>
              </w:rPr>
              <w:t xml:space="preserve">) </w:t>
            </w:r>
            <w:r>
              <w:rPr>
                <w:rFonts w:ascii="Times New Roman" w:eastAsia="Times New Roman" w:hAnsi="Times New Roman" w:cs="Times New Roman"/>
                <w:b/>
                <w:color w:val="800000"/>
                <w:sz w:val="24"/>
              </w:rPr>
              <w:t xml:space="preserve">на т.1.5. </w:t>
            </w:r>
            <w:r w:rsidRPr="00086A49">
              <w:rPr>
                <w:rFonts w:ascii="Times New Roman" w:eastAsia="Times New Roman" w:hAnsi="Times New Roman" w:cs="Times New Roman"/>
                <w:b/>
                <w:color w:val="800000"/>
                <w:sz w:val="24"/>
              </w:rPr>
              <w:t xml:space="preserve">от Раздел VII </w:t>
            </w:r>
          </w:p>
          <w:p w14:paraId="1782A3C7" w14:textId="524A7A36" w:rsidR="00CC16F3" w:rsidRPr="00CC16F3" w:rsidRDefault="00CC16F3" w:rsidP="00CC16F3">
            <w:pPr>
              <w:pStyle w:val="CommentText"/>
              <w:rPr>
                <w:rFonts w:eastAsiaTheme="minorHAnsi"/>
                <w:sz w:val="24"/>
                <w:szCs w:val="24"/>
                <w:lang w:val="bg-BG"/>
              </w:rPr>
            </w:pPr>
            <w:r w:rsidRPr="00CC16F3">
              <w:rPr>
                <w:rFonts w:eastAsiaTheme="minorHAnsi"/>
                <w:sz w:val="24"/>
                <w:szCs w:val="24"/>
                <w:lang w:val="bg-BG"/>
              </w:rPr>
              <w:t>Водещият партньор не фигурира в Договорът за БФП, как ще се вменят тези задължения в ИСУН?</w:t>
            </w:r>
          </w:p>
          <w:p w14:paraId="67E2CAFA" w14:textId="77777777" w:rsidR="00CC16F3" w:rsidRPr="008D0024" w:rsidRDefault="00CC16F3" w:rsidP="008D0024">
            <w:pPr>
              <w:ind w:right="61"/>
              <w:rPr>
                <w:rFonts w:ascii="Times New Roman" w:eastAsia="Times New Roman" w:hAnsi="Times New Roman" w:cs="Times New Roman"/>
                <w:b/>
                <w:color w:val="800000"/>
                <w:sz w:val="24"/>
              </w:rPr>
            </w:pP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0B41FE03" w14:textId="77777777" w:rsidR="00CC16F3" w:rsidRPr="00CC16F3" w:rsidRDefault="00CC16F3" w:rsidP="00CC16F3">
            <w:pPr>
              <w:ind w:right="997"/>
              <w:rPr>
                <w:rFonts w:ascii="Times New Roman" w:eastAsia="Times New Roman" w:hAnsi="Times New Roman" w:cs="Times New Roman"/>
                <w:b/>
                <w:color w:val="800000"/>
                <w:sz w:val="24"/>
              </w:rPr>
            </w:pPr>
            <w:r w:rsidRPr="00CC16F3">
              <w:rPr>
                <w:rFonts w:ascii="Times New Roman" w:eastAsia="Times New Roman" w:hAnsi="Times New Roman" w:cs="Times New Roman"/>
                <w:b/>
                <w:color w:val="800000"/>
                <w:sz w:val="24"/>
              </w:rPr>
              <w:t>Приема се.</w:t>
            </w:r>
          </w:p>
          <w:p w14:paraId="212A7F1C" w14:textId="61B892BB" w:rsidR="00CC16F3" w:rsidRDefault="00CC16F3" w:rsidP="00CC16F3">
            <w:pPr>
              <w:ind w:right="997"/>
              <w:rPr>
                <w:rFonts w:ascii="Times New Roman" w:eastAsia="Times New Roman" w:hAnsi="Times New Roman" w:cs="Times New Roman"/>
                <w:b/>
                <w:color w:val="800000"/>
                <w:sz w:val="24"/>
              </w:rPr>
            </w:pPr>
            <w:r w:rsidRPr="00CC16F3">
              <w:rPr>
                <w:rFonts w:ascii="Times New Roman" w:eastAsia="Times New Roman" w:hAnsi="Times New Roman" w:cs="Times New Roman"/>
                <w:b/>
                <w:color w:val="800000"/>
                <w:sz w:val="24"/>
              </w:rPr>
              <w:t>Във второ тире на</w:t>
            </w:r>
            <w:r w:rsidR="00C507C1">
              <w:rPr>
                <w:rFonts w:ascii="Times New Roman" w:eastAsia="Times New Roman" w:hAnsi="Times New Roman" w:cs="Times New Roman"/>
                <w:b/>
                <w:color w:val="800000"/>
                <w:sz w:val="24"/>
              </w:rPr>
              <w:t xml:space="preserve"> т.1.2.</w:t>
            </w:r>
            <w:r w:rsidRPr="00CC16F3">
              <w:rPr>
                <w:rFonts w:ascii="Times New Roman" w:eastAsia="Times New Roman" w:hAnsi="Times New Roman" w:cs="Times New Roman"/>
                <w:b/>
                <w:color w:val="800000"/>
                <w:sz w:val="24"/>
              </w:rPr>
              <w:t xml:space="preserve"> от Раздел VII е уредено задължение НКЖИ да съгласува ФТО. </w:t>
            </w:r>
          </w:p>
          <w:p w14:paraId="70F5319D" w14:textId="6AA09C7D" w:rsidR="00CC16F3" w:rsidRPr="00CC16F3" w:rsidRDefault="00CC16F3" w:rsidP="00CC16F3">
            <w:pPr>
              <w:ind w:right="997"/>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В тази връзка текста на буква б</w:t>
            </w:r>
            <w:r>
              <w:rPr>
                <w:rFonts w:ascii="Times New Roman" w:eastAsia="Times New Roman" w:hAnsi="Times New Roman" w:cs="Times New Roman"/>
                <w:b/>
                <w:color w:val="800000"/>
                <w:sz w:val="24"/>
                <w:lang w:val="en-US"/>
              </w:rPr>
              <w:t xml:space="preserve">) </w:t>
            </w:r>
            <w:r>
              <w:rPr>
                <w:rFonts w:ascii="Times New Roman" w:eastAsia="Times New Roman" w:hAnsi="Times New Roman" w:cs="Times New Roman"/>
                <w:b/>
                <w:color w:val="800000"/>
                <w:sz w:val="24"/>
              </w:rPr>
              <w:t>към т. 1.5. се заличава.</w:t>
            </w:r>
          </w:p>
          <w:p w14:paraId="0291C027" w14:textId="14F40875" w:rsidR="00CC16F3" w:rsidRPr="00CC16F3" w:rsidRDefault="00CC16F3" w:rsidP="007C4498">
            <w:pPr>
              <w:ind w:left="1058" w:right="997"/>
              <w:jc w:val="center"/>
              <w:rPr>
                <w:rFonts w:ascii="Times New Roman" w:eastAsia="Times New Roman" w:hAnsi="Times New Roman" w:cs="Times New Roman"/>
                <w:b/>
                <w:color w:val="800000"/>
                <w:sz w:val="24"/>
              </w:rPr>
            </w:pPr>
          </w:p>
        </w:tc>
      </w:tr>
      <w:tr w:rsidR="00124BF4" w:rsidRPr="008D0024" w14:paraId="4258580E"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2182545" w14:textId="35FCA517" w:rsidR="00C507C1" w:rsidRPr="00C507C1" w:rsidRDefault="00C507C1" w:rsidP="00C507C1">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235AC8B8" w14:textId="4C81BB29" w:rsidR="00C507C1" w:rsidRPr="008D0024" w:rsidRDefault="00C507C1" w:rsidP="007C4498">
            <w:pPr>
              <w:jc w:val="center"/>
              <w:rPr>
                <w:rFonts w:ascii="Times New Roman" w:eastAsiaTheme="minorHAnsi" w:hAnsi="Times New Roman" w:cs="Times New Roman"/>
                <w:color w:val="auto"/>
                <w:sz w:val="24"/>
                <w:szCs w:val="24"/>
                <w:lang w:eastAsia="en-US"/>
              </w:rPr>
            </w:pPr>
            <w:r w:rsidRPr="00CC16F3">
              <w:rPr>
                <w:rFonts w:ascii="Times New Roman" w:eastAsiaTheme="minorHAnsi" w:hAnsi="Times New Roman" w:cs="Times New Roman"/>
                <w:b/>
                <w:color w:val="auto"/>
                <w:sz w:val="24"/>
                <w:szCs w:val="24"/>
                <w:lang w:eastAsia="en-US"/>
              </w:rPr>
              <w:t>Борислав Аврамов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6B923635" w14:textId="5D0F416E" w:rsidR="00C507C1" w:rsidRDefault="00C507C1" w:rsidP="00C507C1">
            <w:pPr>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Коментар по буква а</w:t>
            </w:r>
            <w:r>
              <w:rPr>
                <w:rFonts w:ascii="Times New Roman" w:eastAsia="Times New Roman" w:hAnsi="Times New Roman" w:cs="Times New Roman"/>
                <w:b/>
                <w:color w:val="800000"/>
                <w:sz w:val="24"/>
                <w:lang w:val="en-US"/>
              </w:rPr>
              <w:t xml:space="preserve">) </w:t>
            </w:r>
            <w:r>
              <w:rPr>
                <w:rFonts w:ascii="Times New Roman" w:eastAsia="Times New Roman" w:hAnsi="Times New Roman" w:cs="Times New Roman"/>
                <w:b/>
                <w:color w:val="800000"/>
                <w:sz w:val="24"/>
              </w:rPr>
              <w:t xml:space="preserve">на т.1.6. </w:t>
            </w:r>
            <w:r w:rsidRPr="00086A49">
              <w:rPr>
                <w:rFonts w:ascii="Times New Roman" w:eastAsia="Times New Roman" w:hAnsi="Times New Roman" w:cs="Times New Roman"/>
                <w:b/>
                <w:color w:val="800000"/>
                <w:sz w:val="24"/>
              </w:rPr>
              <w:t xml:space="preserve">от Раздел VII </w:t>
            </w:r>
          </w:p>
          <w:p w14:paraId="4EA277C2" w14:textId="77777777" w:rsidR="00C507C1" w:rsidRDefault="00C507C1" w:rsidP="008D0024">
            <w:pPr>
              <w:ind w:right="61"/>
            </w:pPr>
          </w:p>
          <w:p w14:paraId="6CD31009" w14:textId="18D8C24B" w:rsidR="00C507C1" w:rsidRPr="008D0024" w:rsidRDefault="00C507C1" w:rsidP="008D0024">
            <w:pPr>
              <w:ind w:right="61"/>
              <w:rPr>
                <w:rFonts w:ascii="Times New Roman" w:eastAsia="Times New Roman" w:hAnsi="Times New Roman" w:cs="Times New Roman"/>
                <w:b/>
                <w:color w:val="800000"/>
                <w:sz w:val="24"/>
              </w:rPr>
            </w:pPr>
            <w:r w:rsidRPr="00C507C1">
              <w:rPr>
                <w:rFonts w:ascii="Times New Roman" w:eastAsiaTheme="minorHAnsi" w:hAnsi="Times New Roman" w:cs="Times New Roman"/>
                <w:color w:val="auto"/>
                <w:sz w:val="24"/>
                <w:szCs w:val="24"/>
                <w:lang w:eastAsia="en-US"/>
              </w:rPr>
              <w:t>Водещият партньор не фигурира в Договорът за БФП, тогава на каква база трябва да докладва на СНД</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04C41711" w14:textId="77777777" w:rsidR="00C507C1" w:rsidRPr="00CC16F3" w:rsidRDefault="00C507C1" w:rsidP="00C507C1">
            <w:pPr>
              <w:ind w:right="997"/>
              <w:rPr>
                <w:rFonts w:ascii="Times New Roman" w:eastAsia="Times New Roman" w:hAnsi="Times New Roman" w:cs="Times New Roman"/>
                <w:b/>
                <w:color w:val="800000"/>
                <w:sz w:val="24"/>
              </w:rPr>
            </w:pPr>
            <w:r w:rsidRPr="00CC16F3">
              <w:rPr>
                <w:rFonts w:ascii="Times New Roman" w:eastAsia="Times New Roman" w:hAnsi="Times New Roman" w:cs="Times New Roman"/>
                <w:b/>
                <w:color w:val="800000"/>
                <w:sz w:val="24"/>
              </w:rPr>
              <w:t>Приема се.</w:t>
            </w:r>
          </w:p>
          <w:p w14:paraId="7753277E" w14:textId="0714F389" w:rsidR="00C507C1" w:rsidRDefault="00C507C1" w:rsidP="00C507C1">
            <w:pPr>
              <w:ind w:right="997"/>
              <w:rPr>
                <w:rFonts w:ascii="Times New Roman" w:eastAsia="Times New Roman" w:hAnsi="Times New Roman" w:cs="Times New Roman"/>
                <w:b/>
                <w:color w:val="800000"/>
                <w:sz w:val="24"/>
              </w:rPr>
            </w:pPr>
            <w:r w:rsidRPr="00CC16F3">
              <w:rPr>
                <w:rFonts w:ascii="Times New Roman" w:eastAsia="Times New Roman" w:hAnsi="Times New Roman" w:cs="Times New Roman"/>
                <w:b/>
                <w:color w:val="800000"/>
                <w:sz w:val="24"/>
              </w:rPr>
              <w:t>Във второ тире на</w:t>
            </w:r>
            <w:r>
              <w:rPr>
                <w:rFonts w:ascii="Times New Roman" w:eastAsia="Times New Roman" w:hAnsi="Times New Roman" w:cs="Times New Roman"/>
                <w:b/>
                <w:color w:val="800000"/>
                <w:sz w:val="24"/>
              </w:rPr>
              <w:t xml:space="preserve"> т.1.2.</w:t>
            </w:r>
            <w:r w:rsidRPr="00CC16F3">
              <w:rPr>
                <w:rFonts w:ascii="Times New Roman" w:eastAsia="Times New Roman" w:hAnsi="Times New Roman" w:cs="Times New Roman"/>
                <w:b/>
                <w:color w:val="800000"/>
                <w:sz w:val="24"/>
              </w:rPr>
              <w:t xml:space="preserve"> от Раздел VII е уредено задължение НКЖИ да съгласува ФТО. </w:t>
            </w:r>
          </w:p>
          <w:p w14:paraId="4C1EFF90" w14:textId="2D5DBFFA" w:rsidR="00C507C1" w:rsidRPr="00CC16F3" w:rsidRDefault="00C507C1" w:rsidP="00C507C1">
            <w:pPr>
              <w:ind w:right="997"/>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В тази връзка текста на буква а</w:t>
            </w:r>
            <w:r>
              <w:rPr>
                <w:rFonts w:ascii="Times New Roman" w:eastAsia="Times New Roman" w:hAnsi="Times New Roman" w:cs="Times New Roman"/>
                <w:b/>
                <w:color w:val="800000"/>
                <w:sz w:val="24"/>
                <w:lang w:val="en-US"/>
              </w:rPr>
              <w:t xml:space="preserve">) </w:t>
            </w:r>
            <w:r>
              <w:rPr>
                <w:rFonts w:ascii="Times New Roman" w:eastAsia="Times New Roman" w:hAnsi="Times New Roman" w:cs="Times New Roman"/>
                <w:b/>
                <w:color w:val="800000"/>
                <w:sz w:val="24"/>
              </w:rPr>
              <w:t>към т. 1.6. се заличава.</w:t>
            </w:r>
          </w:p>
          <w:p w14:paraId="781B1743" w14:textId="77777777" w:rsidR="00C507C1" w:rsidRPr="008D0024" w:rsidRDefault="00C507C1" w:rsidP="007C4498">
            <w:pPr>
              <w:ind w:left="1058" w:right="997"/>
              <w:jc w:val="center"/>
              <w:rPr>
                <w:rFonts w:ascii="Times New Roman" w:eastAsiaTheme="minorHAnsi" w:hAnsi="Times New Roman" w:cs="Times New Roman"/>
                <w:color w:val="auto"/>
                <w:sz w:val="24"/>
                <w:szCs w:val="24"/>
                <w:lang w:eastAsia="en-US"/>
              </w:rPr>
            </w:pPr>
          </w:p>
        </w:tc>
      </w:tr>
      <w:tr w:rsidR="00124BF4" w:rsidRPr="008D0024" w14:paraId="36B1B4CB"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DCE2D66" w14:textId="2EBCDEE6" w:rsidR="00C507C1" w:rsidRPr="00C507C1" w:rsidRDefault="00C507C1" w:rsidP="00C507C1">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69B0A015" w14:textId="2DE9DBBE" w:rsidR="00C507C1" w:rsidRPr="00B8051C" w:rsidRDefault="00C507C1" w:rsidP="007C4498">
            <w:pPr>
              <w:jc w:val="center"/>
              <w:rPr>
                <w:rFonts w:ascii="Times New Roman" w:eastAsiaTheme="minorHAnsi" w:hAnsi="Times New Roman" w:cs="Times New Roman"/>
                <w:b/>
                <w:color w:val="auto"/>
                <w:sz w:val="24"/>
                <w:szCs w:val="24"/>
                <w:lang w:eastAsia="en-US"/>
              </w:rPr>
            </w:pPr>
            <w:r w:rsidRPr="00B8051C">
              <w:rPr>
                <w:rFonts w:ascii="Times New Roman" w:eastAsiaTheme="minorHAnsi" w:hAnsi="Times New Roman" w:cs="Times New Roman"/>
                <w:b/>
                <w:color w:val="auto"/>
                <w:sz w:val="24"/>
                <w:szCs w:val="24"/>
                <w:lang w:eastAsia="en-US"/>
              </w:rPr>
              <w:t xml:space="preserve">Борислав Аврамов </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37FA338D" w14:textId="05D88947" w:rsidR="00C507C1" w:rsidRPr="008D0024" w:rsidRDefault="00C507C1" w:rsidP="00C507C1">
            <w:pPr>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Предлага се да се заличи текста на подточки 1.5 и 1.6 към т. 1</w:t>
            </w:r>
            <w:r>
              <w:rPr>
                <w:rFonts w:ascii="Times New Roman" w:eastAsia="Times New Roman" w:hAnsi="Times New Roman" w:cs="Times New Roman"/>
                <w:b/>
                <w:color w:val="800000"/>
                <w:sz w:val="24"/>
                <w:lang w:val="en-US"/>
              </w:rPr>
              <w:t xml:space="preserve">) </w:t>
            </w:r>
            <w:r>
              <w:rPr>
                <w:rFonts w:ascii="Times New Roman" w:eastAsia="Times New Roman" w:hAnsi="Times New Roman" w:cs="Times New Roman"/>
                <w:b/>
                <w:color w:val="800000"/>
                <w:sz w:val="24"/>
              </w:rPr>
              <w:t xml:space="preserve">на раздел </w:t>
            </w:r>
            <w:r>
              <w:rPr>
                <w:rFonts w:ascii="Times New Roman" w:eastAsia="Times New Roman" w:hAnsi="Times New Roman" w:cs="Times New Roman"/>
                <w:b/>
                <w:color w:val="800000"/>
                <w:sz w:val="24"/>
                <w:lang w:val="en-US"/>
              </w:rPr>
              <w:t>VIII</w:t>
            </w:r>
            <w:r>
              <w:rPr>
                <w:rFonts w:ascii="Times New Roman" w:eastAsia="Times New Roman" w:hAnsi="Times New Roman" w:cs="Times New Roman"/>
                <w:b/>
                <w:color w:val="800000"/>
                <w:sz w:val="24"/>
              </w:rPr>
              <w:t xml:space="preserve"> </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14986D9C" w14:textId="3580FF23" w:rsidR="00C507C1" w:rsidRPr="008D0024" w:rsidRDefault="00C507C1" w:rsidP="00C507C1">
            <w:pPr>
              <w:ind w:right="997"/>
              <w:rPr>
                <w:rFonts w:ascii="Times New Roman" w:eastAsiaTheme="minorHAnsi" w:hAnsi="Times New Roman" w:cs="Times New Roman"/>
                <w:color w:val="auto"/>
                <w:sz w:val="24"/>
                <w:szCs w:val="24"/>
                <w:lang w:eastAsia="en-US"/>
              </w:rPr>
            </w:pPr>
            <w:r w:rsidRPr="00C507C1">
              <w:rPr>
                <w:rFonts w:ascii="Times New Roman" w:eastAsia="Times New Roman" w:hAnsi="Times New Roman" w:cs="Times New Roman"/>
                <w:b/>
                <w:color w:val="800000"/>
                <w:sz w:val="24"/>
              </w:rPr>
              <w:t>Приема се. Отношенията от тези две точки следва да бъдат изчерпателно уредени в документацията по ЗОП.</w:t>
            </w:r>
            <w:r>
              <w:rPr>
                <w:rFonts w:ascii="Times New Roman" w:eastAsiaTheme="minorHAnsi" w:hAnsi="Times New Roman" w:cs="Times New Roman"/>
                <w:color w:val="auto"/>
                <w:sz w:val="24"/>
                <w:szCs w:val="24"/>
                <w:lang w:eastAsia="en-US"/>
              </w:rPr>
              <w:t xml:space="preserve"> </w:t>
            </w:r>
          </w:p>
        </w:tc>
      </w:tr>
      <w:tr w:rsidR="00124BF4" w:rsidRPr="008D0024" w14:paraId="50D15BFF"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6CC1F695" w14:textId="519C1722" w:rsidR="00C507C1" w:rsidRPr="00B8051C" w:rsidRDefault="00C507C1" w:rsidP="00B8051C">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681DAB36" w14:textId="24029B9E" w:rsidR="00C507C1" w:rsidRPr="00B8051C" w:rsidRDefault="00B8051C" w:rsidP="00F114C0">
            <w:pPr>
              <w:jc w:val="center"/>
              <w:rPr>
                <w:rFonts w:ascii="Times New Roman" w:eastAsiaTheme="minorHAnsi" w:hAnsi="Times New Roman" w:cs="Times New Roman"/>
                <w:b/>
                <w:color w:val="auto"/>
                <w:sz w:val="24"/>
                <w:szCs w:val="24"/>
                <w:lang w:eastAsia="en-US"/>
              </w:rPr>
            </w:pPr>
            <w:r w:rsidRPr="00B8051C">
              <w:rPr>
                <w:rFonts w:ascii="Times New Roman" w:eastAsiaTheme="minorHAnsi" w:hAnsi="Times New Roman" w:cs="Times New Roman"/>
                <w:b/>
                <w:color w:val="auto"/>
                <w:sz w:val="24"/>
                <w:szCs w:val="24"/>
                <w:lang w:eastAsia="en-US"/>
              </w:rPr>
              <w:t>Борислав Аврамов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09C4572C" w14:textId="77777777" w:rsidR="00C507C1" w:rsidRPr="00A6368C" w:rsidRDefault="00A6368C" w:rsidP="00F114C0">
            <w:pPr>
              <w:ind w:right="61"/>
              <w:rPr>
                <w:rFonts w:ascii="Times New Roman" w:eastAsia="Times New Roman" w:hAnsi="Times New Roman" w:cs="Times New Roman"/>
                <w:b/>
                <w:color w:val="800000"/>
                <w:sz w:val="24"/>
              </w:rPr>
            </w:pPr>
            <w:r w:rsidRPr="00A6368C">
              <w:rPr>
                <w:rFonts w:ascii="Times New Roman" w:eastAsia="Times New Roman" w:hAnsi="Times New Roman" w:cs="Times New Roman"/>
                <w:b/>
                <w:color w:val="800000"/>
                <w:sz w:val="24"/>
              </w:rPr>
              <w:t xml:space="preserve">Предлага се създаването на нови под-точки 2.1 и 2.2 към точка 2 на Раздел VIII със следното съдържание : </w:t>
            </w:r>
          </w:p>
          <w:p w14:paraId="6DCF2FEE" w14:textId="77777777" w:rsidR="00A6368C" w:rsidRPr="00DF1BA8" w:rsidRDefault="00A6368C" w:rsidP="00A6368C">
            <w:pPr>
              <w:pStyle w:val="ListParagraph"/>
              <w:numPr>
                <w:ilvl w:val="1"/>
                <w:numId w:val="33"/>
              </w:numPr>
              <w:autoSpaceDE w:val="0"/>
              <w:autoSpaceDN w:val="0"/>
              <w:adjustRightInd w:val="0"/>
              <w:ind w:left="657" w:hanging="426"/>
              <w:jc w:val="both"/>
              <w:rPr>
                <w:rFonts w:ascii="Times New Roman" w:hAnsi="Times New Roman"/>
                <w:sz w:val="24"/>
                <w:szCs w:val="24"/>
              </w:rPr>
            </w:pPr>
            <w:r>
              <w:rPr>
                <w:rFonts w:ascii="Times New Roman" w:hAnsi="Times New Roman"/>
                <w:sz w:val="24"/>
                <w:szCs w:val="24"/>
              </w:rPr>
              <w:t>превежда</w:t>
            </w:r>
            <w:r w:rsidRPr="00DF1BA8">
              <w:rPr>
                <w:rFonts w:ascii="Times New Roman" w:hAnsi="Times New Roman"/>
                <w:sz w:val="24"/>
                <w:szCs w:val="24"/>
              </w:rPr>
              <w:t xml:space="preserve"> средства за авансово, междинни и окончателно плащане на изпълнителя по договора за обществена поръчка по отношение на оперирания от крайния получател подвижен състав – обект на обществената поръчка;</w:t>
            </w:r>
          </w:p>
          <w:p w14:paraId="406EB6EC" w14:textId="77777777" w:rsidR="00A6368C" w:rsidRDefault="00A6368C" w:rsidP="00A6368C">
            <w:pPr>
              <w:pStyle w:val="ListParagraph"/>
              <w:numPr>
                <w:ilvl w:val="1"/>
                <w:numId w:val="33"/>
              </w:numPr>
              <w:autoSpaceDE w:val="0"/>
              <w:autoSpaceDN w:val="0"/>
              <w:adjustRightInd w:val="0"/>
              <w:ind w:left="657" w:hanging="426"/>
              <w:jc w:val="both"/>
              <w:rPr>
                <w:rFonts w:ascii="Times New Roman" w:hAnsi="Times New Roman"/>
                <w:sz w:val="24"/>
                <w:szCs w:val="24"/>
              </w:rPr>
            </w:pPr>
            <w:r w:rsidRPr="00DF1BA8">
              <w:rPr>
                <w:rFonts w:ascii="Times New Roman" w:hAnsi="Times New Roman"/>
                <w:sz w:val="24"/>
                <w:szCs w:val="24"/>
              </w:rPr>
              <w:t xml:space="preserve">превежда средства за плащане на неустойки и други обезщетения по договора за обществена поръчка по отношение на оперирания от крайния получател подвижен състав – обект на обществената </w:t>
            </w:r>
            <w:r>
              <w:rPr>
                <w:rFonts w:ascii="Times New Roman" w:hAnsi="Times New Roman"/>
                <w:sz w:val="24"/>
                <w:szCs w:val="24"/>
              </w:rPr>
              <w:t>поръчка</w:t>
            </w:r>
            <w:r w:rsidRPr="00DF1BA8">
              <w:rPr>
                <w:rFonts w:ascii="Times New Roman" w:hAnsi="Times New Roman"/>
                <w:sz w:val="24"/>
                <w:szCs w:val="24"/>
              </w:rPr>
              <w:t>;</w:t>
            </w:r>
          </w:p>
          <w:p w14:paraId="553E24D6" w14:textId="02F846E4" w:rsidR="00A6368C" w:rsidRPr="00A6368C" w:rsidRDefault="00A6368C" w:rsidP="00F114C0">
            <w:pPr>
              <w:ind w:right="61"/>
              <w:rPr>
                <w:rFonts w:ascii="Times New Roman" w:eastAsiaTheme="minorHAnsi" w:hAnsi="Times New Roman" w:cs="Times New Roman"/>
                <w:color w:val="auto"/>
                <w:sz w:val="24"/>
                <w:szCs w:val="24"/>
                <w:lang w:eastAsia="en-US"/>
              </w:rPr>
            </w:pP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4C180700" w14:textId="207652B4" w:rsidR="00C507C1" w:rsidRPr="008D0024" w:rsidRDefault="00A6368C" w:rsidP="00B8051C">
            <w:pPr>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Приема се. Тъй като предлаганата нова т. 2.1. е до голяма степен идентична </w:t>
            </w:r>
            <w:r w:rsidR="00B8051C">
              <w:rPr>
                <w:rFonts w:ascii="Times New Roman" w:eastAsia="Times New Roman" w:hAnsi="Times New Roman" w:cs="Times New Roman"/>
                <w:b/>
                <w:color w:val="800000"/>
                <w:sz w:val="24"/>
              </w:rPr>
              <w:t xml:space="preserve">със старата т. 2.2., последната се заличава. </w:t>
            </w:r>
            <w:r>
              <w:rPr>
                <w:rFonts w:ascii="Times New Roman" w:eastAsia="Times New Roman" w:hAnsi="Times New Roman" w:cs="Times New Roman"/>
                <w:b/>
                <w:color w:val="800000"/>
                <w:sz w:val="24"/>
              </w:rPr>
              <w:t xml:space="preserve"> </w:t>
            </w:r>
          </w:p>
        </w:tc>
      </w:tr>
      <w:tr w:rsidR="00124BF4" w:rsidRPr="008D0024" w14:paraId="365D3233"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4DF778AD" w14:textId="29F8F253" w:rsidR="00B8051C" w:rsidRPr="00B8051C" w:rsidRDefault="00B8051C" w:rsidP="00B8051C">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29DD5DA4" w14:textId="29F0F916" w:rsidR="00B8051C" w:rsidRPr="008D0024" w:rsidRDefault="00B8051C" w:rsidP="00F114C0">
            <w:pPr>
              <w:jc w:val="center"/>
              <w:rPr>
                <w:rFonts w:ascii="Times New Roman" w:eastAsiaTheme="minorHAnsi" w:hAnsi="Times New Roman" w:cs="Times New Roman"/>
                <w:color w:val="auto"/>
                <w:sz w:val="24"/>
                <w:szCs w:val="24"/>
                <w:lang w:eastAsia="en-US"/>
              </w:rPr>
            </w:pPr>
            <w:r w:rsidRPr="00B8051C">
              <w:rPr>
                <w:rFonts w:ascii="Times New Roman" w:eastAsiaTheme="minorHAnsi" w:hAnsi="Times New Roman" w:cs="Times New Roman"/>
                <w:b/>
                <w:color w:val="auto"/>
                <w:sz w:val="24"/>
                <w:szCs w:val="24"/>
                <w:lang w:eastAsia="en-US"/>
              </w:rPr>
              <w:t>Борислав Аврамов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47E4C5CD" w14:textId="6C5199A3" w:rsidR="00B8051C" w:rsidRPr="00A6368C" w:rsidRDefault="00B8051C" w:rsidP="00B8051C">
            <w:pPr>
              <w:ind w:right="61"/>
              <w:rPr>
                <w:rFonts w:ascii="Times New Roman" w:eastAsia="Times New Roman" w:hAnsi="Times New Roman" w:cs="Times New Roman"/>
                <w:b/>
                <w:color w:val="800000"/>
                <w:sz w:val="24"/>
              </w:rPr>
            </w:pPr>
            <w:r w:rsidRPr="00B8051C">
              <w:rPr>
                <w:rFonts w:ascii="Times New Roman" w:eastAsia="Times New Roman" w:hAnsi="Times New Roman" w:cs="Times New Roman"/>
                <w:b/>
                <w:color w:val="800000"/>
                <w:sz w:val="24"/>
              </w:rPr>
              <w:t xml:space="preserve">Коментар по т. 2.6 </w:t>
            </w:r>
            <w:r w:rsidRPr="00A6368C">
              <w:rPr>
                <w:rFonts w:ascii="Times New Roman" w:eastAsia="Times New Roman" w:hAnsi="Times New Roman" w:cs="Times New Roman"/>
                <w:b/>
                <w:color w:val="800000"/>
                <w:sz w:val="24"/>
              </w:rPr>
              <w:t xml:space="preserve">към точка 2 на Раздел VIII </w:t>
            </w:r>
          </w:p>
          <w:p w14:paraId="12BEE10D" w14:textId="77777777" w:rsidR="00B8051C" w:rsidRDefault="00B8051C" w:rsidP="00F114C0">
            <w:pPr>
              <w:ind w:right="61"/>
              <w:rPr>
                <w:rFonts w:ascii="Times New Roman" w:eastAsiaTheme="minorHAnsi" w:hAnsi="Times New Roman" w:cs="Times New Roman"/>
                <w:color w:val="auto"/>
                <w:sz w:val="24"/>
                <w:szCs w:val="24"/>
                <w:lang w:eastAsia="en-US"/>
              </w:rPr>
            </w:pPr>
          </w:p>
          <w:p w14:paraId="2FC239CC" w14:textId="77777777" w:rsidR="00B8051C" w:rsidRPr="009C5817" w:rsidRDefault="00B8051C" w:rsidP="00B8051C">
            <w:pPr>
              <w:pStyle w:val="CommentText"/>
              <w:rPr>
                <w:lang w:val="bg-BG"/>
              </w:rPr>
            </w:pPr>
            <w:r w:rsidRPr="009C5817">
              <w:rPr>
                <w:sz w:val="24"/>
                <w:szCs w:val="24"/>
                <w:lang w:val="bg-BG"/>
              </w:rPr>
              <w:t>Каква е необходимостта от уведомяване на водещия партньор за гаранционни дефекти (така възниква още едно задължение за водещия партньор, което надхвърля срока за изпълнение на договора)</w:t>
            </w:r>
          </w:p>
          <w:p w14:paraId="2C5E196C" w14:textId="55860D73" w:rsidR="00B8051C" w:rsidRPr="008D0024" w:rsidRDefault="00B8051C" w:rsidP="00F114C0">
            <w:pPr>
              <w:ind w:right="61"/>
              <w:rPr>
                <w:rFonts w:ascii="Times New Roman" w:eastAsiaTheme="minorHAnsi" w:hAnsi="Times New Roman" w:cs="Times New Roman"/>
                <w:color w:val="auto"/>
                <w:sz w:val="24"/>
                <w:szCs w:val="24"/>
                <w:lang w:eastAsia="en-US"/>
              </w:rPr>
            </w:pP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31020A98" w14:textId="49EB6CCE" w:rsidR="00B8051C" w:rsidRPr="008D0024" w:rsidRDefault="00B8051C" w:rsidP="008D0024">
            <w:pPr>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Приема се за сведение. Необходимостта от такова уведомяване произтича от това, че водещия партньор е и възложител на договора по ЗОП. </w:t>
            </w:r>
          </w:p>
        </w:tc>
      </w:tr>
      <w:tr w:rsidR="00124BF4" w:rsidRPr="008D0024" w14:paraId="0F1434F2" w14:textId="77777777" w:rsidTr="00B8051C">
        <w:trPr>
          <w:trHeight w:val="835"/>
        </w:trPr>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23761423" w14:textId="17F92D7F" w:rsidR="00F114C0" w:rsidRPr="00B8051C" w:rsidRDefault="00F114C0" w:rsidP="00B8051C">
            <w:pPr>
              <w:pStyle w:val="ListParagraph"/>
              <w:numPr>
                <w:ilvl w:val="0"/>
                <w:numId w:val="32"/>
              </w:numPr>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03EF355F" w14:textId="77777777" w:rsidR="00F114C0" w:rsidRPr="00B8051C" w:rsidRDefault="00F114C0" w:rsidP="00F114C0">
            <w:pPr>
              <w:jc w:val="center"/>
              <w:rPr>
                <w:rFonts w:ascii="Times New Roman" w:eastAsiaTheme="minorHAnsi" w:hAnsi="Times New Roman" w:cs="Times New Roman"/>
                <w:b/>
                <w:color w:val="auto"/>
                <w:sz w:val="24"/>
                <w:szCs w:val="24"/>
                <w:lang w:eastAsia="en-US"/>
              </w:rPr>
            </w:pPr>
            <w:r w:rsidRPr="00B8051C">
              <w:rPr>
                <w:rFonts w:ascii="Times New Roman" w:eastAsiaTheme="minorHAnsi" w:hAnsi="Times New Roman" w:cs="Times New Roman"/>
                <w:b/>
                <w:color w:val="auto"/>
                <w:sz w:val="24"/>
                <w:szCs w:val="24"/>
                <w:lang w:eastAsia="en-US"/>
              </w:rPr>
              <w:t>Александър Николов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0ADF28E6" w14:textId="138C8884" w:rsidR="00F114C0" w:rsidRPr="00B8051C" w:rsidRDefault="00B8051C" w:rsidP="00F114C0">
            <w:pPr>
              <w:ind w:right="61"/>
              <w:rPr>
                <w:rFonts w:ascii="Times New Roman" w:eastAsia="Times New Roman" w:hAnsi="Times New Roman" w:cs="Times New Roman"/>
                <w:b/>
                <w:color w:val="800000"/>
                <w:sz w:val="24"/>
              </w:rPr>
            </w:pPr>
            <w:r w:rsidRPr="00B8051C">
              <w:rPr>
                <w:rFonts w:ascii="Times New Roman" w:eastAsia="Times New Roman" w:hAnsi="Times New Roman" w:cs="Times New Roman"/>
                <w:b/>
                <w:color w:val="800000"/>
                <w:sz w:val="24"/>
              </w:rPr>
              <w:t>Предлага</w:t>
            </w:r>
            <w:r>
              <w:rPr>
                <w:rFonts w:ascii="Times New Roman" w:eastAsia="Times New Roman" w:hAnsi="Times New Roman" w:cs="Times New Roman"/>
                <w:b/>
                <w:color w:val="800000"/>
                <w:sz w:val="24"/>
              </w:rPr>
              <w:t xml:space="preserve"> се</w:t>
            </w:r>
            <w:r w:rsidRPr="00B8051C">
              <w:rPr>
                <w:rFonts w:ascii="Times New Roman" w:eastAsia="Times New Roman" w:hAnsi="Times New Roman" w:cs="Times New Roman"/>
                <w:b/>
                <w:color w:val="800000"/>
                <w:sz w:val="24"/>
              </w:rPr>
              <w:t xml:space="preserve"> текста на </w:t>
            </w:r>
            <w:r w:rsidR="00F114C0" w:rsidRPr="00B8051C">
              <w:rPr>
                <w:rFonts w:ascii="Times New Roman" w:eastAsia="Times New Roman" w:hAnsi="Times New Roman" w:cs="Times New Roman"/>
                <w:b/>
                <w:color w:val="800000"/>
                <w:sz w:val="24"/>
              </w:rPr>
              <w:t xml:space="preserve">Раздел XI </w:t>
            </w:r>
            <w:r w:rsidRPr="00B8051C">
              <w:rPr>
                <w:rFonts w:ascii="Times New Roman" w:eastAsia="Times New Roman" w:hAnsi="Times New Roman" w:cs="Times New Roman"/>
                <w:b/>
                <w:color w:val="800000"/>
                <w:sz w:val="24"/>
              </w:rPr>
              <w:t xml:space="preserve">да се промени по следния начин </w:t>
            </w:r>
          </w:p>
          <w:p w14:paraId="40EAFFC3" w14:textId="04B4772B" w:rsidR="00B8051C" w:rsidRDefault="00B8051C" w:rsidP="00F114C0">
            <w:pPr>
              <w:ind w:right="61"/>
              <w:rPr>
                <w:rFonts w:ascii="Times New Roman" w:eastAsia="Times New Roman" w:hAnsi="Times New Roman" w:cs="Times New Roman"/>
                <w:b/>
                <w:color w:val="800000"/>
                <w:sz w:val="24"/>
              </w:rPr>
            </w:pPr>
            <w:r w:rsidRPr="00B8051C">
              <w:rPr>
                <w:rFonts w:ascii="Times New Roman" w:eastAsia="Times New Roman" w:hAnsi="Times New Roman" w:cs="Times New Roman"/>
                <w:b/>
                <w:color w:val="800000"/>
                <w:sz w:val="24"/>
              </w:rPr>
              <w:t xml:space="preserve">Било: </w:t>
            </w:r>
          </w:p>
          <w:p w14:paraId="5EC0A2AA" w14:textId="77777777" w:rsidR="00B8051C" w:rsidRPr="005D03B6" w:rsidRDefault="00B8051C" w:rsidP="00B8051C">
            <w:pPr>
              <w:pStyle w:val="ListParagraph"/>
              <w:spacing w:after="120"/>
              <w:ind w:left="0"/>
              <w:jc w:val="both"/>
              <w:rPr>
                <w:rFonts w:ascii="Times New Roman" w:hAnsi="Times New Roman"/>
                <w:sz w:val="24"/>
                <w:szCs w:val="24"/>
              </w:rPr>
            </w:pPr>
            <w:r w:rsidRPr="005D03B6">
              <w:rPr>
                <w:rFonts w:ascii="Times New Roman" w:hAnsi="Times New Roman"/>
                <w:sz w:val="24"/>
                <w:szCs w:val="24"/>
              </w:rPr>
              <w:t xml:space="preserve">Ако възникне спор между партньорите по инвестицията, всеки партньор може да потърси правата си по съответния ред съгласно българското законодателство. </w:t>
            </w:r>
          </w:p>
          <w:p w14:paraId="1A4C5190" w14:textId="08DC0113" w:rsidR="00B8051C" w:rsidRPr="00B8051C" w:rsidRDefault="00B8051C" w:rsidP="00F114C0">
            <w:pPr>
              <w:ind w:right="61"/>
              <w:rPr>
                <w:rFonts w:ascii="Times New Roman" w:eastAsia="Times New Roman" w:hAnsi="Times New Roman" w:cs="Times New Roman"/>
                <w:b/>
                <w:color w:val="800000"/>
                <w:sz w:val="24"/>
              </w:rPr>
            </w:pPr>
            <w:r>
              <w:rPr>
                <w:rFonts w:ascii="Times New Roman" w:eastAsia="Times New Roman" w:hAnsi="Times New Roman" w:cs="Times New Roman"/>
                <w:b/>
                <w:color w:val="800000"/>
                <w:sz w:val="24"/>
              </w:rPr>
              <w:t xml:space="preserve">Става </w:t>
            </w:r>
            <w:r>
              <w:rPr>
                <w:rFonts w:ascii="Times New Roman" w:eastAsia="Times New Roman" w:hAnsi="Times New Roman" w:cs="Times New Roman"/>
                <w:b/>
                <w:color w:val="800000"/>
                <w:sz w:val="24"/>
                <w:lang w:val="en-US"/>
              </w:rPr>
              <w:t>:</w:t>
            </w:r>
          </w:p>
          <w:p w14:paraId="335C396C" w14:textId="77777777" w:rsidR="00B8051C" w:rsidRPr="005D03B6" w:rsidRDefault="00B8051C" w:rsidP="00B8051C">
            <w:pPr>
              <w:pStyle w:val="ListParagraph"/>
              <w:spacing w:after="120"/>
              <w:ind w:left="0"/>
              <w:jc w:val="both"/>
              <w:rPr>
                <w:rFonts w:ascii="Times New Roman" w:hAnsi="Times New Roman"/>
                <w:sz w:val="24"/>
                <w:szCs w:val="24"/>
              </w:rPr>
            </w:pPr>
            <w:r w:rsidRPr="005D03B6">
              <w:rPr>
                <w:rFonts w:ascii="Times New Roman" w:hAnsi="Times New Roman"/>
                <w:sz w:val="24"/>
                <w:szCs w:val="24"/>
              </w:rPr>
              <w:t xml:space="preserve">Ако възникне спор между партньорите по инвестицията, </w:t>
            </w:r>
            <w:r>
              <w:rPr>
                <w:rFonts w:ascii="Times New Roman" w:hAnsi="Times New Roman"/>
                <w:sz w:val="24"/>
                <w:szCs w:val="24"/>
              </w:rPr>
              <w:t xml:space="preserve">те ще търсят разрешаването му по пътя на преговорите. </w:t>
            </w:r>
            <w:r w:rsidRPr="005D03B6">
              <w:rPr>
                <w:rFonts w:ascii="Times New Roman" w:hAnsi="Times New Roman"/>
                <w:sz w:val="24"/>
                <w:szCs w:val="24"/>
              </w:rPr>
              <w:t xml:space="preserve">Всеки партньор може да потърси правата си по съответния ред съгласно българското законодателство. </w:t>
            </w:r>
          </w:p>
          <w:p w14:paraId="2E30B98D" w14:textId="7FD243D3" w:rsidR="00F114C0" w:rsidRPr="00B8051C" w:rsidRDefault="00B8051C" w:rsidP="00F114C0">
            <w:pPr>
              <w:ind w:right="61"/>
              <w:rPr>
                <w:rFonts w:ascii="Times New Roman" w:eastAsia="Times New Roman" w:hAnsi="Times New Roman" w:cs="Times New Roman"/>
                <w:b/>
                <w:color w:val="800000"/>
                <w:sz w:val="24"/>
              </w:rPr>
            </w:pPr>
            <w:r w:rsidRPr="00B8051C">
              <w:rPr>
                <w:rFonts w:ascii="Times New Roman" w:eastAsia="Times New Roman" w:hAnsi="Times New Roman" w:cs="Times New Roman"/>
                <w:b/>
                <w:color w:val="800000"/>
                <w:sz w:val="24"/>
              </w:rPr>
              <w:t>Като е направен и следния коментар :</w:t>
            </w:r>
          </w:p>
          <w:p w14:paraId="77405176" w14:textId="6FB12D2A" w:rsidR="00F114C0" w:rsidRPr="008D0024" w:rsidRDefault="00F114C0" w:rsidP="00B8051C">
            <w:pPr>
              <w:ind w:right="61"/>
              <w:rPr>
                <w:rFonts w:ascii="Times New Roman" w:eastAsiaTheme="minorHAnsi" w:hAnsi="Times New Roman" w:cs="Times New Roman"/>
                <w:color w:val="auto"/>
                <w:sz w:val="24"/>
                <w:szCs w:val="24"/>
                <w:lang w:eastAsia="en-US"/>
              </w:rPr>
            </w:pPr>
            <w:r w:rsidRPr="008D0024">
              <w:rPr>
                <w:rFonts w:ascii="Times New Roman" w:eastAsiaTheme="minorHAnsi" w:hAnsi="Times New Roman" w:cs="Times New Roman"/>
                <w:color w:val="auto"/>
                <w:sz w:val="24"/>
                <w:szCs w:val="24"/>
                <w:lang w:eastAsia="en-US"/>
              </w:rPr>
              <w:t>Директното препращане към „съответен ред“ лишава страните от „преговори“. А те са същностт</w:t>
            </w:r>
            <w:r w:rsidR="00B8051C">
              <w:rPr>
                <w:rFonts w:ascii="Times New Roman" w:eastAsiaTheme="minorHAnsi" w:hAnsi="Times New Roman" w:cs="Times New Roman"/>
                <w:color w:val="auto"/>
                <w:sz w:val="24"/>
                <w:szCs w:val="24"/>
                <w:lang w:eastAsia="en-US"/>
              </w:rPr>
              <w:t>а на „партньорските“ отношения.</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14:paraId="7982195E" w14:textId="6D1E7D1A" w:rsidR="00F114C0" w:rsidRPr="008D0024" w:rsidRDefault="00B8051C" w:rsidP="008D0024">
            <w:pPr>
              <w:ind w:right="61"/>
              <w:rPr>
                <w:rFonts w:ascii="Times New Roman" w:eastAsiaTheme="minorHAnsi" w:hAnsi="Times New Roman" w:cs="Times New Roman"/>
                <w:color w:val="auto"/>
                <w:sz w:val="24"/>
                <w:szCs w:val="24"/>
                <w:lang w:eastAsia="en-US"/>
              </w:rPr>
            </w:pPr>
            <w:r>
              <w:rPr>
                <w:rFonts w:ascii="Times New Roman" w:eastAsia="Times New Roman" w:hAnsi="Times New Roman" w:cs="Times New Roman"/>
                <w:b/>
                <w:color w:val="800000"/>
                <w:sz w:val="24"/>
              </w:rPr>
              <w:t xml:space="preserve">Приема се.  </w:t>
            </w:r>
          </w:p>
        </w:tc>
      </w:tr>
    </w:tbl>
    <w:p w14:paraId="00772721" w14:textId="77777777" w:rsidR="000B64B8" w:rsidRPr="008D0024" w:rsidRDefault="000B64B8" w:rsidP="0036270F">
      <w:pPr>
        <w:spacing w:after="0"/>
        <w:ind w:right="14"/>
        <w:rPr>
          <w:rFonts w:ascii="Times New Roman" w:eastAsiaTheme="minorHAnsi" w:hAnsi="Times New Roman" w:cs="Times New Roman"/>
          <w:color w:val="auto"/>
          <w:sz w:val="24"/>
          <w:szCs w:val="24"/>
          <w:lang w:eastAsia="en-US"/>
        </w:rPr>
      </w:pPr>
    </w:p>
    <w:sectPr w:rsidR="000B64B8" w:rsidRPr="008D0024" w:rsidSect="00A80BD8">
      <w:headerReference w:type="even" r:id="rId9"/>
      <w:headerReference w:type="default" r:id="rId10"/>
      <w:footerReference w:type="even" r:id="rId11"/>
      <w:footerReference w:type="default" r:id="rId12"/>
      <w:headerReference w:type="first" r:id="rId13"/>
      <w:footerReference w:type="first" r:id="rId14"/>
      <w:pgSz w:w="16838" w:h="11906" w:orient="landscape"/>
      <w:pgMar w:top="833" w:right="782" w:bottom="1429" w:left="1418" w:header="709" w:footer="709" w:gutter="284"/>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50819" w14:textId="77777777" w:rsidR="00644445" w:rsidRDefault="00644445">
      <w:pPr>
        <w:spacing w:after="0" w:line="240" w:lineRule="auto"/>
      </w:pPr>
      <w:r>
        <w:separator/>
      </w:r>
    </w:p>
  </w:endnote>
  <w:endnote w:type="continuationSeparator" w:id="0">
    <w:p w14:paraId="4FA7A80D" w14:textId="77777777" w:rsidR="00644445" w:rsidRDefault="00644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528DB" w14:textId="77777777" w:rsidR="00322BDC" w:rsidRDefault="00322BDC">
    <w:pPr>
      <w:spacing w:after="0"/>
      <w:ind w:right="634"/>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619F9" w14:textId="39188C75" w:rsidR="00322BDC" w:rsidRDefault="00322BDC">
    <w:pPr>
      <w:spacing w:after="0"/>
      <w:ind w:right="634"/>
      <w:jc w:val="center"/>
    </w:pPr>
    <w:r>
      <w:fldChar w:fldCharType="begin"/>
    </w:r>
    <w:r>
      <w:instrText xml:space="preserve"> PAGE   \* MERGEFORMAT </w:instrText>
    </w:r>
    <w:r>
      <w:fldChar w:fldCharType="separate"/>
    </w:r>
    <w:r w:rsidR="004C4D37">
      <w:rPr>
        <w:noProof/>
      </w:rPr>
      <w:t>7</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E663B" w14:textId="77777777" w:rsidR="00322BDC" w:rsidRDefault="00322BDC">
    <w:pPr>
      <w:spacing w:after="0"/>
      <w:ind w:right="634"/>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E9EE7" w14:textId="77777777" w:rsidR="00644445" w:rsidRDefault="00644445">
      <w:pPr>
        <w:spacing w:after="0" w:line="240" w:lineRule="auto"/>
      </w:pPr>
      <w:r>
        <w:separator/>
      </w:r>
    </w:p>
  </w:footnote>
  <w:footnote w:type="continuationSeparator" w:id="0">
    <w:p w14:paraId="372F683C" w14:textId="77777777" w:rsidR="00644445" w:rsidRDefault="00644445">
      <w:pPr>
        <w:spacing w:after="0" w:line="240" w:lineRule="auto"/>
      </w:pPr>
      <w:r>
        <w:continuationSeparator/>
      </w:r>
    </w:p>
  </w:footnote>
  <w:footnote w:id="1">
    <w:p w14:paraId="0C466437" w14:textId="77777777" w:rsidR="00D20EA2" w:rsidRPr="009D4556" w:rsidRDefault="00D20EA2" w:rsidP="00D20EA2">
      <w:pPr>
        <w:pStyle w:val="FootnoteText"/>
        <w:ind w:left="142" w:hanging="142"/>
        <w:rPr>
          <w:lang w:val="bg-BG"/>
        </w:rPr>
      </w:pPr>
      <w:r>
        <w:rPr>
          <w:rStyle w:val="FootnoteReference"/>
          <w:rFonts w:eastAsia="Calibri"/>
        </w:rPr>
        <w:footnoteRef/>
      </w:r>
      <w:r>
        <w:t xml:space="preserve"> </w:t>
      </w:r>
      <w:r>
        <w:rPr>
          <w:lang w:val="bg-BG"/>
        </w:rPr>
        <w:t xml:space="preserve">Оборудван подвижен състав е подвижен състав за който са извършени всички дейности по етап 188 от </w:t>
      </w:r>
      <w:r>
        <w:rPr>
          <w:lang w:val="en-US"/>
        </w:rPr>
        <w:t>п</w:t>
      </w:r>
      <w:r>
        <w:rPr>
          <w:lang w:val="bg-BG"/>
        </w:rPr>
        <w:t xml:space="preserve">риложение към </w:t>
      </w:r>
      <w:r w:rsidRPr="009D4556">
        <w:rPr>
          <w:lang w:val="bg-BG"/>
        </w:rPr>
        <w:t>Решение за изпълнение на Съвета за</w:t>
      </w:r>
      <w:r>
        <w:rPr>
          <w:lang w:val="bg-BG"/>
        </w:rPr>
        <w:t xml:space="preserve"> </w:t>
      </w:r>
      <w:r w:rsidRPr="009D4556">
        <w:rPr>
          <w:lang w:val="bg-BG"/>
        </w:rPr>
        <w:t>одобряване на оценката на плана за възстановяване и устойчивост</w:t>
      </w:r>
      <w:r>
        <w:rPr>
          <w:lang w:val="bg-BG"/>
        </w:rPr>
        <w:t xml:space="preserve"> </w:t>
      </w:r>
      <w:r w:rsidRPr="009D4556">
        <w:rPr>
          <w:lang w:val="bg-BG"/>
        </w:rPr>
        <w:t>на България</w:t>
      </w:r>
      <w:r>
        <w:rPr>
          <w:lang w:val="bg-BG"/>
        </w:rPr>
        <w:t>, а именно за който е доставено</w:t>
      </w:r>
      <w:r w:rsidRPr="003E4D8E">
        <w:rPr>
          <w:lang w:val="bg-BG"/>
        </w:rPr>
        <w:t xml:space="preserve"> </w:t>
      </w:r>
      <w:r w:rsidRPr="00E86875">
        <w:rPr>
          <w:lang w:val="bg-BG"/>
        </w:rPr>
        <w:t>ERTMS/ETCS</w:t>
      </w:r>
      <w:r>
        <w:rPr>
          <w:lang w:val="bg-BG"/>
        </w:rPr>
        <w:t xml:space="preserve"> оборудване, което е инсталирано, въведено в експлоатация, изпитано и са получени разрешителни  </w:t>
      </w:r>
    </w:p>
    <w:p w14:paraId="037F514D" w14:textId="77777777" w:rsidR="00D20EA2" w:rsidRPr="009D4556" w:rsidRDefault="00D20EA2" w:rsidP="00D20EA2">
      <w:pPr>
        <w:pStyle w:val="FootnoteText"/>
        <w:ind w:left="142" w:hanging="142"/>
        <w:rPr>
          <w:lang w:val="bg-BG"/>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3ED36" w14:textId="77777777" w:rsidR="00322BDC" w:rsidRDefault="00322BDC">
    <w:pPr>
      <w:tabs>
        <w:tab w:val="center" w:pos="7192"/>
        <w:tab w:val="center" w:pos="8459"/>
      </w:tabs>
      <w:spacing w:after="0"/>
    </w:pPr>
    <w:r>
      <w:rPr>
        <w:noProof/>
      </w:rPr>
      <w:drawing>
        <wp:anchor distT="0" distB="0" distL="114300" distR="114300" simplePos="0" relativeHeight="251658240" behindDoc="0" locked="0" layoutInCell="1" allowOverlap="0" wp14:anchorId="65CC5E3E" wp14:editId="6C48597F">
          <wp:simplePos x="0" y="0"/>
          <wp:positionH relativeFrom="page">
            <wp:posOffset>1907540</wp:posOffset>
          </wp:positionH>
          <wp:positionV relativeFrom="page">
            <wp:posOffset>449567</wp:posOffset>
          </wp:positionV>
          <wp:extent cx="1807271" cy="391550"/>
          <wp:effectExtent l="0" t="0" r="0" b="0"/>
          <wp:wrapSquare wrapText="bothSides"/>
          <wp:docPr id="38" name="Picture 38"/>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807271" cy="391550"/>
                  </a:xfrm>
                  <a:prstGeom prst="rect">
                    <a:avLst/>
                  </a:prstGeom>
                </pic:spPr>
              </pic:pic>
            </a:graphicData>
          </a:graphic>
        </wp:anchor>
      </w:drawing>
    </w:r>
    <w:r>
      <w:rPr>
        <w:noProof/>
      </w:rPr>
      <w:drawing>
        <wp:anchor distT="0" distB="0" distL="114300" distR="114300" simplePos="0" relativeHeight="251659264" behindDoc="0" locked="0" layoutInCell="1" allowOverlap="0" wp14:anchorId="2E9E4956" wp14:editId="097026D0">
          <wp:simplePos x="0" y="0"/>
          <wp:positionH relativeFrom="page">
            <wp:posOffset>7202355</wp:posOffset>
          </wp:positionH>
          <wp:positionV relativeFrom="page">
            <wp:posOffset>449568</wp:posOffset>
          </wp:positionV>
          <wp:extent cx="1553276" cy="382228"/>
          <wp:effectExtent l="0" t="0" r="0" b="0"/>
          <wp:wrapSquare wrapText="bothSides"/>
          <wp:docPr id="39" name="Picture 39"/>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1553276" cy="382228"/>
                  </a:xfrm>
                  <a:prstGeom prst="rect">
                    <a:avLst/>
                  </a:prstGeom>
                </pic:spPr>
              </pic:pic>
            </a:graphicData>
          </a:graphic>
        </wp:anchor>
      </w:drawing>
    </w:r>
    <w:r>
      <w:tab/>
    </w:r>
    <w:r>
      <w:rPr>
        <w:rFonts w:ascii="Arial" w:eastAsia="Arial" w:hAnsi="Arial" w:cs="Arial"/>
        <w:b/>
        <w:sz w:val="18"/>
      </w:rPr>
      <w:t>ИЗПЪЛНИТЕЛНА АГЕНЦИЯ</w:t>
    </w:r>
    <w:r>
      <w:rPr>
        <w:sz w:val="23"/>
      </w:rPr>
      <w:t xml:space="preserve"> </w:t>
    </w:r>
    <w:r>
      <w:rPr>
        <w:sz w:val="23"/>
      </w:rPr>
      <w:tab/>
    </w:r>
    <w:r>
      <w:rPr>
        <w:rFonts w:ascii="Arial" w:eastAsia="Arial" w:hAnsi="Arial" w:cs="Arial"/>
        <w:b/>
        <w:sz w:val="18"/>
      </w:rPr>
      <w:t xml:space="preserve"> </w:t>
    </w:r>
  </w:p>
  <w:p w14:paraId="4DA03504" w14:textId="77777777" w:rsidR="00322BDC" w:rsidRDefault="00322BDC">
    <w:pPr>
      <w:spacing w:after="15"/>
      <w:ind w:left="1588" w:right="2267"/>
      <w:jc w:val="center"/>
    </w:pPr>
    <w:r>
      <w:rPr>
        <w:rFonts w:ascii="Arial" w:eastAsia="Arial" w:hAnsi="Arial" w:cs="Arial"/>
        <w:b/>
        <w:sz w:val="18"/>
      </w:rPr>
      <w:t>„ПРОГРАМА ЗА ОБРАЗОВАНИЕ“</w:t>
    </w:r>
    <w:r>
      <w:rPr>
        <w:rFonts w:ascii="Arial" w:eastAsia="Arial" w:hAnsi="Arial" w:cs="Arial"/>
        <w:sz w:val="18"/>
      </w:rPr>
      <w:t xml:space="preserve"> </w:t>
    </w:r>
  </w:p>
  <w:p w14:paraId="161EB2CC" w14:textId="77777777" w:rsidR="00322BDC" w:rsidRDefault="00322BDC">
    <w:pPr>
      <w:spacing w:after="0"/>
      <w:ind w:left="9926" w:right="2173"/>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034F3" w14:textId="77777777" w:rsidR="00322BDC" w:rsidRDefault="00322BDC" w:rsidP="00A80BD8">
    <w:pPr>
      <w:tabs>
        <w:tab w:val="center" w:pos="7192"/>
        <w:tab w:val="center" w:pos="8459"/>
      </w:tabs>
      <w:spacing w:after="0"/>
      <w:ind w:left="851" w:hanging="851"/>
    </w:pPr>
    <w:r>
      <w:rPr>
        <w:rFonts w:ascii="Arial" w:eastAsia="Arial" w:hAnsi="Arial" w:cs="Arial"/>
        <w:sz w:val="18"/>
      </w:rPr>
      <w:t xml:space="preserve"> </w:t>
    </w:r>
  </w:p>
  <w:tbl>
    <w:tblPr>
      <w:tblW w:w="12568"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115"/>
      <w:gridCol w:w="3633"/>
    </w:tblGrid>
    <w:tr w:rsidR="00322BDC" w14:paraId="04835A9C" w14:textId="77777777" w:rsidTr="00A80BD8">
      <w:trPr>
        <w:trHeight w:val="2683"/>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1D7C1503" w14:textId="77777777" w:rsidR="00322BDC" w:rsidRPr="00D71363" w:rsidRDefault="00322BDC" w:rsidP="00A80BD8">
          <w:pPr>
            <w:jc w:val="center"/>
            <w:rPr>
              <w:sz w:val="28"/>
              <w:szCs w:val="28"/>
            </w:rPr>
          </w:pPr>
          <w:r>
            <w:rPr>
              <w:noProof/>
            </w:rPr>
            <w:drawing>
              <wp:anchor distT="0" distB="0" distL="114300" distR="114300" simplePos="0" relativeHeight="251665408" behindDoc="0" locked="0" layoutInCell="1" allowOverlap="1" wp14:anchorId="2E8DA060" wp14:editId="0A4E602A">
                <wp:simplePos x="0" y="0"/>
                <wp:positionH relativeFrom="column">
                  <wp:posOffset>408305</wp:posOffset>
                </wp:positionH>
                <wp:positionV relativeFrom="paragraph">
                  <wp:posOffset>81280</wp:posOffset>
                </wp:positionV>
                <wp:extent cx="850900" cy="509270"/>
                <wp:effectExtent l="0" t="0" r="6350" b="5080"/>
                <wp:wrapNone/>
                <wp:docPr id="40" name="Picture 40" descr="Description: 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eu_flag_1"/>
                        <pic:cNvPicPr>
                          <a:picLocks noChangeAspect="1" noChangeArrowheads="1"/>
                        </pic:cNvPicPr>
                      </pic:nvPicPr>
                      <pic:blipFill>
                        <a:blip r:embed="rId1">
                          <a:extLst>
                            <a:ext uri="{28A0092B-C50C-407E-A947-70E740481C1C}">
                              <a14:useLocalDpi xmlns:a14="http://schemas.microsoft.com/office/drawing/2010/main" val="0"/>
                            </a:ext>
                          </a:extLst>
                        </a:blip>
                        <a:srcRect t="9286"/>
                        <a:stretch>
                          <a:fillRect/>
                        </a:stretch>
                      </pic:blipFill>
                      <pic:spPr bwMode="auto">
                        <a:xfrm>
                          <a:off x="0" y="0"/>
                          <a:ext cx="850900" cy="509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ED98D" w14:textId="77777777" w:rsidR="00322BDC" w:rsidRPr="00D71363" w:rsidRDefault="00322BDC" w:rsidP="00A80BD8">
          <w:pPr>
            <w:jc w:val="center"/>
            <w:rPr>
              <w:b/>
              <w:sz w:val="14"/>
              <w:szCs w:val="14"/>
            </w:rPr>
          </w:pPr>
        </w:p>
        <w:p w14:paraId="522CB84F" w14:textId="77777777" w:rsidR="00322BDC" w:rsidRPr="00D71363" w:rsidRDefault="00322BDC" w:rsidP="00A80BD8">
          <w:pPr>
            <w:tabs>
              <w:tab w:val="center" w:pos="4153"/>
              <w:tab w:val="right" w:pos="9356"/>
            </w:tabs>
            <w:jc w:val="center"/>
            <w:rPr>
              <w:rFonts w:cs="Arial"/>
              <w:b/>
              <w:color w:val="2F5496"/>
            </w:rPr>
          </w:pPr>
        </w:p>
        <w:p w14:paraId="18A7907C" w14:textId="77777777" w:rsidR="00322BDC" w:rsidRPr="00D71363" w:rsidRDefault="00322BDC" w:rsidP="00A80BD8">
          <w:pPr>
            <w:tabs>
              <w:tab w:val="center" w:pos="4153"/>
              <w:tab w:val="right" w:pos="9356"/>
            </w:tabs>
            <w:jc w:val="center"/>
            <w:rPr>
              <w:rFonts w:cs="Arial"/>
              <w:b/>
              <w:sz w:val="18"/>
              <w:szCs w:val="20"/>
            </w:rPr>
          </w:pPr>
          <w:r w:rsidRPr="00D71363">
            <w:rPr>
              <w:rFonts w:cs="Arial"/>
              <w:b/>
              <w:color w:val="2F5496"/>
            </w:rPr>
            <w:t>Финансирано от Европейския съюз</w:t>
          </w:r>
        </w:p>
        <w:p w14:paraId="6F5E9A18" w14:textId="77777777" w:rsidR="00322BDC" w:rsidRPr="00D71363" w:rsidRDefault="00322BDC" w:rsidP="00A80BD8">
          <w:pPr>
            <w:tabs>
              <w:tab w:val="center" w:pos="4153"/>
              <w:tab w:val="right" w:pos="9356"/>
            </w:tabs>
            <w:jc w:val="center"/>
            <w:rPr>
              <w:rFonts w:ascii="Candara" w:hAnsi="Candara"/>
              <w:b/>
              <w:bCs/>
              <w:snapToGrid w:val="0"/>
            </w:rPr>
          </w:pPr>
          <w:r w:rsidRPr="00D71363">
            <w:rPr>
              <w:rFonts w:ascii="Candara" w:hAnsi="Candara"/>
              <w:b/>
              <w:bCs/>
              <w:snapToGrid w:val="0"/>
              <w:color w:val="323E4F"/>
            </w:rPr>
            <w:t>СледващоПоколениеЕС</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14:paraId="1B4A7BA3" w14:textId="77777777" w:rsidR="00322BDC" w:rsidRDefault="00322BDC" w:rsidP="00A80BD8">
          <w:pPr>
            <w:spacing w:before="120" w:after="120"/>
            <w:jc w:val="center"/>
            <w:rPr>
              <w:rFonts w:cs="Arial"/>
              <w:b/>
              <w:bCs/>
              <w:lang w:val="en-GB"/>
            </w:rPr>
          </w:pPr>
          <w:r w:rsidRPr="0013496D">
            <w:rPr>
              <w:noProof/>
            </w:rPr>
            <w:drawing>
              <wp:inline distT="0" distB="0" distL="0" distR="0" wp14:anchorId="7BCBE433" wp14:editId="57FE7A87">
                <wp:extent cx="609600" cy="533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p w14:paraId="1375EBDE" w14:textId="77777777" w:rsidR="00322BDC" w:rsidRPr="00D71363" w:rsidRDefault="00322BDC" w:rsidP="00A80BD8">
          <w:pPr>
            <w:spacing w:before="120" w:after="120"/>
            <w:jc w:val="center"/>
            <w:rPr>
              <w:rFonts w:cs="Arial"/>
              <w:b/>
              <w:bCs/>
              <w:lang w:val="en-GB"/>
            </w:rPr>
          </w:pPr>
        </w:p>
        <w:p w14:paraId="2DE65A59" w14:textId="77777777" w:rsidR="00322BDC" w:rsidRPr="00D71363" w:rsidRDefault="00322BDC" w:rsidP="00A80BD8">
          <w:pPr>
            <w:spacing w:before="120" w:after="120"/>
            <w:jc w:val="center"/>
            <w:rPr>
              <w:rFonts w:cs="Arial"/>
              <w:snapToGrid w:val="0"/>
            </w:rPr>
          </w:pPr>
          <w:r w:rsidRPr="00D71363">
            <w:rPr>
              <w:rFonts w:cs="Arial"/>
              <w:b/>
              <w:bCs/>
            </w:rPr>
            <w:t>План за възстановяване и устойчивост</w:t>
          </w:r>
        </w:p>
      </w:tc>
      <w:tc>
        <w:tcPr>
          <w:tcW w:w="3633" w:type="dxa"/>
          <w:tcBorders>
            <w:top w:val="single" w:sz="4" w:space="0" w:color="auto"/>
            <w:left w:val="single" w:sz="4" w:space="0" w:color="auto"/>
            <w:bottom w:val="single" w:sz="4" w:space="0" w:color="auto"/>
            <w:right w:val="single" w:sz="4" w:space="0" w:color="auto"/>
          </w:tcBorders>
          <w:shd w:val="clear" w:color="auto" w:fill="auto"/>
        </w:tcPr>
        <w:p w14:paraId="7924D2BC" w14:textId="77777777" w:rsidR="00322BDC" w:rsidRPr="00D71363" w:rsidRDefault="00322BDC" w:rsidP="00A80BD8">
          <w:pPr>
            <w:tabs>
              <w:tab w:val="center" w:pos="4153"/>
              <w:tab w:val="right" w:pos="9356"/>
            </w:tabs>
            <w:rPr>
              <w:rFonts w:cs="Arial"/>
              <w:b/>
              <w:bCs/>
              <w:snapToGrid w:val="0"/>
            </w:rPr>
          </w:pPr>
          <w:r>
            <w:rPr>
              <w:noProof/>
            </w:rPr>
            <w:drawing>
              <wp:anchor distT="0" distB="0" distL="114300" distR="114300" simplePos="0" relativeHeight="251666432" behindDoc="0" locked="0" layoutInCell="1" allowOverlap="1" wp14:anchorId="58AF6C93" wp14:editId="5CE533F1">
                <wp:simplePos x="0" y="0"/>
                <wp:positionH relativeFrom="column">
                  <wp:posOffset>474980</wp:posOffset>
                </wp:positionH>
                <wp:positionV relativeFrom="paragraph">
                  <wp:posOffset>136525</wp:posOffset>
                </wp:positionV>
                <wp:extent cx="667385" cy="559435"/>
                <wp:effectExtent l="0" t="0" r="0" b="0"/>
                <wp:wrapSquare wrapText="bothSides"/>
                <wp:docPr id="42" name="Picture 42" descr="Преглед на изображението източ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реглед на изображението източник"/>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7385"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B55E4D" w14:textId="77777777" w:rsidR="00322BDC" w:rsidRPr="00D71363" w:rsidRDefault="00322BDC" w:rsidP="00A80BD8">
          <w:pPr>
            <w:tabs>
              <w:tab w:val="center" w:pos="4153"/>
              <w:tab w:val="right" w:pos="9356"/>
            </w:tabs>
            <w:rPr>
              <w:rFonts w:cs="Arial"/>
              <w:b/>
              <w:bCs/>
              <w:snapToGrid w:val="0"/>
            </w:rPr>
          </w:pPr>
        </w:p>
        <w:p w14:paraId="0CEF67F3" w14:textId="77777777" w:rsidR="00322BDC" w:rsidRPr="00D71363" w:rsidRDefault="00322BDC" w:rsidP="00A80BD8">
          <w:pPr>
            <w:tabs>
              <w:tab w:val="center" w:pos="4153"/>
              <w:tab w:val="right" w:pos="9356"/>
            </w:tabs>
            <w:rPr>
              <w:rFonts w:cs="Arial"/>
              <w:b/>
              <w:bCs/>
              <w:snapToGrid w:val="0"/>
            </w:rPr>
          </w:pPr>
        </w:p>
        <w:p w14:paraId="57737CB0" w14:textId="77777777" w:rsidR="00322BDC" w:rsidRPr="00D71363" w:rsidRDefault="00322BDC" w:rsidP="00A80BD8">
          <w:pPr>
            <w:tabs>
              <w:tab w:val="center" w:pos="4153"/>
              <w:tab w:val="right" w:pos="9356"/>
            </w:tabs>
            <w:rPr>
              <w:rFonts w:cs="Arial"/>
              <w:b/>
              <w:bCs/>
              <w:snapToGrid w:val="0"/>
              <w:lang w:val="en-GB"/>
            </w:rPr>
          </w:pPr>
          <w:r>
            <w:rPr>
              <w:rFonts w:cs="Arial"/>
              <w:b/>
              <w:bCs/>
              <w:snapToGrid w:val="0"/>
            </w:rPr>
            <w:t xml:space="preserve">   </w:t>
          </w:r>
          <w:r w:rsidRPr="00D71363">
            <w:rPr>
              <w:rFonts w:cs="Arial"/>
              <w:b/>
              <w:bCs/>
              <w:snapToGrid w:val="0"/>
            </w:rPr>
            <w:t>Република България</w:t>
          </w:r>
        </w:p>
      </w:tc>
    </w:tr>
  </w:tbl>
  <w:p w14:paraId="3E37D103" w14:textId="77777777" w:rsidR="00322BDC" w:rsidRDefault="00322BDC">
    <w:pPr>
      <w:spacing w:after="0"/>
      <w:ind w:left="9926" w:right="2173"/>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BB8C3" w14:textId="77777777" w:rsidR="00322BDC" w:rsidRDefault="00322BDC">
    <w:pPr>
      <w:tabs>
        <w:tab w:val="center" w:pos="7192"/>
        <w:tab w:val="center" w:pos="8459"/>
      </w:tabs>
      <w:spacing w:after="0"/>
    </w:pPr>
    <w:r>
      <w:rPr>
        <w:noProof/>
      </w:rPr>
      <w:drawing>
        <wp:anchor distT="0" distB="0" distL="114300" distR="114300" simplePos="0" relativeHeight="251662336" behindDoc="0" locked="0" layoutInCell="1" allowOverlap="0" wp14:anchorId="60069E02" wp14:editId="78E89D6C">
          <wp:simplePos x="0" y="0"/>
          <wp:positionH relativeFrom="page">
            <wp:posOffset>1907540</wp:posOffset>
          </wp:positionH>
          <wp:positionV relativeFrom="page">
            <wp:posOffset>449567</wp:posOffset>
          </wp:positionV>
          <wp:extent cx="1807271" cy="391550"/>
          <wp:effectExtent l="0" t="0" r="0" b="0"/>
          <wp:wrapSquare wrapText="bothSides"/>
          <wp:docPr id="43" name="Picture 4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807271" cy="391550"/>
                  </a:xfrm>
                  <a:prstGeom prst="rect">
                    <a:avLst/>
                  </a:prstGeom>
                </pic:spPr>
              </pic:pic>
            </a:graphicData>
          </a:graphic>
        </wp:anchor>
      </w:drawing>
    </w:r>
    <w:r>
      <w:rPr>
        <w:noProof/>
      </w:rPr>
      <w:drawing>
        <wp:anchor distT="0" distB="0" distL="114300" distR="114300" simplePos="0" relativeHeight="251663360" behindDoc="0" locked="0" layoutInCell="1" allowOverlap="0" wp14:anchorId="0EEC2B41" wp14:editId="15440933">
          <wp:simplePos x="0" y="0"/>
          <wp:positionH relativeFrom="page">
            <wp:posOffset>7202355</wp:posOffset>
          </wp:positionH>
          <wp:positionV relativeFrom="page">
            <wp:posOffset>449568</wp:posOffset>
          </wp:positionV>
          <wp:extent cx="1553276" cy="382228"/>
          <wp:effectExtent l="0" t="0" r="0" b="0"/>
          <wp:wrapSquare wrapText="bothSides"/>
          <wp:docPr id="44" name="Picture 4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1553276" cy="382228"/>
                  </a:xfrm>
                  <a:prstGeom prst="rect">
                    <a:avLst/>
                  </a:prstGeom>
                </pic:spPr>
              </pic:pic>
            </a:graphicData>
          </a:graphic>
        </wp:anchor>
      </w:drawing>
    </w:r>
    <w:r>
      <w:tab/>
    </w:r>
    <w:r>
      <w:rPr>
        <w:rFonts w:ascii="Arial" w:eastAsia="Arial" w:hAnsi="Arial" w:cs="Arial"/>
        <w:b/>
        <w:sz w:val="18"/>
      </w:rPr>
      <w:t>ИЗПЪЛНИТЕЛНА АГЕНЦИЯ</w:t>
    </w:r>
    <w:r>
      <w:rPr>
        <w:sz w:val="23"/>
      </w:rPr>
      <w:t xml:space="preserve"> </w:t>
    </w:r>
    <w:r>
      <w:rPr>
        <w:sz w:val="23"/>
      </w:rPr>
      <w:tab/>
    </w:r>
    <w:r>
      <w:rPr>
        <w:rFonts w:ascii="Arial" w:eastAsia="Arial" w:hAnsi="Arial" w:cs="Arial"/>
        <w:b/>
        <w:sz w:val="18"/>
      </w:rPr>
      <w:t xml:space="preserve"> </w:t>
    </w:r>
  </w:p>
  <w:p w14:paraId="64CBC91C" w14:textId="77777777" w:rsidR="00322BDC" w:rsidRDefault="00322BDC">
    <w:pPr>
      <w:spacing w:after="15"/>
      <w:ind w:left="1588" w:right="2267"/>
      <w:jc w:val="center"/>
    </w:pPr>
    <w:r>
      <w:rPr>
        <w:rFonts w:ascii="Arial" w:eastAsia="Arial" w:hAnsi="Arial" w:cs="Arial"/>
        <w:b/>
        <w:sz w:val="18"/>
      </w:rPr>
      <w:t>„ПРОГРАМА ЗА ОБРАЗОВАНИЕ“</w:t>
    </w:r>
    <w:r>
      <w:rPr>
        <w:rFonts w:ascii="Arial" w:eastAsia="Arial" w:hAnsi="Arial" w:cs="Arial"/>
        <w:sz w:val="18"/>
      </w:rPr>
      <w:t xml:space="preserve"> </w:t>
    </w:r>
  </w:p>
  <w:p w14:paraId="78EF20D1" w14:textId="77777777" w:rsidR="00322BDC" w:rsidRDefault="00322BDC">
    <w:pPr>
      <w:spacing w:after="0"/>
      <w:ind w:left="9926" w:right="2173"/>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AC4"/>
    <w:multiLevelType w:val="hybridMultilevel"/>
    <w:tmpl w:val="C04A5342"/>
    <w:lvl w:ilvl="0" w:tplc="9E64E9CE">
      <w:start w:val="2"/>
      <w:numFmt w:val="decimal"/>
      <w:lvlText w:val="%1."/>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C90FB80">
      <w:start w:val="1"/>
      <w:numFmt w:val="lowerLetter"/>
      <w:lvlText w:val="%2"/>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C5CF478">
      <w:start w:val="1"/>
      <w:numFmt w:val="lowerRoman"/>
      <w:lvlText w:val="%3"/>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085F4C">
      <w:start w:val="1"/>
      <w:numFmt w:val="decimal"/>
      <w:lvlText w:val="%4"/>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020118A">
      <w:start w:val="1"/>
      <w:numFmt w:val="lowerLetter"/>
      <w:lvlText w:val="%5"/>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B545484">
      <w:start w:val="1"/>
      <w:numFmt w:val="lowerRoman"/>
      <w:lvlText w:val="%6"/>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BCFE9C">
      <w:start w:val="1"/>
      <w:numFmt w:val="decimal"/>
      <w:lvlText w:val="%7"/>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4DED06A">
      <w:start w:val="1"/>
      <w:numFmt w:val="lowerLetter"/>
      <w:lvlText w:val="%8"/>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8C9C32">
      <w:start w:val="1"/>
      <w:numFmt w:val="lowerRoman"/>
      <w:lvlText w:val="%9"/>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D47119"/>
    <w:multiLevelType w:val="hybridMultilevel"/>
    <w:tmpl w:val="47AAD040"/>
    <w:lvl w:ilvl="0" w:tplc="29F61C0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06D82A6A"/>
    <w:multiLevelType w:val="hybridMultilevel"/>
    <w:tmpl w:val="B93E2638"/>
    <w:lvl w:ilvl="0" w:tplc="AF640670">
      <w:start w:val="1"/>
      <w:numFmt w:val="decimal"/>
      <w:lvlText w:val="%1."/>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7A8B9C">
      <w:start w:val="1"/>
      <w:numFmt w:val="lowerLetter"/>
      <w:lvlText w:val="%2"/>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480502C">
      <w:start w:val="1"/>
      <w:numFmt w:val="lowerRoman"/>
      <w:lvlText w:val="%3"/>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90F246">
      <w:start w:val="1"/>
      <w:numFmt w:val="decimal"/>
      <w:lvlText w:val="%4"/>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B449022">
      <w:start w:val="1"/>
      <w:numFmt w:val="lowerLetter"/>
      <w:lvlText w:val="%5"/>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7CAB4C4">
      <w:start w:val="1"/>
      <w:numFmt w:val="lowerRoman"/>
      <w:lvlText w:val="%6"/>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A88A4AE">
      <w:start w:val="1"/>
      <w:numFmt w:val="decimal"/>
      <w:lvlText w:val="%7"/>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C64372">
      <w:start w:val="1"/>
      <w:numFmt w:val="lowerLetter"/>
      <w:lvlText w:val="%8"/>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1FA4AFA">
      <w:start w:val="1"/>
      <w:numFmt w:val="lowerRoman"/>
      <w:lvlText w:val="%9"/>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326031"/>
    <w:multiLevelType w:val="hybridMultilevel"/>
    <w:tmpl w:val="283E258A"/>
    <w:lvl w:ilvl="0" w:tplc="04020011">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C86311C"/>
    <w:multiLevelType w:val="hybridMultilevel"/>
    <w:tmpl w:val="811482BC"/>
    <w:lvl w:ilvl="0" w:tplc="C65C3E52">
      <w:start w:val="10"/>
      <w:numFmt w:val="decimal"/>
      <w:lvlText w:val="%1."/>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0A41808">
      <w:start w:val="1"/>
      <w:numFmt w:val="lowerLetter"/>
      <w:lvlText w:val="%2"/>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B84F01E">
      <w:start w:val="1"/>
      <w:numFmt w:val="lowerRoman"/>
      <w:lvlText w:val="%3"/>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73C5E78">
      <w:start w:val="1"/>
      <w:numFmt w:val="decimal"/>
      <w:lvlText w:val="%4"/>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1BECABC">
      <w:start w:val="1"/>
      <w:numFmt w:val="lowerLetter"/>
      <w:lvlText w:val="%5"/>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62A27C">
      <w:start w:val="1"/>
      <w:numFmt w:val="lowerRoman"/>
      <w:lvlText w:val="%6"/>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80B80C">
      <w:start w:val="1"/>
      <w:numFmt w:val="decimal"/>
      <w:lvlText w:val="%7"/>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916751E">
      <w:start w:val="1"/>
      <w:numFmt w:val="lowerLetter"/>
      <w:lvlText w:val="%8"/>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98C50AC">
      <w:start w:val="1"/>
      <w:numFmt w:val="lowerRoman"/>
      <w:lvlText w:val="%9"/>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D31036"/>
    <w:multiLevelType w:val="multilevel"/>
    <w:tmpl w:val="F75ADA3A"/>
    <w:lvl w:ilvl="0">
      <w:start w:val="1"/>
      <w:numFmt w:val="decimal"/>
      <w:lvlText w:val="%1."/>
      <w:lvlJc w:val="left"/>
      <w:pPr>
        <w:ind w:left="450" w:hanging="450"/>
      </w:pPr>
      <w:rPr>
        <w:rFonts w:ascii="Times New Roman" w:hAnsi="Times New Roman" w:hint="default"/>
      </w:rPr>
    </w:lvl>
    <w:lvl w:ilvl="1">
      <w:start w:val="1"/>
      <w:numFmt w:val="decimal"/>
      <w:lvlText w:val="2.%2."/>
      <w:lvlJc w:val="left"/>
      <w:pPr>
        <w:ind w:left="1170" w:hanging="450"/>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2880" w:hanging="720"/>
      </w:pPr>
      <w:rPr>
        <w:rFonts w:ascii="Times New Roman" w:hAnsi="Times New Roman" w:hint="default"/>
      </w:rPr>
    </w:lvl>
    <w:lvl w:ilvl="4">
      <w:start w:val="1"/>
      <w:numFmt w:val="decimal"/>
      <w:lvlText w:val="%1.%2.%3.%4.%5."/>
      <w:lvlJc w:val="left"/>
      <w:pPr>
        <w:ind w:left="3960" w:hanging="1080"/>
      </w:pPr>
      <w:rPr>
        <w:rFonts w:ascii="Times New Roman" w:hAnsi="Times New Roman" w:hint="default"/>
      </w:rPr>
    </w:lvl>
    <w:lvl w:ilvl="5">
      <w:start w:val="1"/>
      <w:numFmt w:val="decimal"/>
      <w:lvlText w:val="%1.%2.%3.%4.%5.%6."/>
      <w:lvlJc w:val="left"/>
      <w:pPr>
        <w:ind w:left="4680" w:hanging="108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480" w:hanging="1440"/>
      </w:pPr>
      <w:rPr>
        <w:rFonts w:ascii="Times New Roman" w:hAnsi="Times New Roman" w:hint="default"/>
      </w:rPr>
    </w:lvl>
    <w:lvl w:ilvl="8">
      <w:start w:val="1"/>
      <w:numFmt w:val="decimal"/>
      <w:lvlText w:val="%1.%2.%3.%4.%5.%6.%7.%8.%9."/>
      <w:lvlJc w:val="left"/>
      <w:pPr>
        <w:ind w:left="7560" w:hanging="1800"/>
      </w:pPr>
      <w:rPr>
        <w:rFonts w:ascii="Times New Roman" w:hAnsi="Times New Roman" w:hint="default"/>
      </w:rPr>
    </w:lvl>
  </w:abstractNum>
  <w:abstractNum w:abstractNumId="6" w15:restartNumberingAfterBreak="0">
    <w:nsid w:val="176C2CFC"/>
    <w:multiLevelType w:val="hybridMultilevel"/>
    <w:tmpl w:val="1728BD74"/>
    <w:lvl w:ilvl="0" w:tplc="BA34D0AE">
      <w:start w:val="13"/>
      <w:numFmt w:val="decimal"/>
      <w:lvlText w:val="%1."/>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718B2A4">
      <w:start w:val="1"/>
      <w:numFmt w:val="lowerLetter"/>
      <w:lvlText w:val="%2"/>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BE2848">
      <w:start w:val="1"/>
      <w:numFmt w:val="lowerRoman"/>
      <w:lvlText w:val="%3"/>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7620B6C">
      <w:start w:val="1"/>
      <w:numFmt w:val="decimal"/>
      <w:lvlText w:val="%4"/>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CDC3C5C">
      <w:start w:val="1"/>
      <w:numFmt w:val="lowerLetter"/>
      <w:lvlText w:val="%5"/>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C8075C">
      <w:start w:val="1"/>
      <w:numFmt w:val="lowerRoman"/>
      <w:lvlText w:val="%6"/>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163966">
      <w:start w:val="1"/>
      <w:numFmt w:val="decimal"/>
      <w:lvlText w:val="%7"/>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2D48E78">
      <w:start w:val="1"/>
      <w:numFmt w:val="lowerLetter"/>
      <w:lvlText w:val="%8"/>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A8CC2D6">
      <w:start w:val="1"/>
      <w:numFmt w:val="lowerRoman"/>
      <w:lvlText w:val="%9"/>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6C245B"/>
    <w:multiLevelType w:val="hybridMultilevel"/>
    <w:tmpl w:val="2038540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2B83690"/>
    <w:multiLevelType w:val="hybridMultilevel"/>
    <w:tmpl w:val="C89A6456"/>
    <w:lvl w:ilvl="0" w:tplc="937EE22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3A1A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9E63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E614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ABFD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4282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5E78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A400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A3D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F63C91"/>
    <w:multiLevelType w:val="hybridMultilevel"/>
    <w:tmpl w:val="9588154C"/>
    <w:lvl w:ilvl="0" w:tplc="04020011">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4950F45"/>
    <w:multiLevelType w:val="hybridMultilevel"/>
    <w:tmpl w:val="1764C498"/>
    <w:lvl w:ilvl="0" w:tplc="8A2A0234">
      <w:start w:val="1"/>
      <w:numFmt w:val="decimal"/>
      <w:lvlText w:val="%1)"/>
      <w:lvlJc w:val="left"/>
      <w:pPr>
        <w:tabs>
          <w:tab w:val="num" w:pos="360"/>
        </w:tabs>
        <w:ind w:left="360" w:hanging="360"/>
      </w:pPr>
      <w:rPr>
        <w:rFonts w:hint="default"/>
        <w:b w:val="0"/>
        <w:bCs/>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11" w15:restartNumberingAfterBreak="0">
    <w:nsid w:val="25834EF9"/>
    <w:multiLevelType w:val="hybridMultilevel"/>
    <w:tmpl w:val="E4F646B4"/>
    <w:lvl w:ilvl="0" w:tplc="C940169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7C7276A"/>
    <w:multiLevelType w:val="hybridMultilevel"/>
    <w:tmpl w:val="DCD43B04"/>
    <w:lvl w:ilvl="0" w:tplc="5412CFA6">
      <w:start w:val="1"/>
      <w:numFmt w:val="decimal"/>
      <w:lvlText w:val="%1)"/>
      <w:lvlJc w:val="left"/>
      <w:pPr>
        <w:tabs>
          <w:tab w:val="num" w:pos="360"/>
        </w:tabs>
        <w:ind w:left="360" w:hanging="360"/>
      </w:pPr>
      <w:rPr>
        <w:rFonts w:hint="default"/>
        <w:b w:val="0"/>
        <w:bCs/>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13" w15:restartNumberingAfterBreak="0">
    <w:nsid w:val="2A926634"/>
    <w:multiLevelType w:val="hybridMultilevel"/>
    <w:tmpl w:val="51AA5F02"/>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4" w15:restartNumberingAfterBreak="0">
    <w:nsid w:val="2AE24E04"/>
    <w:multiLevelType w:val="hybridMultilevel"/>
    <w:tmpl w:val="38DE0780"/>
    <w:lvl w:ilvl="0" w:tplc="2BBE5E96">
      <w:start w:val="1"/>
      <w:numFmt w:val="decimal"/>
      <w:lvlText w:val="%1."/>
      <w:lvlJc w:val="left"/>
      <w:pPr>
        <w:ind w:left="720" w:hanging="360"/>
      </w:pPr>
      <w:rPr>
        <w:rFonts w:hint="default"/>
        <w:b/>
        <w:color w:val="000000" w:themeColor="text1"/>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C864E77"/>
    <w:multiLevelType w:val="hybridMultilevel"/>
    <w:tmpl w:val="16B0DD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CBE7BB2"/>
    <w:multiLevelType w:val="hybridMultilevel"/>
    <w:tmpl w:val="3C9A2E84"/>
    <w:lvl w:ilvl="0" w:tplc="D6AE7BA8">
      <w:start w:val="8"/>
      <w:numFmt w:val="decimal"/>
      <w:lvlText w:val="%1."/>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9362624">
      <w:start w:val="1"/>
      <w:numFmt w:val="lowerLetter"/>
      <w:lvlText w:val="%2"/>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06EDA90">
      <w:start w:val="1"/>
      <w:numFmt w:val="lowerRoman"/>
      <w:lvlText w:val="%3"/>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0EA224">
      <w:start w:val="1"/>
      <w:numFmt w:val="decimal"/>
      <w:lvlText w:val="%4"/>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5B299A2">
      <w:start w:val="1"/>
      <w:numFmt w:val="lowerLetter"/>
      <w:lvlText w:val="%5"/>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62D520">
      <w:start w:val="1"/>
      <w:numFmt w:val="lowerRoman"/>
      <w:lvlText w:val="%6"/>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9F2C854">
      <w:start w:val="1"/>
      <w:numFmt w:val="decimal"/>
      <w:lvlText w:val="%7"/>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DC8624">
      <w:start w:val="1"/>
      <w:numFmt w:val="lowerLetter"/>
      <w:lvlText w:val="%8"/>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CE21A66">
      <w:start w:val="1"/>
      <w:numFmt w:val="lowerRoman"/>
      <w:lvlText w:val="%9"/>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3C062F"/>
    <w:multiLevelType w:val="hybridMultilevel"/>
    <w:tmpl w:val="57B2DB7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0634FCC"/>
    <w:multiLevelType w:val="hybridMultilevel"/>
    <w:tmpl w:val="245C44F4"/>
    <w:lvl w:ilvl="0" w:tplc="97F4119E">
      <w:start w:val="3"/>
      <w:numFmt w:val="decimal"/>
      <w:lvlText w:val="%1."/>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80337C">
      <w:start w:val="1"/>
      <w:numFmt w:val="lowerLetter"/>
      <w:lvlText w:val="%2"/>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3AEE75E">
      <w:start w:val="1"/>
      <w:numFmt w:val="lowerRoman"/>
      <w:lvlText w:val="%3"/>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B8CC344">
      <w:start w:val="1"/>
      <w:numFmt w:val="decimal"/>
      <w:lvlText w:val="%4"/>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C24CF78">
      <w:start w:val="1"/>
      <w:numFmt w:val="lowerLetter"/>
      <w:lvlText w:val="%5"/>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3ACFB4A">
      <w:start w:val="1"/>
      <w:numFmt w:val="lowerRoman"/>
      <w:lvlText w:val="%6"/>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8CE1230">
      <w:start w:val="1"/>
      <w:numFmt w:val="decimal"/>
      <w:lvlText w:val="%7"/>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5E256C">
      <w:start w:val="1"/>
      <w:numFmt w:val="lowerLetter"/>
      <w:lvlText w:val="%8"/>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0EBC12">
      <w:start w:val="1"/>
      <w:numFmt w:val="lowerRoman"/>
      <w:lvlText w:val="%9"/>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0651274"/>
    <w:multiLevelType w:val="hybridMultilevel"/>
    <w:tmpl w:val="A3DA6D94"/>
    <w:lvl w:ilvl="0" w:tplc="5412CFA6">
      <w:start w:val="1"/>
      <w:numFmt w:val="decimal"/>
      <w:lvlText w:val="%1)"/>
      <w:lvlJc w:val="left"/>
      <w:pPr>
        <w:tabs>
          <w:tab w:val="num" w:pos="360"/>
        </w:tabs>
        <w:ind w:left="360" w:hanging="360"/>
      </w:pPr>
      <w:rPr>
        <w:rFonts w:hint="default"/>
        <w:b w:val="0"/>
        <w:bCs/>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20" w15:restartNumberingAfterBreak="0">
    <w:nsid w:val="414A063D"/>
    <w:multiLevelType w:val="hybridMultilevel"/>
    <w:tmpl w:val="F5DA53C4"/>
    <w:lvl w:ilvl="0" w:tplc="D670333C">
      <w:start w:val="1"/>
      <w:numFmt w:val="decimal"/>
      <w:lvlText w:val="%1."/>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0CA5400">
      <w:start w:val="1"/>
      <w:numFmt w:val="lowerLetter"/>
      <w:lvlText w:val="%2"/>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FB6D250">
      <w:start w:val="1"/>
      <w:numFmt w:val="lowerRoman"/>
      <w:lvlText w:val="%3"/>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14C2002">
      <w:start w:val="1"/>
      <w:numFmt w:val="decimal"/>
      <w:lvlText w:val="%4"/>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002E00C">
      <w:start w:val="1"/>
      <w:numFmt w:val="lowerLetter"/>
      <w:lvlText w:val="%5"/>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AF0585E">
      <w:start w:val="1"/>
      <w:numFmt w:val="lowerRoman"/>
      <w:lvlText w:val="%6"/>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10F3F4">
      <w:start w:val="1"/>
      <w:numFmt w:val="decimal"/>
      <w:lvlText w:val="%7"/>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AEA035C">
      <w:start w:val="1"/>
      <w:numFmt w:val="lowerLetter"/>
      <w:lvlText w:val="%8"/>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67A5E48">
      <w:start w:val="1"/>
      <w:numFmt w:val="lowerRoman"/>
      <w:lvlText w:val="%9"/>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4872284"/>
    <w:multiLevelType w:val="hybridMultilevel"/>
    <w:tmpl w:val="FAA08E5E"/>
    <w:lvl w:ilvl="0" w:tplc="B6A4657E">
      <w:start w:val="1"/>
      <w:numFmt w:val="bullet"/>
      <w:lvlText w:val="-"/>
      <w:lvlJc w:val="left"/>
      <w:pPr>
        <w:ind w:left="360" w:hanging="360"/>
      </w:pPr>
      <w:rPr>
        <w:rFonts w:ascii="Candara" w:eastAsia="Times New Roman" w:hAnsi="Candara"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2" w15:restartNumberingAfterBreak="0">
    <w:nsid w:val="45AD4241"/>
    <w:multiLevelType w:val="hybridMultilevel"/>
    <w:tmpl w:val="ECAE79F0"/>
    <w:lvl w:ilvl="0" w:tplc="803044F0">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50DD2C">
      <w:start w:val="1"/>
      <w:numFmt w:val="lowerLetter"/>
      <w:lvlText w:val="%2"/>
      <w:lvlJc w:val="left"/>
      <w:pPr>
        <w:ind w:left="1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2058C6">
      <w:start w:val="1"/>
      <w:numFmt w:val="lowerRoman"/>
      <w:lvlText w:val="%3"/>
      <w:lvlJc w:val="left"/>
      <w:pPr>
        <w:ind w:left="2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64307C">
      <w:start w:val="1"/>
      <w:numFmt w:val="decimal"/>
      <w:lvlText w:val="%4"/>
      <w:lvlJc w:val="left"/>
      <w:pPr>
        <w:ind w:left="3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2FDB6">
      <w:start w:val="1"/>
      <w:numFmt w:val="lowerLetter"/>
      <w:lvlText w:val="%5"/>
      <w:lvlJc w:val="left"/>
      <w:pPr>
        <w:ind w:left="3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8E902A">
      <w:start w:val="1"/>
      <w:numFmt w:val="lowerRoman"/>
      <w:lvlText w:val="%6"/>
      <w:lvlJc w:val="left"/>
      <w:pPr>
        <w:ind w:left="4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1A9E32">
      <w:start w:val="1"/>
      <w:numFmt w:val="decimal"/>
      <w:lvlText w:val="%7"/>
      <w:lvlJc w:val="left"/>
      <w:pPr>
        <w:ind w:left="5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ACAADA">
      <w:start w:val="1"/>
      <w:numFmt w:val="lowerLetter"/>
      <w:lvlText w:val="%8"/>
      <w:lvlJc w:val="left"/>
      <w:pPr>
        <w:ind w:left="6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08F1AC">
      <w:start w:val="1"/>
      <w:numFmt w:val="lowerRoman"/>
      <w:lvlText w:val="%9"/>
      <w:lvlJc w:val="left"/>
      <w:pPr>
        <w:ind w:left="6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6F434A1"/>
    <w:multiLevelType w:val="hybridMultilevel"/>
    <w:tmpl w:val="5C743DC4"/>
    <w:lvl w:ilvl="0" w:tplc="0BD42954">
      <w:start w:val="1"/>
      <w:numFmt w:val="upperRoman"/>
      <w:lvlText w:val="%1."/>
      <w:lvlJc w:val="left"/>
      <w:pPr>
        <w:ind w:left="742" w:hanging="720"/>
      </w:pPr>
      <w:rPr>
        <w:rFonts w:hint="default"/>
        <w:b/>
      </w:rPr>
    </w:lvl>
    <w:lvl w:ilvl="1" w:tplc="04020019" w:tentative="1">
      <w:start w:val="1"/>
      <w:numFmt w:val="lowerLetter"/>
      <w:lvlText w:val="%2."/>
      <w:lvlJc w:val="left"/>
      <w:pPr>
        <w:ind w:left="1102" w:hanging="360"/>
      </w:pPr>
    </w:lvl>
    <w:lvl w:ilvl="2" w:tplc="0402001B" w:tentative="1">
      <w:start w:val="1"/>
      <w:numFmt w:val="lowerRoman"/>
      <w:lvlText w:val="%3."/>
      <w:lvlJc w:val="right"/>
      <w:pPr>
        <w:ind w:left="1822" w:hanging="180"/>
      </w:pPr>
    </w:lvl>
    <w:lvl w:ilvl="3" w:tplc="0402000F" w:tentative="1">
      <w:start w:val="1"/>
      <w:numFmt w:val="decimal"/>
      <w:lvlText w:val="%4."/>
      <w:lvlJc w:val="left"/>
      <w:pPr>
        <w:ind w:left="2542" w:hanging="360"/>
      </w:pPr>
    </w:lvl>
    <w:lvl w:ilvl="4" w:tplc="04020019" w:tentative="1">
      <w:start w:val="1"/>
      <w:numFmt w:val="lowerLetter"/>
      <w:lvlText w:val="%5."/>
      <w:lvlJc w:val="left"/>
      <w:pPr>
        <w:ind w:left="3262" w:hanging="360"/>
      </w:pPr>
    </w:lvl>
    <w:lvl w:ilvl="5" w:tplc="0402001B" w:tentative="1">
      <w:start w:val="1"/>
      <w:numFmt w:val="lowerRoman"/>
      <w:lvlText w:val="%6."/>
      <w:lvlJc w:val="right"/>
      <w:pPr>
        <w:ind w:left="3982" w:hanging="180"/>
      </w:pPr>
    </w:lvl>
    <w:lvl w:ilvl="6" w:tplc="0402000F" w:tentative="1">
      <w:start w:val="1"/>
      <w:numFmt w:val="decimal"/>
      <w:lvlText w:val="%7."/>
      <w:lvlJc w:val="left"/>
      <w:pPr>
        <w:ind w:left="4702" w:hanging="360"/>
      </w:pPr>
    </w:lvl>
    <w:lvl w:ilvl="7" w:tplc="04020019" w:tentative="1">
      <w:start w:val="1"/>
      <w:numFmt w:val="lowerLetter"/>
      <w:lvlText w:val="%8."/>
      <w:lvlJc w:val="left"/>
      <w:pPr>
        <w:ind w:left="5422" w:hanging="360"/>
      </w:pPr>
    </w:lvl>
    <w:lvl w:ilvl="8" w:tplc="0402001B" w:tentative="1">
      <w:start w:val="1"/>
      <w:numFmt w:val="lowerRoman"/>
      <w:lvlText w:val="%9."/>
      <w:lvlJc w:val="right"/>
      <w:pPr>
        <w:ind w:left="6142" w:hanging="180"/>
      </w:pPr>
    </w:lvl>
  </w:abstractNum>
  <w:abstractNum w:abstractNumId="24" w15:restartNumberingAfterBreak="0">
    <w:nsid w:val="470C6B9E"/>
    <w:multiLevelType w:val="hybridMultilevel"/>
    <w:tmpl w:val="DBB067BA"/>
    <w:lvl w:ilvl="0" w:tplc="B678C720">
      <w:start w:val="4"/>
      <w:numFmt w:val="decimal"/>
      <w:lvlText w:val="%1."/>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AE4B08">
      <w:start w:val="1"/>
      <w:numFmt w:val="lowerLetter"/>
      <w:lvlText w:val="%2"/>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EC7C60">
      <w:start w:val="1"/>
      <w:numFmt w:val="lowerRoman"/>
      <w:lvlText w:val="%3"/>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3BEE078">
      <w:start w:val="1"/>
      <w:numFmt w:val="decimal"/>
      <w:lvlText w:val="%4"/>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38E82B8">
      <w:start w:val="1"/>
      <w:numFmt w:val="lowerLetter"/>
      <w:lvlText w:val="%5"/>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7E9086">
      <w:start w:val="1"/>
      <w:numFmt w:val="lowerRoman"/>
      <w:lvlText w:val="%6"/>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75E19AA">
      <w:start w:val="1"/>
      <w:numFmt w:val="decimal"/>
      <w:lvlText w:val="%7"/>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F34A2C2">
      <w:start w:val="1"/>
      <w:numFmt w:val="lowerLetter"/>
      <w:lvlText w:val="%8"/>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4A4F6D8">
      <w:start w:val="1"/>
      <w:numFmt w:val="lowerRoman"/>
      <w:lvlText w:val="%9"/>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8E40F64"/>
    <w:multiLevelType w:val="hybridMultilevel"/>
    <w:tmpl w:val="4D2036A4"/>
    <w:lvl w:ilvl="0" w:tplc="9476180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E2816DA">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06C078A">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BDAD14E">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9BA2C7E">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080686C">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340B06C">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F565C42">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4D4EC52">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B972FA3"/>
    <w:multiLevelType w:val="hybridMultilevel"/>
    <w:tmpl w:val="7E8E9C6E"/>
    <w:lvl w:ilvl="0" w:tplc="B77C9E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4C323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84618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20AC7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681A8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C61BC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5444D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7A6A6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523DD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1F746FD"/>
    <w:multiLevelType w:val="hybridMultilevel"/>
    <w:tmpl w:val="F632991E"/>
    <w:lvl w:ilvl="0" w:tplc="8C8EB692">
      <w:start w:val="1"/>
      <w:numFmt w:val="decimal"/>
      <w:lvlText w:val="%1)"/>
      <w:lvlJc w:val="left"/>
      <w:pPr>
        <w:tabs>
          <w:tab w:val="num" w:pos="360"/>
        </w:tabs>
        <w:ind w:left="360" w:hanging="360"/>
      </w:pPr>
      <w:rPr>
        <w:rFonts w:hint="default"/>
        <w:b w:val="0"/>
        <w:bCs/>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28" w15:restartNumberingAfterBreak="0">
    <w:nsid w:val="564B3EF6"/>
    <w:multiLevelType w:val="hybridMultilevel"/>
    <w:tmpl w:val="BFE415F8"/>
    <w:lvl w:ilvl="0" w:tplc="033A3CBE">
      <w:start w:val="1"/>
      <w:numFmt w:val="decimal"/>
      <w:lvlText w:val="%1."/>
      <w:lvlJc w:val="left"/>
      <w:pPr>
        <w:ind w:left="1418" w:hanging="360"/>
      </w:pPr>
      <w:rPr>
        <w:rFonts w:hint="default"/>
      </w:rPr>
    </w:lvl>
    <w:lvl w:ilvl="1" w:tplc="04020019" w:tentative="1">
      <w:start w:val="1"/>
      <w:numFmt w:val="lowerLetter"/>
      <w:lvlText w:val="%2."/>
      <w:lvlJc w:val="left"/>
      <w:pPr>
        <w:ind w:left="2138" w:hanging="360"/>
      </w:pPr>
    </w:lvl>
    <w:lvl w:ilvl="2" w:tplc="0402001B" w:tentative="1">
      <w:start w:val="1"/>
      <w:numFmt w:val="lowerRoman"/>
      <w:lvlText w:val="%3."/>
      <w:lvlJc w:val="right"/>
      <w:pPr>
        <w:ind w:left="2858" w:hanging="180"/>
      </w:pPr>
    </w:lvl>
    <w:lvl w:ilvl="3" w:tplc="0402000F" w:tentative="1">
      <w:start w:val="1"/>
      <w:numFmt w:val="decimal"/>
      <w:lvlText w:val="%4."/>
      <w:lvlJc w:val="left"/>
      <w:pPr>
        <w:ind w:left="3578" w:hanging="360"/>
      </w:pPr>
    </w:lvl>
    <w:lvl w:ilvl="4" w:tplc="04020019" w:tentative="1">
      <w:start w:val="1"/>
      <w:numFmt w:val="lowerLetter"/>
      <w:lvlText w:val="%5."/>
      <w:lvlJc w:val="left"/>
      <w:pPr>
        <w:ind w:left="4298" w:hanging="360"/>
      </w:pPr>
    </w:lvl>
    <w:lvl w:ilvl="5" w:tplc="0402001B" w:tentative="1">
      <w:start w:val="1"/>
      <w:numFmt w:val="lowerRoman"/>
      <w:lvlText w:val="%6."/>
      <w:lvlJc w:val="right"/>
      <w:pPr>
        <w:ind w:left="5018" w:hanging="180"/>
      </w:pPr>
    </w:lvl>
    <w:lvl w:ilvl="6" w:tplc="0402000F" w:tentative="1">
      <w:start w:val="1"/>
      <w:numFmt w:val="decimal"/>
      <w:lvlText w:val="%7."/>
      <w:lvlJc w:val="left"/>
      <w:pPr>
        <w:ind w:left="5738" w:hanging="360"/>
      </w:pPr>
    </w:lvl>
    <w:lvl w:ilvl="7" w:tplc="04020019" w:tentative="1">
      <w:start w:val="1"/>
      <w:numFmt w:val="lowerLetter"/>
      <w:lvlText w:val="%8."/>
      <w:lvlJc w:val="left"/>
      <w:pPr>
        <w:ind w:left="6458" w:hanging="360"/>
      </w:pPr>
    </w:lvl>
    <w:lvl w:ilvl="8" w:tplc="0402001B" w:tentative="1">
      <w:start w:val="1"/>
      <w:numFmt w:val="lowerRoman"/>
      <w:lvlText w:val="%9."/>
      <w:lvlJc w:val="right"/>
      <w:pPr>
        <w:ind w:left="7178" w:hanging="180"/>
      </w:pPr>
    </w:lvl>
  </w:abstractNum>
  <w:abstractNum w:abstractNumId="29" w15:restartNumberingAfterBreak="0">
    <w:nsid w:val="59346DD3"/>
    <w:multiLevelType w:val="hybridMultilevel"/>
    <w:tmpl w:val="EA461084"/>
    <w:lvl w:ilvl="0" w:tplc="E47AD252">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829F9E">
      <w:start w:val="1"/>
      <w:numFmt w:val="lowerLetter"/>
      <w:lvlText w:val="%2"/>
      <w:lvlJc w:val="left"/>
      <w:pPr>
        <w:ind w:left="1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0EB3A">
      <w:start w:val="1"/>
      <w:numFmt w:val="lowerRoman"/>
      <w:lvlText w:val="%3"/>
      <w:lvlJc w:val="left"/>
      <w:pPr>
        <w:ind w:left="2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AC2102">
      <w:start w:val="1"/>
      <w:numFmt w:val="decimal"/>
      <w:lvlText w:val="%4"/>
      <w:lvlJc w:val="left"/>
      <w:pPr>
        <w:ind w:left="2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05B42">
      <w:start w:val="1"/>
      <w:numFmt w:val="lowerLetter"/>
      <w:lvlText w:val="%5"/>
      <w:lvlJc w:val="left"/>
      <w:pPr>
        <w:ind w:left="3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E241F2">
      <w:start w:val="1"/>
      <w:numFmt w:val="lowerRoman"/>
      <w:lvlText w:val="%6"/>
      <w:lvlJc w:val="left"/>
      <w:pPr>
        <w:ind w:left="4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F4ABCA">
      <w:start w:val="1"/>
      <w:numFmt w:val="decimal"/>
      <w:lvlText w:val="%7"/>
      <w:lvlJc w:val="left"/>
      <w:pPr>
        <w:ind w:left="5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9CA570">
      <w:start w:val="1"/>
      <w:numFmt w:val="lowerLetter"/>
      <w:lvlText w:val="%8"/>
      <w:lvlJc w:val="left"/>
      <w:pPr>
        <w:ind w:left="5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0498A">
      <w:start w:val="1"/>
      <w:numFmt w:val="lowerRoman"/>
      <w:lvlText w:val="%9"/>
      <w:lvlJc w:val="left"/>
      <w:pPr>
        <w:ind w:left="6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C9A4B9A"/>
    <w:multiLevelType w:val="hybridMultilevel"/>
    <w:tmpl w:val="E3608BF6"/>
    <w:lvl w:ilvl="0" w:tplc="451E12A6">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1" w15:restartNumberingAfterBreak="0">
    <w:nsid w:val="5EF76F4C"/>
    <w:multiLevelType w:val="hybridMultilevel"/>
    <w:tmpl w:val="03542472"/>
    <w:lvl w:ilvl="0" w:tplc="2AA8DF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32" w15:restartNumberingAfterBreak="0">
    <w:nsid w:val="63760218"/>
    <w:multiLevelType w:val="hybridMultilevel"/>
    <w:tmpl w:val="1C125BEE"/>
    <w:lvl w:ilvl="0" w:tplc="35964B5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66166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762EC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AA5B0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0CA2F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27F9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9AB02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E441C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226FD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8543299"/>
    <w:multiLevelType w:val="hybridMultilevel"/>
    <w:tmpl w:val="89D42A44"/>
    <w:lvl w:ilvl="0" w:tplc="E77867DC">
      <w:start w:val="3"/>
      <w:numFmt w:val="decimal"/>
      <w:lvlText w:val="%1."/>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C2D81A">
      <w:start w:val="1"/>
      <w:numFmt w:val="lowerLetter"/>
      <w:lvlText w:val="%2"/>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6983ACA">
      <w:start w:val="1"/>
      <w:numFmt w:val="lowerRoman"/>
      <w:lvlText w:val="%3"/>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BC5CA6">
      <w:start w:val="1"/>
      <w:numFmt w:val="decimal"/>
      <w:lvlText w:val="%4"/>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66FDF2">
      <w:start w:val="1"/>
      <w:numFmt w:val="lowerLetter"/>
      <w:lvlText w:val="%5"/>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4747CBA">
      <w:start w:val="1"/>
      <w:numFmt w:val="lowerRoman"/>
      <w:lvlText w:val="%6"/>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0C24CFE">
      <w:start w:val="1"/>
      <w:numFmt w:val="decimal"/>
      <w:lvlText w:val="%7"/>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F96FE06">
      <w:start w:val="1"/>
      <w:numFmt w:val="lowerLetter"/>
      <w:lvlText w:val="%8"/>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1C02DF2">
      <w:start w:val="1"/>
      <w:numFmt w:val="lowerRoman"/>
      <w:lvlText w:val="%9"/>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8D22004"/>
    <w:multiLevelType w:val="hybridMultilevel"/>
    <w:tmpl w:val="EAA41B4A"/>
    <w:lvl w:ilvl="0" w:tplc="41384B3C">
      <w:start w:val="1"/>
      <w:numFmt w:val="decimal"/>
      <w:lvlText w:val="%1."/>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EE8406">
      <w:start w:val="1"/>
      <w:numFmt w:val="lowerLetter"/>
      <w:lvlText w:val="%2"/>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66F7E6">
      <w:start w:val="1"/>
      <w:numFmt w:val="lowerRoman"/>
      <w:lvlText w:val="%3"/>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BA0FF3E">
      <w:start w:val="1"/>
      <w:numFmt w:val="decimal"/>
      <w:lvlText w:val="%4"/>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41CC582">
      <w:start w:val="1"/>
      <w:numFmt w:val="lowerLetter"/>
      <w:lvlText w:val="%5"/>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B7C9B7A">
      <w:start w:val="1"/>
      <w:numFmt w:val="lowerRoman"/>
      <w:lvlText w:val="%6"/>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C092B8">
      <w:start w:val="1"/>
      <w:numFmt w:val="decimal"/>
      <w:lvlText w:val="%7"/>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04C366">
      <w:start w:val="1"/>
      <w:numFmt w:val="lowerLetter"/>
      <w:lvlText w:val="%8"/>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46450B0">
      <w:start w:val="1"/>
      <w:numFmt w:val="lowerRoman"/>
      <w:lvlText w:val="%9"/>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A9640EE"/>
    <w:multiLevelType w:val="hybridMultilevel"/>
    <w:tmpl w:val="AD1A49E2"/>
    <w:lvl w:ilvl="0" w:tplc="CE8427B2">
      <w:start w:val="1"/>
      <w:numFmt w:val="decimal"/>
      <w:lvlText w:val="%1)"/>
      <w:lvlJc w:val="left"/>
      <w:pPr>
        <w:tabs>
          <w:tab w:val="num" w:pos="360"/>
        </w:tabs>
        <w:ind w:left="360" w:hanging="360"/>
      </w:pPr>
      <w:rPr>
        <w:rFonts w:ascii="Times New Roman" w:eastAsia="Times New Roman" w:hAnsi="Times New Roman" w:cs="Times New Roman"/>
        <w:b w:val="0"/>
        <w:bCs/>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36" w15:restartNumberingAfterBreak="0">
    <w:nsid w:val="6BD213DF"/>
    <w:multiLevelType w:val="hybridMultilevel"/>
    <w:tmpl w:val="EEE45982"/>
    <w:lvl w:ilvl="0" w:tplc="517EE5A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49CC056">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70281A">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B8E5468">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37AB2C4">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09CF1B8">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A2CA248">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D0A8958">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7FACEB6">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065635"/>
    <w:multiLevelType w:val="hybridMultilevel"/>
    <w:tmpl w:val="1206E83C"/>
    <w:lvl w:ilvl="0" w:tplc="D9F8BCE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786A6D2">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48C0698">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68CB098">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6884FE8">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DF68E0A">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8FC7950">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0561970">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C0E9AD0">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42A2E62"/>
    <w:multiLevelType w:val="hybridMultilevel"/>
    <w:tmpl w:val="897E2BFC"/>
    <w:lvl w:ilvl="0" w:tplc="29B8DF5C">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9" w15:restartNumberingAfterBreak="0">
    <w:nsid w:val="7FDB3D44"/>
    <w:multiLevelType w:val="hybridMultilevel"/>
    <w:tmpl w:val="2D5CB102"/>
    <w:lvl w:ilvl="0" w:tplc="37A040B4">
      <w:start w:val="5"/>
      <w:numFmt w:val="decimal"/>
      <w:lvlText w:val="%1."/>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6F6F712">
      <w:start w:val="1"/>
      <w:numFmt w:val="lowerLetter"/>
      <w:lvlText w:val="%2"/>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1A8841C">
      <w:start w:val="1"/>
      <w:numFmt w:val="lowerRoman"/>
      <w:lvlText w:val="%3"/>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56E1FC8">
      <w:start w:val="1"/>
      <w:numFmt w:val="decimal"/>
      <w:lvlText w:val="%4"/>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BB2479C">
      <w:start w:val="1"/>
      <w:numFmt w:val="lowerLetter"/>
      <w:lvlText w:val="%5"/>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31E0978">
      <w:start w:val="1"/>
      <w:numFmt w:val="lowerRoman"/>
      <w:lvlText w:val="%6"/>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6AE6B6">
      <w:start w:val="1"/>
      <w:numFmt w:val="decimal"/>
      <w:lvlText w:val="%7"/>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0D255B4">
      <w:start w:val="1"/>
      <w:numFmt w:val="lowerLetter"/>
      <w:lvlText w:val="%8"/>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1E2013E">
      <w:start w:val="1"/>
      <w:numFmt w:val="lowerRoman"/>
      <w:lvlText w:val="%9"/>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FE009D9"/>
    <w:multiLevelType w:val="hybridMultilevel"/>
    <w:tmpl w:val="138E78D0"/>
    <w:lvl w:ilvl="0" w:tplc="2A543360">
      <w:start w:val="1"/>
      <w:numFmt w:val="decimal"/>
      <w:lvlText w:val="%1."/>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E323C7A">
      <w:start w:val="1"/>
      <w:numFmt w:val="lowerLetter"/>
      <w:lvlText w:val="%2"/>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AC1486">
      <w:start w:val="1"/>
      <w:numFmt w:val="lowerRoman"/>
      <w:lvlText w:val="%3"/>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D2EC328">
      <w:start w:val="1"/>
      <w:numFmt w:val="decimal"/>
      <w:lvlText w:val="%4"/>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6C23D4C">
      <w:start w:val="1"/>
      <w:numFmt w:val="lowerLetter"/>
      <w:lvlText w:val="%5"/>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C78667A">
      <w:start w:val="1"/>
      <w:numFmt w:val="lowerRoman"/>
      <w:lvlText w:val="%6"/>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42B54C">
      <w:start w:val="1"/>
      <w:numFmt w:val="decimal"/>
      <w:lvlText w:val="%7"/>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C40F3E">
      <w:start w:val="1"/>
      <w:numFmt w:val="lowerLetter"/>
      <w:lvlText w:val="%8"/>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F24FC2A">
      <w:start w:val="1"/>
      <w:numFmt w:val="lowerRoman"/>
      <w:lvlText w:val="%9"/>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24"/>
  </w:num>
  <w:num w:numId="3">
    <w:abstractNumId w:val="16"/>
  </w:num>
  <w:num w:numId="4">
    <w:abstractNumId w:val="4"/>
  </w:num>
  <w:num w:numId="5">
    <w:abstractNumId w:val="6"/>
  </w:num>
  <w:num w:numId="6">
    <w:abstractNumId w:val="8"/>
  </w:num>
  <w:num w:numId="7">
    <w:abstractNumId w:val="0"/>
  </w:num>
  <w:num w:numId="8">
    <w:abstractNumId w:val="36"/>
  </w:num>
  <w:num w:numId="9">
    <w:abstractNumId w:val="37"/>
  </w:num>
  <w:num w:numId="10">
    <w:abstractNumId w:val="26"/>
  </w:num>
  <w:num w:numId="11">
    <w:abstractNumId w:val="34"/>
  </w:num>
  <w:num w:numId="12">
    <w:abstractNumId w:val="32"/>
  </w:num>
  <w:num w:numId="13">
    <w:abstractNumId w:val="33"/>
  </w:num>
  <w:num w:numId="14">
    <w:abstractNumId w:val="2"/>
  </w:num>
  <w:num w:numId="15">
    <w:abstractNumId w:val="29"/>
  </w:num>
  <w:num w:numId="16">
    <w:abstractNumId w:val="18"/>
  </w:num>
  <w:num w:numId="17">
    <w:abstractNumId w:val="22"/>
  </w:num>
  <w:num w:numId="18">
    <w:abstractNumId w:val="39"/>
  </w:num>
  <w:num w:numId="19">
    <w:abstractNumId w:val="40"/>
  </w:num>
  <w:num w:numId="20">
    <w:abstractNumId w:val="25"/>
  </w:num>
  <w:num w:numId="21">
    <w:abstractNumId w:val="17"/>
  </w:num>
  <w:num w:numId="22">
    <w:abstractNumId w:val="30"/>
  </w:num>
  <w:num w:numId="23">
    <w:abstractNumId w:val="19"/>
  </w:num>
  <w:num w:numId="24">
    <w:abstractNumId w:val="28"/>
  </w:num>
  <w:num w:numId="25">
    <w:abstractNumId w:val="15"/>
  </w:num>
  <w:num w:numId="26">
    <w:abstractNumId w:val="27"/>
  </w:num>
  <w:num w:numId="27">
    <w:abstractNumId w:val="35"/>
  </w:num>
  <w:num w:numId="28">
    <w:abstractNumId w:val="21"/>
  </w:num>
  <w:num w:numId="29">
    <w:abstractNumId w:val="10"/>
  </w:num>
  <w:num w:numId="30">
    <w:abstractNumId w:val="13"/>
  </w:num>
  <w:num w:numId="31">
    <w:abstractNumId w:val="12"/>
  </w:num>
  <w:num w:numId="32">
    <w:abstractNumId w:val="14"/>
  </w:num>
  <w:num w:numId="33">
    <w:abstractNumId w:val="5"/>
  </w:num>
  <w:num w:numId="34">
    <w:abstractNumId w:val="7"/>
  </w:num>
  <w:num w:numId="35">
    <w:abstractNumId w:val="23"/>
  </w:num>
  <w:num w:numId="36">
    <w:abstractNumId w:val="1"/>
  </w:num>
  <w:num w:numId="37">
    <w:abstractNumId w:val="38"/>
  </w:num>
  <w:num w:numId="38">
    <w:abstractNumId w:val="11"/>
  </w:num>
  <w:num w:numId="39">
    <w:abstractNumId w:val="31"/>
  </w:num>
  <w:num w:numId="40">
    <w:abstractNumId w:val="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B8"/>
    <w:rsid w:val="00022BE9"/>
    <w:rsid w:val="00031430"/>
    <w:rsid w:val="00052F1F"/>
    <w:rsid w:val="00080C23"/>
    <w:rsid w:val="00086A49"/>
    <w:rsid w:val="000976A0"/>
    <w:rsid w:val="000A350D"/>
    <w:rsid w:val="000B64B8"/>
    <w:rsid w:val="000D561C"/>
    <w:rsid w:val="00107F8D"/>
    <w:rsid w:val="00111B72"/>
    <w:rsid w:val="00124BF4"/>
    <w:rsid w:val="00134D29"/>
    <w:rsid w:val="00154DFF"/>
    <w:rsid w:val="0018100B"/>
    <w:rsid w:val="001B70B6"/>
    <w:rsid w:val="001E033F"/>
    <w:rsid w:val="001E1817"/>
    <w:rsid w:val="0020411B"/>
    <w:rsid w:val="002613A5"/>
    <w:rsid w:val="0026480B"/>
    <w:rsid w:val="00292C6F"/>
    <w:rsid w:val="002F512C"/>
    <w:rsid w:val="003212AF"/>
    <w:rsid w:val="00322BDC"/>
    <w:rsid w:val="00344640"/>
    <w:rsid w:val="0036270F"/>
    <w:rsid w:val="003C57EC"/>
    <w:rsid w:val="004265F7"/>
    <w:rsid w:val="0046604E"/>
    <w:rsid w:val="004C049F"/>
    <w:rsid w:val="004C4D37"/>
    <w:rsid w:val="004F52C0"/>
    <w:rsid w:val="004F77CC"/>
    <w:rsid w:val="005034EF"/>
    <w:rsid w:val="00537B00"/>
    <w:rsid w:val="005A61AD"/>
    <w:rsid w:val="005B414F"/>
    <w:rsid w:val="005B6396"/>
    <w:rsid w:val="005E594B"/>
    <w:rsid w:val="00634CD6"/>
    <w:rsid w:val="00644445"/>
    <w:rsid w:val="0066064F"/>
    <w:rsid w:val="00664B9A"/>
    <w:rsid w:val="006B24E4"/>
    <w:rsid w:val="006E7947"/>
    <w:rsid w:val="00711DC9"/>
    <w:rsid w:val="0072003C"/>
    <w:rsid w:val="00763EA5"/>
    <w:rsid w:val="00796022"/>
    <w:rsid w:val="007C43CE"/>
    <w:rsid w:val="007C4498"/>
    <w:rsid w:val="007D0E05"/>
    <w:rsid w:val="007E3AE8"/>
    <w:rsid w:val="007F1620"/>
    <w:rsid w:val="007F4763"/>
    <w:rsid w:val="0082526D"/>
    <w:rsid w:val="008D0024"/>
    <w:rsid w:val="008E67D5"/>
    <w:rsid w:val="0091456C"/>
    <w:rsid w:val="00943817"/>
    <w:rsid w:val="0095178B"/>
    <w:rsid w:val="00963242"/>
    <w:rsid w:val="009821BE"/>
    <w:rsid w:val="009D42C8"/>
    <w:rsid w:val="00A13286"/>
    <w:rsid w:val="00A178F9"/>
    <w:rsid w:val="00A6368C"/>
    <w:rsid w:val="00A80BD8"/>
    <w:rsid w:val="00AC5675"/>
    <w:rsid w:val="00AE4BD2"/>
    <w:rsid w:val="00AF6328"/>
    <w:rsid w:val="00B045D4"/>
    <w:rsid w:val="00B17EAF"/>
    <w:rsid w:val="00B23E59"/>
    <w:rsid w:val="00B3747A"/>
    <w:rsid w:val="00B53D4C"/>
    <w:rsid w:val="00B8051C"/>
    <w:rsid w:val="00B8093A"/>
    <w:rsid w:val="00B80F0A"/>
    <w:rsid w:val="00BD7CD4"/>
    <w:rsid w:val="00BE7C24"/>
    <w:rsid w:val="00BF57F8"/>
    <w:rsid w:val="00C364D5"/>
    <w:rsid w:val="00C507C1"/>
    <w:rsid w:val="00C54C88"/>
    <w:rsid w:val="00C62B6E"/>
    <w:rsid w:val="00C74ED9"/>
    <w:rsid w:val="00C92071"/>
    <w:rsid w:val="00CC16F3"/>
    <w:rsid w:val="00CE3176"/>
    <w:rsid w:val="00D20EA2"/>
    <w:rsid w:val="00D46094"/>
    <w:rsid w:val="00D70F87"/>
    <w:rsid w:val="00DB752D"/>
    <w:rsid w:val="00DC7C94"/>
    <w:rsid w:val="00DE335B"/>
    <w:rsid w:val="00DE7AF3"/>
    <w:rsid w:val="00E06820"/>
    <w:rsid w:val="00E81FAD"/>
    <w:rsid w:val="00F00BB7"/>
    <w:rsid w:val="00F114C0"/>
    <w:rsid w:val="00F35F2C"/>
    <w:rsid w:val="00FA236E"/>
    <w:rsid w:val="00FD464E"/>
    <w:rsid w:val="00FF002B"/>
    <w:rsid w:val="00FF057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11BFE"/>
  <w15:docId w15:val="{80EAADE7-5794-4BA8-A676-D413E3F0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36270F"/>
    <w:rPr>
      <w:color w:val="0000FF"/>
      <w:u w:val="single"/>
    </w:rPr>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Normal"/>
    <w:link w:val="ListParagraphChar"/>
    <w:uiPriority w:val="34"/>
    <w:qFormat/>
    <w:rsid w:val="0036270F"/>
    <w:pPr>
      <w:ind w:left="720"/>
      <w:contextualSpacing/>
    </w:pPr>
    <w:rPr>
      <w:rFonts w:asciiTheme="minorHAnsi" w:eastAsiaTheme="minorHAnsi" w:hAnsiTheme="minorHAnsi" w:cstheme="minorBidi"/>
      <w:color w:val="auto"/>
      <w:lang w:eastAsia="en-US"/>
    </w:r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link w:val="ListParagraph"/>
    <w:uiPriority w:val="34"/>
    <w:locked/>
    <w:rsid w:val="003212AF"/>
    <w:rPr>
      <w:rFonts w:eastAsiaTheme="minorHAnsi"/>
      <w:lang w:eastAsia="en-US"/>
    </w:rPr>
  </w:style>
  <w:style w:type="character" w:styleId="CommentReference">
    <w:name w:val="annotation reference"/>
    <w:uiPriority w:val="99"/>
    <w:rsid w:val="00DE7AF3"/>
    <w:rPr>
      <w:sz w:val="16"/>
      <w:szCs w:val="16"/>
    </w:rPr>
  </w:style>
  <w:style w:type="paragraph" w:styleId="CommentText">
    <w:name w:val="annotation text"/>
    <w:basedOn w:val="Normal"/>
    <w:link w:val="CommentTextChar"/>
    <w:rsid w:val="00DE7AF3"/>
    <w:pPr>
      <w:spacing w:after="0" w:line="240" w:lineRule="auto"/>
    </w:pPr>
    <w:rPr>
      <w:rFonts w:ascii="Times New Roman" w:eastAsia="Times New Roman" w:hAnsi="Times New Roman" w:cs="Times New Roman"/>
      <w:color w:val="auto"/>
      <w:sz w:val="20"/>
      <w:szCs w:val="20"/>
      <w:lang w:val="fr-FR" w:eastAsia="en-US"/>
    </w:rPr>
  </w:style>
  <w:style w:type="character" w:customStyle="1" w:styleId="CommentTextChar">
    <w:name w:val="Comment Text Char"/>
    <w:basedOn w:val="DefaultParagraphFont"/>
    <w:link w:val="CommentText"/>
    <w:rsid w:val="00DE7AF3"/>
    <w:rPr>
      <w:rFonts w:ascii="Times New Roman" w:eastAsia="Times New Roman" w:hAnsi="Times New Roman" w:cs="Times New Roman"/>
      <w:sz w:val="20"/>
      <w:szCs w:val="20"/>
      <w:lang w:val="fr-FR" w:eastAsia="en-US"/>
    </w:rPr>
  </w:style>
  <w:style w:type="paragraph" w:styleId="BalloonText">
    <w:name w:val="Balloon Text"/>
    <w:basedOn w:val="Normal"/>
    <w:link w:val="BalloonTextChar"/>
    <w:uiPriority w:val="99"/>
    <w:semiHidden/>
    <w:unhideWhenUsed/>
    <w:rsid w:val="00DE7A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AF3"/>
    <w:rPr>
      <w:rFonts w:ascii="Segoe UI" w:eastAsia="Calibri" w:hAnsi="Segoe UI" w:cs="Segoe UI"/>
      <w:color w:val="000000"/>
      <w:sz w:val="18"/>
      <w:szCs w:val="18"/>
    </w:rPr>
  </w:style>
  <w:style w:type="paragraph" w:customStyle="1" w:styleId="Text1">
    <w:name w:val="Text 1"/>
    <w:basedOn w:val="Normal"/>
    <w:rsid w:val="0095178B"/>
    <w:pPr>
      <w:spacing w:after="240" w:line="240" w:lineRule="auto"/>
      <w:ind w:left="483"/>
    </w:pPr>
    <w:rPr>
      <w:rFonts w:ascii="Times New Roman" w:eastAsia="Times New Roman" w:hAnsi="Times New Roman" w:cs="Times New Roman"/>
      <w:color w:val="auto"/>
      <w:sz w:val="24"/>
      <w:szCs w:val="20"/>
      <w:lang w:val="fr-FR" w:eastAsia="en-US"/>
    </w:rPr>
  </w:style>
  <w:style w:type="paragraph" w:styleId="FootnoteText">
    <w:name w:val="footnote text"/>
    <w:basedOn w:val="Normal"/>
    <w:link w:val="FootnoteTextChar"/>
    <w:rsid w:val="00D20EA2"/>
    <w:pPr>
      <w:spacing w:after="0" w:line="240" w:lineRule="auto"/>
      <w:ind w:left="720" w:hanging="720"/>
    </w:pPr>
    <w:rPr>
      <w:rFonts w:ascii="Times New Roman" w:eastAsia="Times New Roman" w:hAnsi="Times New Roman" w:cs="Times New Roman"/>
      <w:color w:val="auto"/>
      <w:sz w:val="20"/>
      <w:szCs w:val="20"/>
      <w:lang w:val="fr-FR" w:eastAsia="en-US"/>
    </w:rPr>
  </w:style>
  <w:style w:type="character" w:customStyle="1" w:styleId="FootnoteTextChar">
    <w:name w:val="Footnote Text Char"/>
    <w:basedOn w:val="DefaultParagraphFont"/>
    <w:link w:val="FootnoteText"/>
    <w:uiPriority w:val="99"/>
    <w:rsid w:val="00D20EA2"/>
    <w:rPr>
      <w:rFonts w:ascii="Times New Roman" w:eastAsia="Times New Roman" w:hAnsi="Times New Roman" w:cs="Times New Roman"/>
      <w:sz w:val="20"/>
      <w:szCs w:val="20"/>
      <w:lang w:val="fr-FR" w:eastAsia="en-US"/>
    </w:rPr>
  </w:style>
  <w:style w:type="character" w:styleId="FootnoteReference">
    <w:name w:val="footnote reference"/>
    <w:uiPriority w:val="99"/>
    <w:rsid w:val="00D20E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6789">
      <w:bodyDiv w:val="1"/>
      <w:marLeft w:val="0"/>
      <w:marRight w:val="0"/>
      <w:marTop w:val="0"/>
      <w:marBottom w:val="0"/>
      <w:divBdr>
        <w:top w:val="none" w:sz="0" w:space="0" w:color="auto"/>
        <w:left w:val="none" w:sz="0" w:space="0" w:color="auto"/>
        <w:bottom w:val="none" w:sz="0" w:space="0" w:color="auto"/>
        <w:right w:val="none" w:sz="0" w:space="0" w:color="auto"/>
      </w:divBdr>
    </w:div>
    <w:div w:id="639187789">
      <w:bodyDiv w:val="1"/>
      <w:marLeft w:val="0"/>
      <w:marRight w:val="0"/>
      <w:marTop w:val="0"/>
      <w:marBottom w:val="0"/>
      <w:divBdr>
        <w:top w:val="none" w:sz="0" w:space="0" w:color="auto"/>
        <w:left w:val="none" w:sz="0" w:space="0" w:color="auto"/>
        <w:bottom w:val="none" w:sz="0" w:space="0" w:color="auto"/>
        <w:right w:val="none" w:sz="0" w:space="0" w:color="auto"/>
      </w:divBdr>
    </w:div>
    <w:div w:id="1003161927">
      <w:bodyDiv w:val="1"/>
      <w:marLeft w:val="0"/>
      <w:marRight w:val="0"/>
      <w:marTop w:val="0"/>
      <w:marBottom w:val="0"/>
      <w:divBdr>
        <w:top w:val="none" w:sz="0" w:space="0" w:color="auto"/>
        <w:left w:val="none" w:sz="0" w:space="0" w:color="auto"/>
        <w:bottom w:val="none" w:sz="0" w:space="0" w:color="auto"/>
        <w:right w:val="none" w:sz="0" w:space="0" w:color="auto"/>
      </w:divBdr>
    </w:div>
    <w:div w:id="1952739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vramov@rail-infra.b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avramov@rail-infra.b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28</Pages>
  <Words>4509</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30156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Svetoslav Valachev</dc:creator>
  <cp:keywords/>
  <cp:lastModifiedBy>Yasen Markov</cp:lastModifiedBy>
  <cp:revision>4</cp:revision>
  <dcterms:created xsi:type="dcterms:W3CDTF">2023-06-04T20:04:00Z</dcterms:created>
  <dcterms:modified xsi:type="dcterms:W3CDTF">2023-06-05T07:51:00Z</dcterms:modified>
</cp:coreProperties>
</file>