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A8" w:rsidRPr="00193E3D" w:rsidRDefault="00C659A8" w:rsidP="00317097">
      <w:pPr>
        <w:ind w:firstLine="567"/>
        <w:jc w:val="right"/>
        <w:rPr>
          <w:b/>
        </w:rPr>
      </w:pPr>
    </w:p>
    <w:p w:rsidR="00C659A8" w:rsidRPr="00B434DB" w:rsidRDefault="00C659A8" w:rsidP="00317097">
      <w:pPr>
        <w:ind w:firstLine="567"/>
        <w:jc w:val="right"/>
        <w:rPr>
          <w:b/>
        </w:rPr>
      </w:pPr>
      <w:r w:rsidRPr="00B434DB">
        <w:rPr>
          <w:b/>
        </w:rPr>
        <w:t>Проект</w:t>
      </w:r>
    </w:p>
    <w:p w:rsidR="00C659A8" w:rsidRPr="00B434DB" w:rsidRDefault="00C659A8" w:rsidP="00317097">
      <w:pPr>
        <w:ind w:firstLine="567"/>
        <w:jc w:val="center"/>
        <w:rPr>
          <w:b/>
        </w:rPr>
      </w:pPr>
    </w:p>
    <w:p w:rsidR="00C659A8" w:rsidRPr="00105EFF" w:rsidRDefault="00C659A8" w:rsidP="00317097">
      <w:pPr>
        <w:ind w:firstLine="567"/>
        <w:jc w:val="center"/>
        <w:rPr>
          <w:b/>
        </w:rPr>
      </w:pPr>
      <w:r w:rsidRPr="00105EFF">
        <w:rPr>
          <w:b/>
        </w:rPr>
        <w:t>Наредба за изменение и допълнение на Наредба № Н-3 от 7.04.2009 г. за необходимите мерки за изпълнението и прилагането на Регламент (ЕС) № 165/2014 на Европейския парламент и на Съвета от 4 февруари 2014 г. относно тахографите в автомобилния транспорт, за отмяна на Регламент (ЕИО) № 3821/85 на Съвета относно контролните уреди за регистриране на данните за движението при автомобилен транспорт и за изменение на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 и за необходимите мерки за изпълнението и прилагането на Регламент (ЕО) № 561/2006 на Европейския парламент и на Съвета от 15 март 2006 г. за хармонизиране на някои разпоредби от социалното законодателство, свързани с автомобилния транспорт, за изменение на Регламенти (ЕИО) № 3821/85 и (ЕО) № 2135/98 на Съвета и за отмяна на Регламент (ЕИО) № 3820/85 на Съвета</w:t>
      </w:r>
    </w:p>
    <w:p w:rsidR="003B5BBE" w:rsidRPr="00193E3D" w:rsidRDefault="00C659A8" w:rsidP="00317097">
      <w:pPr>
        <w:pStyle w:val="Heading3"/>
        <w:spacing w:before="0"/>
        <w:jc w:val="center"/>
        <w:rPr>
          <w:rFonts w:ascii="Times New Roman" w:hAnsi="Times New Roman" w:cs="Times New Roman"/>
          <w:i/>
          <w:color w:val="auto"/>
          <w:sz w:val="27"/>
          <w:szCs w:val="27"/>
        </w:rPr>
      </w:pPr>
      <w:r w:rsidRPr="00193E3D">
        <w:rPr>
          <w:rFonts w:ascii="Times New Roman" w:hAnsi="Times New Roman" w:cs="Times New Roman"/>
          <w:i/>
          <w:color w:val="auto"/>
        </w:rPr>
        <w:t>(</w:t>
      </w:r>
      <w:r w:rsidR="003B5BBE" w:rsidRPr="00193E3D">
        <w:rPr>
          <w:rFonts w:ascii="Times New Roman" w:hAnsi="Times New Roman" w:cs="Times New Roman"/>
          <w:i/>
          <w:color w:val="auto"/>
        </w:rPr>
        <w:t>з</w:t>
      </w:r>
      <w:r w:rsidRPr="00193E3D">
        <w:rPr>
          <w:rFonts w:ascii="Times New Roman" w:hAnsi="Times New Roman" w:cs="Times New Roman"/>
          <w:i/>
          <w:color w:val="auto"/>
        </w:rPr>
        <w:t>агл. изм. – ДВ, бр. 15 от 2016 г.)</w:t>
      </w:r>
      <w:r w:rsidR="003B5BBE" w:rsidRPr="00193E3D">
        <w:rPr>
          <w:rFonts w:ascii="Times New Roman" w:hAnsi="Times New Roman" w:cs="Times New Roman"/>
          <w:i/>
          <w:color w:val="auto"/>
        </w:rPr>
        <w:t xml:space="preserve"> (обн., ДВ, бр. 31 от 2009 г., изм. и доп., бр. 33 от 2011 г., изм., бр. 15 от 2016 г., доп., бр. 74 от 2019 г.)</w:t>
      </w:r>
    </w:p>
    <w:p w:rsidR="00C659A8" w:rsidRPr="003B5BBE" w:rsidRDefault="00C659A8" w:rsidP="00317097">
      <w:pPr>
        <w:pStyle w:val="Heading3"/>
        <w:spacing w:before="0"/>
        <w:jc w:val="center"/>
        <w:rPr>
          <w:rFonts w:ascii="Times New Roman" w:hAnsi="Times New Roman" w:cs="Times New Roman"/>
          <w:i/>
          <w:color w:val="auto"/>
          <w:sz w:val="27"/>
          <w:szCs w:val="27"/>
          <w:highlight w:val="yellow"/>
        </w:rPr>
      </w:pPr>
    </w:p>
    <w:p w:rsidR="00C659A8" w:rsidRPr="00105EFF" w:rsidRDefault="00C659A8" w:rsidP="00317097">
      <w:pPr>
        <w:ind w:firstLine="567"/>
        <w:jc w:val="both"/>
      </w:pPr>
      <w:r w:rsidRPr="00105EFF">
        <w:rPr>
          <w:b/>
        </w:rPr>
        <w:t>§ 1.</w:t>
      </w:r>
      <w:r w:rsidRPr="00105EFF">
        <w:t xml:space="preserve"> В чл. 12 се правят следните </w:t>
      </w:r>
      <w:r w:rsidR="00810048" w:rsidRPr="00105EFF">
        <w:t>изменения</w:t>
      </w:r>
      <w:r w:rsidRPr="00105EFF">
        <w:t>:</w:t>
      </w:r>
    </w:p>
    <w:p w:rsidR="00C659A8" w:rsidRPr="00785EDC" w:rsidRDefault="00C659A8" w:rsidP="00317097">
      <w:pPr>
        <w:pStyle w:val="ListParagraph"/>
        <w:numPr>
          <w:ilvl w:val="0"/>
          <w:numId w:val="1"/>
        </w:numPr>
        <w:jc w:val="both"/>
      </w:pPr>
      <w:r w:rsidRPr="00785EDC">
        <w:t>Алинея 1 се изменя</w:t>
      </w:r>
      <w:r w:rsidR="003B5BBE" w:rsidRPr="00785EDC">
        <w:t xml:space="preserve"> така</w:t>
      </w:r>
      <w:r w:rsidRPr="00785EDC">
        <w:t>:</w:t>
      </w:r>
    </w:p>
    <w:p w:rsidR="00105EFF" w:rsidRPr="00105EFF" w:rsidRDefault="00C659A8" w:rsidP="002B3BD6">
      <w:pPr>
        <w:pStyle w:val="ListParagraph"/>
        <w:ind w:left="0" w:firstLine="567"/>
        <w:jc w:val="both"/>
      </w:pPr>
      <w:r w:rsidRPr="00B434DB">
        <w:t>„</w:t>
      </w:r>
      <w:r w:rsidR="00845725" w:rsidRPr="00B434DB">
        <w:t xml:space="preserve">(1) </w:t>
      </w:r>
      <w:r w:rsidR="00785EDC" w:rsidRPr="00B434DB">
        <w:t>Заявление за издаване на карта на водач се подава чрез информационна система на Изпълнителна агенция „Автомобилна администрация“ в центровете за административно обслужване на агенцията</w:t>
      </w:r>
      <w:r w:rsidR="00B17A2B">
        <w:t>, за което</w:t>
      </w:r>
      <w:r w:rsidR="00785EDC" w:rsidRPr="00B434DB">
        <w:t xml:space="preserve"> се представят следните </w:t>
      </w:r>
      <w:r w:rsidR="00785EDC" w:rsidRPr="00785EDC">
        <w:t>документи</w:t>
      </w:r>
      <w:r w:rsidR="00105EFF" w:rsidRPr="00785EDC">
        <w:t>:</w:t>
      </w:r>
    </w:p>
    <w:p w:rsidR="00C659A8" w:rsidRPr="00B434DB" w:rsidRDefault="00C659A8" w:rsidP="002B3BD6">
      <w:pPr>
        <w:pStyle w:val="ListParagraph"/>
        <w:ind w:left="0" w:firstLine="567"/>
        <w:jc w:val="both"/>
      </w:pPr>
      <w:r w:rsidRPr="00B434DB">
        <w:t xml:space="preserve">1. </w:t>
      </w:r>
      <w:r w:rsidR="00027724" w:rsidRPr="00B434DB">
        <w:t>валидна лична карта на български гражданин или документ за продължително или постоянно пребивава</w:t>
      </w:r>
      <w:r w:rsidR="00464588">
        <w:t>щ</w:t>
      </w:r>
      <w:r w:rsidR="00027724" w:rsidRPr="00B434DB">
        <w:t xml:space="preserve"> на територията на Република България чужденец, издаден съгласно Закона за българските лични документи на лицето, на което ще бъде издадена картата</w:t>
      </w:r>
      <w:r w:rsidRPr="00B434DB">
        <w:t>;</w:t>
      </w:r>
    </w:p>
    <w:p w:rsidR="00C659A8" w:rsidRPr="00B434DB" w:rsidRDefault="00C659A8" w:rsidP="002B3BD6">
      <w:pPr>
        <w:pStyle w:val="ListParagraph"/>
        <w:ind w:left="0" w:firstLine="567"/>
        <w:jc w:val="both"/>
      </w:pPr>
      <w:r w:rsidRPr="00B434DB">
        <w:t xml:space="preserve">2. </w:t>
      </w:r>
      <w:r w:rsidR="00845725" w:rsidRPr="00B434DB">
        <w:t>в</w:t>
      </w:r>
      <w:r w:rsidRPr="00B434DB">
        <w:t>алидно свидетелство за управление на моторно превозно средство, издадено в Република България или от друга държава – член на Европейския съюз, или от друга държава – страна по Споразумението за Европейското икономическо пространство, или от Конфедерация Швейцария;</w:t>
      </w:r>
    </w:p>
    <w:p w:rsidR="00C659A8" w:rsidRPr="00B434DB" w:rsidRDefault="00C659A8" w:rsidP="002B3BD6">
      <w:pPr>
        <w:ind w:firstLine="567"/>
        <w:jc w:val="both"/>
      </w:pPr>
      <w:r w:rsidRPr="00B434DB">
        <w:t>3.</w:t>
      </w:r>
      <w:r w:rsidR="00144026">
        <w:t xml:space="preserve"> </w:t>
      </w:r>
      <w:r w:rsidR="00845725" w:rsidRPr="00B434DB">
        <w:t>с</w:t>
      </w:r>
      <w:r w:rsidRPr="00B434DB">
        <w:t>нимка, отговаряща на следните изисквания:</w:t>
      </w:r>
    </w:p>
    <w:p w:rsidR="00C659A8" w:rsidRPr="00B434DB" w:rsidRDefault="00C659A8" w:rsidP="002B3BD6">
      <w:pPr>
        <w:ind w:firstLine="567"/>
        <w:jc w:val="both"/>
      </w:pPr>
      <w:r w:rsidRPr="00B434DB">
        <w:t>а) размер – 45/35 mm;</w:t>
      </w:r>
    </w:p>
    <w:p w:rsidR="00C659A8" w:rsidRPr="00B434DB" w:rsidRDefault="00C659A8" w:rsidP="002B3BD6">
      <w:pPr>
        <w:ind w:firstLine="567"/>
        <w:jc w:val="both"/>
      </w:pPr>
      <w:r w:rsidRPr="00B434DB">
        <w:t>б) изобразеното на снимката лице да е заснето фронтално;</w:t>
      </w:r>
    </w:p>
    <w:p w:rsidR="00C659A8" w:rsidRPr="00317097" w:rsidRDefault="00C659A8" w:rsidP="002B3BD6">
      <w:pPr>
        <w:pStyle w:val="ListParagraph"/>
        <w:ind w:left="0" w:firstLine="567"/>
        <w:jc w:val="both"/>
        <w:rPr>
          <w:lang w:val="en-US"/>
        </w:rPr>
      </w:pPr>
      <w:r w:rsidRPr="00B434DB">
        <w:t>в) височината на изобразеното лице от брадата до върха на главата е между 25/35 mm</w:t>
      </w:r>
      <w:r w:rsidR="00144026">
        <w:t>“</w:t>
      </w:r>
      <w:r w:rsidR="00317097">
        <w:rPr>
          <w:lang w:val="en-US"/>
        </w:rPr>
        <w:t>.</w:t>
      </w:r>
    </w:p>
    <w:p w:rsidR="00B17A2B" w:rsidRDefault="00B17A2B" w:rsidP="00317097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B434DB">
        <w:t xml:space="preserve">Алинея 2 се </w:t>
      </w:r>
      <w:r>
        <w:t>изменя така:</w:t>
      </w:r>
    </w:p>
    <w:p w:rsidR="00B17A2B" w:rsidRDefault="00B17A2B" w:rsidP="002B3BD6">
      <w:pPr>
        <w:pStyle w:val="ListParagraph"/>
        <w:ind w:left="0" w:firstLine="567"/>
        <w:jc w:val="both"/>
      </w:pPr>
      <w:r>
        <w:t>„(2) Заявлението по ал. 1 може да бъде подадено и по електронен път, с квалифициран електронен подпис, чрез електронния портал за заявяване на административни услуги на Изпълнителна агенция „Автомобилна администрация“.</w:t>
      </w:r>
    </w:p>
    <w:p w:rsidR="004948FD" w:rsidRPr="00B434DB" w:rsidRDefault="00C659A8" w:rsidP="00317097">
      <w:pPr>
        <w:pStyle w:val="ListParagraph"/>
        <w:numPr>
          <w:ilvl w:val="0"/>
          <w:numId w:val="1"/>
        </w:numPr>
        <w:jc w:val="both"/>
      </w:pPr>
      <w:r w:rsidRPr="00B434DB">
        <w:t>Алинея 3 се отменя.</w:t>
      </w:r>
    </w:p>
    <w:p w:rsidR="00C659A8" w:rsidRPr="00785EDC" w:rsidRDefault="004B28E5" w:rsidP="00317097">
      <w:pPr>
        <w:pStyle w:val="ListParagraph"/>
        <w:numPr>
          <w:ilvl w:val="0"/>
          <w:numId w:val="1"/>
        </w:numPr>
        <w:jc w:val="both"/>
      </w:pPr>
      <w:r w:rsidRPr="00785EDC">
        <w:t>Алинея</w:t>
      </w:r>
      <w:r w:rsidR="00C659A8" w:rsidRPr="00785EDC">
        <w:t xml:space="preserve"> 4 се изменя</w:t>
      </w:r>
      <w:r w:rsidR="00105EFF" w:rsidRPr="00785EDC">
        <w:t xml:space="preserve"> так</w:t>
      </w:r>
      <w:r w:rsidR="00C659A8" w:rsidRPr="00785EDC">
        <w:t>а:</w:t>
      </w:r>
    </w:p>
    <w:p w:rsidR="00C659A8" w:rsidRPr="004A4464" w:rsidRDefault="00C659A8" w:rsidP="00317097">
      <w:pPr>
        <w:ind w:firstLine="567"/>
        <w:jc w:val="both"/>
        <w:rPr>
          <w:lang w:val="en-US"/>
        </w:rPr>
      </w:pPr>
      <w:r w:rsidRPr="00785EDC">
        <w:t>„</w:t>
      </w:r>
      <w:r w:rsidR="00105EFF" w:rsidRPr="002807F9">
        <w:rPr>
          <w:lang w:val="ru-RU"/>
        </w:rPr>
        <w:t>(</w:t>
      </w:r>
      <w:r w:rsidR="00105EFF" w:rsidRPr="00785EDC">
        <w:t>4</w:t>
      </w:r>
      <w:r w:rsidR="00105EFF" w:rsidRPr="002807F9">
        <w:rPr>
          <w:lang w:val="ru-RU"/>
        </w:rPr>
        <w:t>)</w:t>
      </w:r>
      <w:r w:rsidR="00105EFF" w:rsidRPr="00785EDC">
        <w:t xml:space="preserve"> </w:t>
      </w:r>
      <w:r w:rsidRPr="00785EDC">
        <w:t>Заявлението по ал. 1 се подава от водача или от упълномощено от нег</w:t>
      </w:r>
      <w:r w:rsidR="00105EFF" w:rsidRPr="00785EDC">
        <w:t xml:space="preserve">о лице по реда на чл. 18 </w:t>
      </w:r>
      <w:r w:rsidRPr="00785EDC">
        <w:t>от Административнопроцесуалния кодекс“</w:t>
      </w:r>
      <w:r w:rsidR="004A4464">
        <w:rPr>
          <w:lang w:val="en-US"/>
        </w:rPr>
        <w:t>.</w:t>
      </w:r>
    </w:p>
    <w:p w:rsidR="00C659A8" w:rsidRPr="00AB12AB" w:rsidRDefault="002560D1" w:rsidP="00317097">
      <w:pPr>
        <w:pStyle w:val="ListParagraph"/>
        <w:numPr>
          <w:ilvl w:val="0"/>
          <w:numId w:val="1"/>
        </w:numPr>
        <w:jc w:val="both"/>
      </w:pPr>
      <w:r w:rsidRPr="00AB12AB">
        <w:t>А</w:t>
      </w:r>
      <w:r w:rsidR="00845725" w:rsidRPr="00AB12AB">
        <w:t>л</w:t>
      </w:r>
      <w:r w:rsidRPr="00AB12AB">
        <w:t>инея</w:t>
      </w:r>
      <w:r w:rsidR="00C659A8" w:rsidRPr="00AB12AB">
        <w:t xml:space="preserve"> 5 се </w:t>
      </w:r>
      <w:r w:rsidRPr="00AB12AB">
        <w:t>изменя така</w:t>
      </w:r>
      <w:r w:rsidR="00C659A8" w:rsidRPr="00AB12AB">
        <w:t>:</w:t>
      </w:r>
    </w:p>
    <w:p w:rsidR="002560D1" w:rsidRPr="00AB12AB" w:rsidRDefault="002560D1" w:rsidP="00317097">
      <w:pPr>
        <w:pStyle w:val="ListParagraph"/>
        <w:ind w:left="0" w:firstLine="567"/>
        <w:jc w:val="both"/>
      </w:pPr>
      <w:r w:rsidRPr="00AB12AB">
        <w:t>„</w:t>
      </w:r>
      <w:r w:rsidRPr="002807F9">
        <w:rPr>
          <w:lang w:val="ru-RU"/>
        </w:rPr>
        <w:t>(</w:t>
      </w:r>
      <w:r w:rsidRPr="00AB12AB">
        <w:t>5</w:t>
      </w:r>
      <w:r w:rsidRPr="002807F9">
        <w:rPr>
          <w:lang w:val="ru-RU"/>
        </w:rPr>
        <w:t>)</w:t>
      </w:r>
      <w:r w:rsidRPr="00AB12AB">
        <w:t xml:space="preserve"> </w:t>
      </w:r>
      <w:r w:rsidR="00785EDC" w:rsidRPr="00AB12AB">
        <w:t>При подаване на заявлението по ал. 1 в център за административно обслужване на агенцията с</w:t>
      </w:r>
      <w:r w:rsidRPr="00AB12AB">
        <w:t>лужител</w:t>
      </w:r>
      <w:r w:rsidR="007C7457" w:rsidRPr="00AB12AB">
        <w:t>ят</w:t>
      </w:r>
      <w:r w:rsidRPr="00AB12AB">
        <w:t>:</w:t>
      </w:r>
    </w:p>
    <w:p w:rsidR="00C659A8" w:rsidRPr="00AB12AB" w:rsidRDefault="00985D09" w:rsidP="004A4464">
      <w:pPr>
        <w:ind w:left="927" w:hanging="360"/>
        <w:jc w:val="both"/>
      </w:pPr>
      <w:r>
        <w:t>1.</w:t>
      </w:r>
      <w:r w:rsidR="004B28E5" w:rsidRPr="00AB12AB">
        <w:t xml:space="preserve"> </w:t>
      </w:r>
      <w:r w:rsidR="00777564" w:rsidRPr="00AB12AB">
        <w:t>прове</w:t>
      </w:r>
      <w:r w:rsidR="00E01F2B" w:rsidRPr="00AB12AB">
        <w:t>рява самоличността на заявителя</w:t>
      </w:r>
      <w:r w:rsidR="00524527" w:rsidRPr="00AB12AB">
        <w:t>;</w:t>
      </w:r>
    </w:p>
    <w:p w:rsidR="00C659A8" w:rsidRPr="00AB12AB" w:rsidRDefault="00985D09" w:rsidP="004A4464">
      <w:pPr>
        <w:pStyle w:val="ListParagraph"/>
        <w:ind w:left="0" w:firstLine="567"/>
        <w:jc w:val="both"/>
      </w:pPr>
      <w:r>
        <w:t>2.</w:t>
      </w:r>
      <w:r w:rsidR="00C659A8" w:rsidRPr="00AB12AB">
        <w:t xml:space="preserve"> </w:t>
      </w:r>
      <w:r w:rsidR="00777564" w:rsidRPr="00AB12AB">
        <w:t>проверява документите по ал. 1</w:t>
      </w:r>
      <w:r w:rsidR="00524527" w:rsidRPr="00AB12AB">
        <w:t>;</w:t>
      </w:r>
    </w:p>
    <w:p w:rsidR="00777564" w:rsidRPr="004A4464" w:rsidRDefault="00985D09" w:rsidP="004A4464">
      <w:pPr>
        <w:pStyle w:val="ListParagraph"/>
        <w:ind w:left="0" w:firstLine="567"/>
        <w:jc w:val="both"/>
        <w:rPr>
          <w:lang w:val="en-US"/>
        </w:rPr>
      </w:pPr>
      <w:r>
        <w:t>3.</w:t>
      </w:r>
      <w:r w:rsidR="00777564" w:rsidRPr="00AB12AB">
        <w:t xml:space="preserve"> попълва данните от предоставените документи и предоставя на заявителя попълненото заявление</w:t>
      </w:r>
      <w:r w:rsidR="0087745F">
        <w:t xml:space="preserve"> </w:t>
      </w:r>
      <w:r w:rsidR="00777564" w:rsidRPr="00AB12AB">
        <w:t xml:space="preserve">за </w:t>
      </w:r>
      <w:r w:rsidR="002B3BD6">
        <w:t>проверка</w:t>
      </w:r>
      <w:r w:rsidR="002B3BD6" w:rsidRPr="00AB12AB">
        <w:t xml:space="preserve"> </w:t>
      </w:r>
      <w:r w:rsidR="00E01F2B" w:rsidRPr="00AB12AB">
        <w:t>на данните и подпис</w:t>
      </w:r>
      <w:r w:rsidR="00144026">
        <w:t>“</w:t>
      </w:r>
      <w:r w:rsidR="004A4464">
        <w:rPr>
          <w:lang w:val="en-US"/>
        </w:rPr>
        <w:t>.</w:t>
      </w:r>
    </w:p>
    <w:p w:rsidR="00C659A8" w:rsidRPr="00CA707E" w:rsidRDefault="00C659A8" w:rsidP="00317097">
      <w:pPr>
        <w:pStyle w:val="ListParagraph"/>
        <w:numPr>
          <w:ilvl w:val="0"/>
          <w:numId w:val="1"/>
        </w:numPr>
        <w:jc w:val="both"/>
      </w:pPr>
      <w:r w:rsidRPr="00CA707E">
        <w:t>Алинея 6 се</w:t>
      </w:r>
      <w:r w:rsidR="00B763E7" w:rsidRPr="00CA707E">
        <w:rPr>
          <w:lang w:val="en-US"/>
        </w:rPr>
        <w:t xml:space="preserve"> </w:t>
      </w:r>
      <w:r w:rsidR="00A95AA0" w:rsidRPr="00CA707E">
        <w:t>изменя</w:t>
      </w:r>
      <w:r w:rsidR="00942951" w:rsidRPr="00CA707E">
        <w:t xml:space="preserve"> така</w:t>
      </w:r>
      <w:r w:rsidR="00A95AA0" w:rsidRPr="00CA707E">
        <w:t>:</w:t>
      </w:r>
    </w:p>
    <w:p w:rsidR="00A95AA0" w:rsidRPr="00B434DB" w:rsidRDefault="00A95AA0" w:rsidP="002B3BD6">
      <w:pPr>
        <w:pStyle w:val="ListParagraph"/>
        <w:ind w:left="0" w:firstLine="567"/>
        <w:jc w:val="both"/>
      </w:pPr>
      <w:r w:rsidRPr="00B434DB">
        <w:t>„</w:t>
      </w:r>
      <w:r w:rsidR="00FB51AD">
        <w:t xml:space="preserve">(6) </w:t>
      </w:r>
      <w:r w:rsidRPr="00B434DB">
        <w:t>При установени непълноти или нередовности в подаденото заявление, изпълнителният ди</w:t>
      </w:r>
      <w:r w:rsidR="00B763E7">
        <w:t>ректор на Изпълнителна агенция „Автомобилна администрация“</w:t>
      </w:r>
      <w:r w:rsidRPr="00B434DB">
        <w:t xml:space="preserve"> </w:t>
      </w:r>
      <w:r w:rsidRPr="00B434DB">
        <w:lastRenderedPageBreak/>
        <w:t>уведомява заявителя за това и определя 10-дневен срок за отстраняване</w:t>
      </w:r>
      <w:r w:rsidR="00BA0D77">
        <w:t>то на посочените несъответствия</w:t>
      </w:r>
      <w:r w:rsidRPr="00B434DB">
        <w:t>“</w:t>
      </w:r>
      <w:r w:rsidR="002B3BD6">
        <w:t>.</w:t>
      </w:r>
    </w:p>
    <w:p w:rsidR="00C659A8" w:rsidRPr="00CA707E" w:rsidRDefault="00C659A8" w:rsidP="00317097">
      <w:pPr>
        <w:ind w:firstLine="567"/>
        <w:jc w:val="both"/>
      </w:pPr>
      <w:r w:rsidRPr="00CA707E">
        <w:rPr>
          <w:b/>
        </w:rPr>
        <w:t>§ 2.</w:t>
      </w:r>
      <w:r w:rsidRPr="00CA707E">
        <w:t xml:space="preserve"> В чл. 13 се правят следните </w:t>
      </w:r>
      <w:r w:rsidR="00810048" w:rsidRPr="00CA707E">
        <w:t>изменения и допълнен</w:t>
      </w:r>
      <w:r w:rsidRPr="00CA707E">
        <w:t>ия:</w:t>
      </w:r>
    </w:p>
    <w:p w:rsidR="00C659A8" w:rsidRPr="00CA707E" w:rsidRDefault="00C659A8" w:rsidP="009215CD">
      <w:pPr>
        <w:pStyle w:val="ListParagraph"/>
        <w:numPr>
          <w:ilvl w:val="0"/>
          <w:numId w:val="3"/>
        </w:numPr>
        <w:jc w:val="both"/>
      </w:pPr>
      <w:r w:rsidRPr="00CA707E">
        <w:t>Алинея 1 се изменя</w:t>
      </w:r>
      <w:r w:rsidR="00942951" w:rsidRPr="00CA707E">
        <w:t xml:space="preserve"> така</w:t>
      </w:r>
      <w:r w:rsidRPr="00CA707E">
        <w:t xml:space="preserve">: </w:t>
      </w:r>
    </w:p>
    <w:p w:rsidR="00C659A8" w:rsidRPr="00CA707E" w:rsidRDefault="00C659A8" w:rsidP="009215CD">
      <w:pPr>
        <w:pStyle w:val="ListParagraph"/>
        <w:tabs>
          <w:tab w:val="left" w:pos="567"/>
        </w:tabs>
        <w:ind w:left="0" w:hanging="218"/>
        <w:jc w:val="both"/>
      </w:pPr>
      <w:r w:rsidRPr="00CA707E">
        <w:t xml:space="preserve"> </w:t>
      </w:r>
      <w:r w:rsidR="00524527" w:rsidRPr="00CA707E">
        <w:tab/>
      </w:r>
      <w:r w:rsidR="00524527" w:rsidRPr="00CA707E">
        <w:tab/>
      </w:r>
      <w:r w:rsidRPr="00CA707E">
        <w:t>„</w:t>
      </w:r>
      <w:r w:rsidR="00845725" w:rsidRPr="00CA707E">
        <w:t xml:space="preserve">(1) </w:t>
      </w:r>
      <w:r w:rsidRPr="00CA707E">
        <w:t xml:space="preserve">Картата на водач се получава лично от водача или от упълномощено от него лице по реда на чл. 18 от Административнопроцесуалния кодекс в </w:t>
      </w:r>
      <w:r w:rsidR="00942951" w:rsidRPr="00CA707E">
        <w:t>посочен</w:t>
      </w:r>
      <w:r w:rsidRPr="00CA707E">
        <w:t xml:space="preserve"> от </w:t>
      </w:r>
      <w:r w:rsidR="00942951" w:rsidRPr="00CA707E">
        <w:t>заявителя</w:t>
      </w:r>
      <w:r w:rsidRPr="00CA707E">
        <w:t xml:space="preserve"> център за административно обслужване на агенцията. Картата на водач може да бъде получена </w:t>
      </w:r>
      <w:r w:rsidR="00942951" w:rsidRPr="00CA707E">
        <w:t xml:space="preserve">и </w:t>
      </w:r>
      <w:r w:rsidRPr="00CA707E">
        <w:t>на посочен от заявителя адрес чрез лицензиран пощенски оператор за сметка на заявителя“</w:t>
      </w:r>
      <w:r w:rsidR="009215CD">
        <w:t>.</w:t>
      </w:r>
    </w:p>
    <w:p w:rsidR="00C659A8" w:rsidRPr="00CA707E" w:rsidRDefault="00C659A8" w:rsidP="00317097">
      <w:pPr>
        <w:pStyle w:val="ListParagraph"/>
        <w:numPr>
          <w:ilvl w:val="0"/>
          <w:numId w:val="3"/>
        </w:numPr>
        <w:jc w:val="both"/>
      </w:pPr>
      <w:r w:rsidRPr="00CA707E">
        <w:t>Алинея 2 се изменя</w:t>
      </w:r>
      <w:r w:rsidR="00942951" w:rsidRPr="00CA707E">
        <w:t xml:space="preserve"> така</w:t>
      </w:r>
      <w:r w:rsidRPr="00CA707E">
        <w:t>:</w:t>
      </w:r>
    </w:p>
    <w:p w:rsidR="00C659A8" w:rsidRPr="00CA707E" w:rsidRDefault="00C659A8" w:rsidP="00317097">
      <w:pPr>
        <w:pStyle w:val="ListParagraph"/>
        <w:ind w:left="0" w:firstLine="567"/>
        <w:jc w:val="both"/>
      </w:pPr>
      <w:r w:rsidRPr="00CA707E">
        <w:t>„</w:t>
      </w:r>
      <w:r w:rsidR="00845725" w:rsidRPr="00CA707E">
        <w:t xml:space="preserve">(2) </w:t>
      </w:r>
      <w:r w:rsidRPr="00CA707E">
        <w:t>Картата на водача се получава след подписване на двустранен приемно-предавателен протокол. При изпращане на адрес чрез лицензиран пощенски оператор пратката се изпращ</w:t>
      </w:r>
      <w:r w:rsidR="00303CEF" w:rsidRPr="00CA707E">
        <w:t>а с обратна разписка</w:t>
      </w:r>
      <w:r w:rsidRPr="00CA707E">
        <w:t>“</w:t>
      </w:r>
      <w:r w:rsidR="009215CD">
        <w:t>.</w:t>
      </w:r>
    </w:p>
    <w:p w:rsidR="00C659A8" w:rsidRPr="00B434DB" w:rsidRDefault="00C659A8" w:rsidP="00317097">
      <w:pPr>
        <w:tabs>
          <w:tab w:val="left" w:pos="993"/>
        </w:tabs>
        <w:ind w:firstLine="567"/>
        <w:jc w:val="both"/>
      </w:pPr>
      <w:r w:rsidRPr="00CA707E">
        <w:t>3. В ал. 3 след думите „картата на водача“ се добавя „в център за административно обслужване на агенцията“</w:t>
      </w:r>
      <w:r w:rsidR="009215CD">
        <w:t>.</w:t>
      </w:r>
    </w:p>
    <w:p w:rsidR="00C659A8" w:rsidRPr="00B57C22" w:rsidRDefault="00C659A8" w:rsidP="00317097">
      <w:pPr>
        <w:ind w:firstLine="567"/>
        <w:jc w:val="both"/>
      </w:pPr>
      <w:r w:rsidRPr="00B57C22">
        <w:rPr>
          <w:b/>
        </w:rPr>
        <w:t>§ 3.</w:t>
      </w:r>
      <w:r w:rsidRPr="00B57C22">
        <w:t xml:space="preserve"> В чл. 14, ал. 1 се </w:t>
      </w:r>
      <w:r w:rsidR="00901C66">
        <w:t>създава</w:t>
      </w:r>
      <w:r w:rsidRPr="00B57C22">
        <w:t xml:space="preserve"> т</w:t>
      </w:r>
      <w:r w:rsidR="00845725" w:rsidRPr="00B57C22">
        <w:t>.</w:t>
      </w:r>
      <w:r w:rsidRPr="00B57C22">
        <w:t xml:space="preserve"> 3:</w:t>
      </w:r>
    </w:p>
    <w:p w:rsidR="00C659A8" w:rsidRPr="00B57C22" w:rsidRDefault="004B28E5" w:rsidP="00317097">
      <w:pPr>
        <w:tabs>
          <w:tab w:val="left" w:pos="567"/>
        </w:tabs>
        <w:jc w:val="both"/>
      </w:pPr>
      <w:r w:rsidRPr="00B57C22">
        <w:tab/>
      </w:r>
      <w:r w:rsidR="00C659A8" w:rsidRPr="00B57C22">
        <w:t xml:space="preserve">„3. е </w:t>
      </w:r>
      <w:r w:rsidR="00942951" w:rsidRPr="00B57C22">
        <w:t>за</w:t>
      </w:r>
      <w:r w:rsidR="00C659A8" w:rsidRPr="00B57C22">
        <w:t>платило такса</w:t>
      </w:r>
      <w:r w:rsidR="00942951" w:rsidRPr="00B57C22">
        <w:t>, определена с акт на Министерския съвет</w:t>
      </w:r>
      <w:r w:rsidR="00B57C22">
        <w:t xml:space="preserve"> и стойността на картата на водача</w:t>
      </w:r>
      <w:r w:rsidR="00C659A8" w:rsidRPr="00B57C22">
        <w:t>“</w:t>
      </w:r>
      <w:r w:rsidR="00194B40">
        <w:t>.</w:t>
      </w:r>
    </w:p>
    <w:p w:rsidR="00C659A8" w:rsidRPr="00B434DB" w:rsidRDefault="00C659A8" w:rsidP="00317097">
      <w:pPr>
        <w:ind w:firstLine="567"/>
        <w:jc w:val="both"/>
      </w:pPr>
      <w:r w:rsidRPr="00B434DB">
        <w:rPr>
          <w:b/>
        </w:rPr>
        <w:t>§ 4.</w:t>
      </w:r>
      <w:r w:rsidRPr="00B434DB">
        <w:t xml:space="preserve"> В чл. 16 се правят следните </w:t>
      </w:r>
      <w:r w:rsidR="00810048" w:rsidRPr="00B434DB">
        <w:t>изменения</w:t>
      </w:r>
      <w:r w:rsidRPr="00B434DB">
        <w:t>:</w:t>
      </w:r>
    </w:p>
    <w:p w:rsidR="00C659A8" w:rsidRPr="00C2559F" w:rsidRDefault="00C659A8" w:rsidP="00317097">
      <w:pPr>
        <w:pStyle w:val="ListParagraph"/>
        <w:numPr>
          <w:ilvl w:val="0"/>
          <w:numId w:val="2"/>
        </w:numPr>
        <w:jc w:val="both"/>
      </w:pPr>
      <w:r w:rsidRPr="00C2559F">
        <w:t>Алинея 1 се изменя</w:t>
      </w:r>
      <w:r w:rsidR="00942951" w:rsidRPr="00C2559F">
        <w:t xml:space="preserve"> така</w:t>
      </w:r>
      <w:r w:rsidRPr="00C2559F">
        <w:t>:</w:t>
      </w:r>
    </w:p>
    <w:p w:rsidR="00C2559F" w:rsidRPr="00105EFF" w:rsidRDefault="00C2559F" w:rsidP="00317097">
      <w:pPr>
        <w:tabs>
          <w:tab w:val="left" w:pos="851"/>
        </w:tabs>
        <w:ind w:firstLine="567"/>
        <w:jc w:val="both"/>
      </w:pPr>
      <w:r w:rsidRPr="00B434DB">
        <w:t xml:space="preserve">„(1) Заявление за издаване на карта на </w:t>
      </w:r>
      <w:r>
        <w:t>превозвач</w:t>
      </w:r>
      <w:r w:rsidRPr="00B434DB">
        <w:t xml:space="preserve"> се подава чрез информационна система на Изпълнителна агенция „Автомобилна администрация“ в центровете за административно обслужване на агенцията</w:t>
      </w:r>
      <w:r w:rsidR="007C07C3">
        <w:t>,</w:t>
      </w:r>
      <w:r w:rsidRPr="00B434DB">
        <w:t xml:space="preserve"> </w:t>
      </w:r>
      <w:r w:rsidR="007C07C3">
        <w:t>з</w:t>
      </w:r>
      <w:r w:rsidRPr="00B434DB">
        <w:t xml:space="preserve">а </w:t>
      </w:r>
      <w:r w:rsidR="007C07C3">
        <w:t>кое</w:t>
      </w:r>
      <w:r w:rsidRPr="00B434DB">
        <w:t xml:space="preserve">то се представят следните </w:t>
      </w:r>
      <w:r w:rsidRPr="00785EDC">
        <w:t>документи:</w:t>
      </w:r>
    </w:p>
    <w:p w:rsidR="00C659A8" w:rsidRPr="00C2559F" w:rsidRDefault="00C659A8" w:rsidP="0031709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C2559F">
        <w:t xml:space="preserve">валидна лична карта на български гражданин или </w:t>
      </w:r>
      <w:r w:rsidR="00027724" w:rsidRPr="00C2559F">
        <w:t>документ за</w:t>
      </w:r>
      <w:r w:rsidRPr="00C2559F">
        <w:t xml:space="preserve"> продължително или постоянно пребивав</w:t>
      </w:r>
      <w:r w:rsidR="00170A62" w:rsidRPr="00C2559F">
        <w:t>ащ</w:t>
      </w:r>
      <w:r w:rsidR="00027724" w:rsidRPr="00C2559F">
        <w:t xml:space="preserve"> на територията на</w:t>
      </w:r>
      <w:r w:rsidRPr="00C2559F">
        <w:t xml:space="preserve"> Република България чужденец, </w:t>
      </w:r>
      <w:r w:rsidR="00027724" w:rsidRPr="00C2559F">
        <w:t xml:space="preserve">издаден съгласно Закона за българските лични документи </w:t>
      </w:r>
      <w:r w:rsidRPr="00C2559F">
        <w:t>на лицето, на което ще бъде издадена картата;</w:t>
      </w:r>
    </w:p>
    <w:p w:rsidR="00AB3E51" w:rsidRPr="00C2559F" w:rsidRDefault="00C659A8" w:rsidP="0031709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C2559F">
        <w:t xml:space="preserve">копие на справка за приети уведомления по </w:t>
      </w:r>
      <w:hyperlink r:id="rId7" w:anchor="p5988269" w:tgtFrame="_blank" w:history="1">
        <w:r w:rsidRPr="00C2559F">
          <w:rPr>
            <w:rStyle w:val="Hyperlink"/>
            <w:color w:val="auto"/>
            <w:u w:val="none"/>
          </w:rPr>
          <w:t xml:space="preserve">чл. 62, ал. </w:t>
        </w:r>
        <w:r w:rsidR="00AD1845">
          <w:rPr>
            <w:rStyle w:val="Hyperlink"/>
            <w:color w:val="auto"/>
            <w:u w:val="none"/>
          </w:rPr>
          <w:t>3</w:t>
        </w:r>
        <w:r w:rsidRPr="00C2559F">
          <w:rPr>
            <w:rStyle w:val="Hyperlink"/>
            <w:color w:val="auto"/>
            <w:u w:val="none"/>
          </w:rPr>
          <w:t xml:space="preserve"> от Кодекса на труда</w:t>
        </w:r>
      </w:hyperlink>
      <w:r w:rsidRPr="00C2559F">
        <w:t xml:space="preserve"> за заявителите, които не са собственици; не се изисква представянето на справка, когато се касае за договор, сключен с работодател по смисъла на </w:t>
      </w:r>
      <w:hyperlink r:id="rId8" w:anchor="p43956854" w:tgtFrame="_blank" w:history="1">
        <w:r w:rsidRPr="00C2559F">
          <w:rPr>
            <w:rStyle w:val="Hyperlink"/>
            <w:color w:val="auto"/>
            <w:u w:val="none"/>
          </w:rPr>
          <w:t>§ 1, т. 1 от Кодекса на труда</w:t>
        </w:r>
      </w:hyperlink>
      <w:r w:rsidRPr="00C2559F">
        <w:t>, като в тези случаи Изпълнителна агенция „Автомобилна администрация“ извършва служебна проверка на обстоятелството в регистъра на уведомленията за сключване, изменение или прекратяване на трудовите договори и уведомленията за промяна на работодател, воден в На</w:t>
      </w:r>
      <w:r w:rsidR="00F84D3D" w:rsidRPr="00C2559F">
        <w:t>ционалната агенция за приходите</w:t>
      </w:r>
      <w:r w:rsidR="00113694" w:rsidRPr="00C2559F">
        <w:t>“</w:t>
      </w:r>
      <w:r w:rsidR="00985D09">
        <w:t>.</w:t>
      </w:r>
    </w:p>
    <w:p w:rsidR="007C07C3" w:rsidRDefault="007C07C3" w:rsidP="00317097">
      <w:pPr>
        <w:tabs>
          <w:tab w:val="left" w:pos="567"/>
        </w:tabs>
        <w:ind w:left="426" w:firstLine="141"/>
        <w:jc w:val="both"/>
      </w:pPr>
      <w:r>
        <w:t xml:space="preserve">2. </w:t>
      </w:r>
      <w:r w:rsidR="00C659A8" w:rsidRPr="00B434DB">
        <w:t>Ал</w:t>
      </w:r>
      <w:r w:rsidR="00AB3E51" w:rsidRPr="00B434DB">
        <w:t>инея</w:t>
      </w:r>
      <w:r w:rsidR="00C659A8" w:rsidRPr="00B434DB">
        <w:t xml:space="preserve"> 2 се </w:t>
      </w:r>
      <w:r>
        <w:t>изменя така:</w:t>
      </w:r>
    </w:p>
    <w:p w:rsidR="00B763E7" w:rsidRDefault="007C07C3" w:rsidP="00985D09">
      <w:pPr>
        <w:pStyle w:val="ListParagraph"/>
        <w:ind w:left="0" w:firstLine="567"/>
        <w:jc w:val="both"/>
      </w:pPr>
      <w:r>
        <w:t>„(2) Заявлението по ал. 1 може да бъде подадено и по електронен път, с квалифициран електронен подпис, чрез електронния портал за заявяване на административни услуги на Изпълнителна агенция „Автомобилна администрация“</w:t>
      </w:r>
      <w:r w:rsidR="00985D09">
        <w:t>.</w:t>
      </w:r>
      <w:r w:rsidR="00F84D3D" w:rsidRPr="00B434DB">
        <w:t xml:space="preserve"> </w:t>
      </w:r>
    </w:p>
    <w:p w:rsidR="00B763E7" w:rsidRDefault="00113694" w:rsidP="00317097">
      <w:pPr>
        <w:tabs>
          <w:tab w:val="left" w:pos="567"/>
        </w:tabs>
        <w:ind w:left="567"/>
        <w:jc w:val="both"/>
      </w:pPr>
      <w:r>
        <w:t>3</w:t>
      </w:r>
      <w:r w:rsidR="00447196" w:rsidRPr="00B434DB">
        <w:t xml:space="preserve">. </w:t>
      </w:r>
      <w:r w:rsidR="00C659A8" w:rsidRPr="00B434DB">
        <w:t>Ал</w:t>
      </w:r>
      <w:r w:rsidR="00AB3E51" w:rsidRPr="00B434DB">
        <w:t>инея</w:t>
      </w:r>
      <w:r w:rsidR="00C659A8" w:rsidRPr="00B434DB">
        <w:t xml:space="preserve"> 3 се отменя.</w:t>
      </w:r>
    </w:p>
    <w:p w:rsidR="00C659A8" w:rsidRPr="00C2559F" w:rsidRDefault="00113694" w:rsidP="00317097">
      <w:pPr>
        <w:tabs>
          <w:tab w:val="left" w:pos="567"/>
        </w:tabs>
        <w:ind w:left="567"/>
        <w:jc w:val="both"/>
      </w:pPr>
      <w:r w:rsidRPr="00C2559F">
        <w:t>4</w:t>
      </w:r>
      <w:r w:rsidR="00447196" w:rsidRPr="00C2559F">
        <w:t xml:space="preserve">. </w:t>
      </w:r>
      <w:r w:rsidR="00C659A8" w:rsidRPr="00C2559F">
        <w:t>Ал</w:t>
      </w:r>
      <w:r w:rsidR="00AB3E51" w:rsidRPr="00C2559F">
        <w:t>инея</w:t>
      </w:r>
      <w:r w:rsidR="00C659A8" w:rsidRPr="00C2559F">
        <w:t xml:space="preserve"> 4 се изменя</w:t>
      </w:r>
      <w:r w:rsidRPr="00C2559F">
        <w:t xml:space="preserve"> така</w:t>
      </w:r>
      <w:r w:rsidR="00C659A8" w:rsidRPr="00C2559F">
        <w:t>:</w:t>
      </w:r>
    </w:p>
    <w:p w:rsidR="00F25DC2" w:rsidRPr="00C2559F" w:rsidRDefault="00C659A8" w:rsidP="00317097">
      <w:pPr>
        <w:ind w:firstLine="567"/>
        <w:jc w:val="both"/>
      </w:pPr>
      <w:r w:rsidRPr="00C2559F">
        <w:t>„</w:t>
      </w:r>
      <w:r w:rsidR="00845725" w:rsidRPr="00C2559F">
        <w:t xml:space="preserve">(4) </w:t>
      </w:r>
      <w:r w:rsidRPr="00C2559F">
        <w:t>Заявлението</w:t>
      </w:r>
      <w:r w:rsidR="00F84D3D" w:rsidRPr="00C2559F">
        <w:t xml:space="preserve"> по ал. 1</w:t>
      </w:r>
      <w:r w:rsidRPr="00C2559F">
        <w:t xml:space="preserve"> се подава от</w:t>
      </w:r>
      <w:r w:rsidR="00F25DC2" w:rsidRPr="00C2559F">
        <w:t>:</w:t>
      </w:r>
    </w:p>
    <w:p w:rsidR="00F25DC2" w:rsidRPr="00C2559F" w:rsidRDefault="00F25DC2" w:rsidP="00317097">
      <w:pPr>
        <w:ind w:firstLine="567"/>
        <w:jc w:val="both"/>
      </w:pPr>
      <w:r w:rsidRPr="00C2559F">
        <w:t>1.</w:t>
      </w:r>
      <w:r w:rsidR="00C659A8" w:rsidRPr="00C2559F">
        <w:t xml:space="preserve"> превозвача</w:t>
      </w:r>
      <w:r w:rsidRPr="00C2559F">
        <w:t xml:space="preserve"> или упълномощено от него лице по реда на чл. 18</w:t>
      </w:r>
      <w:r w:rsidR="00113694" w:rsidRPr="00C2559F">
        <w:t xml:space="preserve"> </w:t>
      </w:r>
      <w:r w:rsidRPr="00C2559F">
        <w:t>от Административнопроцесуалния кодекс;</w:t>
      </w:r>
    </w:p>
    <w:p w:rsidR="00F25DC2" w:rsidRPr="00C2559F" w:rsidRDefault="00F25DC2" w:rsidP="00317097">
      <w:pPr>
        <w:ind w:firstLine="567"/>
        <w:jc w:val="both"/>
      </w:pPr>
      <w:r w:rsidRPr="00C2559F">
        <w:t>2.</w:t>
      </w:r>
      <w:r w:rsidR="00CA77B1" w:rsidRPr="00C2559F">
        <w:t xml:space="preserve"> </w:t>
      </w:r>
      <w:r w:rsidR="00C659A8" w:rsidRPr="00C2559F">
        <w:t xml:space="preserve">лицето, извършващо превоз за собствена сметка или упълномощено от </w:t>
      </w:r>
      <w:r w:rsidRPr="00C2559F">
        <w:t>него</w:t>
      </w:r>
      <w:r w:rsidR="00CA77B1" w:rsidRPr="00C2559F">
        <w:t xml:space="preserve"> </w:t>
      </w:r>
      <w:r w:rsidR="00C659A8" w:rsidRPr="00C2559F">
        <w:t>лице по реда на чл. 18</w:t>
      </w:r>
      <w:r w:rsidR="00113694" w:rsidRPr="00C2559F">
        <w:t xml:space="preserve"> </w:t>
      </w:r>
      <w:r w:rsidR="00C659A8" w:rsidRPr="00C2559F">
        <w:t>от Административнопроцесуалния кодекс</w:t>
      </w:r>
      <w:r w:rsidRPr="00C2559F">
        <w:t>;</w:t>
      </w:r>
    </w:p>
    <w:p w:rsidR="00212DDE" w:rsidRPr="00B434DB" w:rsidRDefault="00B763E7" w:rsidP="00317097">
      <w:pPr>
        <w:ind w:firstLine="567"/>
        <w:jc w:val="both"/>
      </w:pPr>
      <w:r w:rsidRPr="00C2559F">
        <w:t>3.  л</w:t>
      </w:r>
      <w:r w:rsidR="00F25DC2" w:rsidRPr="00C2559F">
        <w:t>ицето, на което ще бъде издадена картата</w:t>
      </w:r>
      <w:r w:rsidR="00C25764" w:rsidRPr="00C2559F">
        <w:t>,</w:t>
      </w:r>
      <w:r w:rsidR="00F25DC2" w:rsidRPr="00C2559F">
        <w:t xml:space="preserve"> при изрично упълномощаване </w:t>
      </w:r>
      <w:r w:rsidRPr="00C2559F">
        <w:t>от лицата по т. 1 и</w:t>
      </w:r>
      <w:r w:rsidR="00985D09">
        <w:t>ли</w:t>
      </w:r>
      <w:r w:rsidRPr="00C2559F">
        <w:t xml:space="preserve"> т. 2</w:t>
      </w:r>
      <w:r w:rsidR="00144026">
        <w:t>.</w:t>
      </w:r>
      <w:r w:rsidR="008C3F7C" w:rsidRPr="00C2559F">
        <w:t>“</w:t>
      </w:r>
    </w:p>
    <w:p w:rsidR="00113694" w:rsidRPr="00C31666" w:rsidRDefault="00113694" w:rsidP="00317097">
      <w:pPr>
        <w:pStyle w:val="ListParagraph"/>
        <w:numPr>
          <w:ilvl w:val="0"/>
          <w:numId w:val="16"/>
        </w:numPr>
        <w:jc w:val="both"/>
      </w:pPr>
      <w:r w:rsidRPr="00C31666">
        <w:t>Алинея 5 се изменя така:</w:t>
      </w:r>
    </w:p>
    <w:p w:rsidR="00C31666" w:rsidRPr="00AB12AB" w:rsidRDefault="00113694" w:rsidP="00317097">
      <w:pPr>
        <w:pStyle w:val="ListParagraph"/>
        <w:ind w:left="0" w:firstLine="567"/>
        <w:jc w:val="both"/>
      </w:pPr>
      <w:r w:rsidRPr="00C31666">
        <w:t>„</w:t>
      </w:r>
      <w:r w:rsidRPr="002807F9">
        <w:rPr>
          <w:lang w:val="ru-RU"/>
        </w:rPr>
        <w:t>(</w:t>
      </w:r>
      <w:r w:rsidRPr="00C31666">
        <w:t>5</w:t>
      </w:r>
      <w:r w:rsidRPr="002807F9">
        <w:rPr>
          <w:lang w:val="ru-RU"/>
        </w:rPr>
        <w:t>)</w:t>
      </w:r>
      <w:r w:rsidRPr="00C31666">
        <w:t xml:space="preserve"> </w:t>
      </w:r>
      <w:r w:rsidR="00C31666" w:rsidRPr="00AB12AB">
        <w:t>При подаване на заявлението по ал. 1 в център за административно обслужване на агенцията служителят:</w:t>
      </w:r>
    </w:p>
    <w:p w:rsidR="00C31666" w:rsidRPr="00AB12AB" w:rsidRDefault="00985D09" w:rsidP="00985D09">
      <w:pPr>
        <w:ind w:left="927" w:hanging="360"/>
        <w:jc w:val="both"/>
      </w:pPr>
      <w:r>
        <w:t>1.</w:t>
      </w:r>
      <w:r w:rsidR="00C31666" w:rsidRPr="00AB12AB">
        <w:t xml:space="preserve"> проверява самоличността на заявителя;</w:t>
      </w:r>
    </w:p>
    <w:p w:rsidR="00C31666" w:rsidRPr="00AB12AB" w:rsidRDefault="00985D09" w:rsidP="00985D09">
      <w:pPr>
        <w:pStyle w:val="ListParagraph"/>
        <w:ind w:left="0" w:firstLine="567"/>
        <w:jc w:val="both"/>
      </w:pPr>
      <w:r>
        <w:t>2.</w:t>
      </w:r>
      <w:r w:rsidR="00C31666" w:rsidRPr="00AB12AB">
        <w:t xml:space="preserve"> проверява документите по ал. 1;</w:t>
      </w:r>
    </w:p>
    <w:p w:rsidR="00C31666" w:rsidRPr="00AB12AB" w:rsidRDefault="00985D09" w:rsidP="00985D09">
      <w:pPr>
        <w:pStyle w:val="ListParagraph"/>
        <w:ind w:left="0" w:firstLine="567"/>
        <w:jc w:val="both"/>
      </w:pPr>
      <w:r>
        <w:t>3.</w:t>
      </w:r>
      <w:r w:rsidR="00C31666" w:rsidRPr="00AB12AB">
        <w:t xml:space="preserve"> попълва данните от предоставените документи и предоставя на заявителя попълненото заявление за </w:t>
      </w:r>
      <w:r>
        <w:t>проверка</w:t>
      </w:r>
      <w:r w:rsidR="00C31666" w:rsidRPr="00AB12AB">
        <w:t xml:space="preserve"> на данните и подпис</w:t>
      </w:r>
      <w:r w:rsidR="00144026">
        <w:t>“</w:t>
      </w:r>
      <w:r>
        <w:t>.</w:t>
      </w:r>
    </w:p>
    <w:p w:rsidR="00C659A8" w:rsidRPr="00C31666" w:rsidRDefault="00C659A8" w:rsidP="00317097">
      <w:pPr>
        <w:pStyle w:val="ListParagraph"/>
        <w:numPr>
          <w:ilvl w:val="0"/>
          <w:numId w:val="16"/>
        </w:numPr>
        <w:jc w:val="both"/>
      </w:pPr>
      <w:r w:rsidRPr="00C31666">
        <w:lastRenderedPageBreak/>
        <w:t xml:space="preserve">Алинея 6 се </w:t>
      </w:r>
      <w:r w:rsidR="00113694" w:rsidRPr="00C31666">
        <w:t>изменя така</w:t>
      </w:r>
      <w:r w:rsidR="00A95AA0" w:rsidRPr="00C31666">
        <w:t>:</w:t>
      </w:r>
    </w:p>
    <w:p w:rsidR="00A95AA0" w:rsidRPr="00B434DB" w:rsidRDefault="00A95AA0" w:rsidP="00317097">
      <w:pPr>
        <w:pStyle w:val="ListParagraph"/>
        <w:ind w:left="0" w:firstLine="567"/>
        <w:jc w:val="both"/>
      </w:pPr>
      <w:r w:rsidRPr="00B434DB">
        <w:t>„</w:t>
      </w:r>
      <w:r w:rsidR="009337AA">
        <w:t xml:space="preserve">(6) </w:t>
      </w:r>
      <w:r w:rsidRPr="00B434DB">
        <w:t xml:space="preserve">При установени непълноти или нередовности в подаденото заявление, изпълнителният директор </w:t>
      </w:r>
      <w:r w:rsidR="00A24273">
        <w:t>на Изпълнителна агенция „Автомобилна администрация“</w:t>
      </w:r>
      <w:r w:rsidRPr="00B434DB">
        <w:t xml:space="preserve"> уведомява заявителя за това и определя 10-дневен срок за отстраняването</w:t>
      </w:r>
      <w:r w:rsidR="00144026">
        <w:t xml:space="preserve"> на посочените несъответствия“</w:t>
      </w:r>
      <w:r w:rsidR="00985D09">
        <w:t>.</w:t>
      </w:r>
    </w:p>
    <w:p w:rsidR="00C659A8" w:rsidRPr="00C31666" w:rsidRDefault="00C659A8" w:rsidP="00317097">
      <w:pPr>
        <w:ind w:firstLine="567"/>
        <w:jc w:val="both"/>
      </w:pPr>
      <w:r w:rsidRPr="00C31666">
        <w:rPr>
          <w:b/>
        </w:rPr>
        <w:t>§ 5.</w:t>
      </w:r>
      <w:r w:rsidRPr="00C31666">
        <w:t xml:space="preserve"> В чл. 17 се правят следните </w:t>
      </w:r>
      <w:r w:rsidR="00AB3E51" w:rsidRPr="00C31666">
        <w:t>изменения</w:t>
      </w:r>
      <w:r w:rsidRPr="00C31666">
        <w:t xml:space="preserve"> и </w:t>
      </w:r>
      <w:r w:rsidR="00AB3E51" w:rsidRPr="00C31666">
        <w:t>допълнения</w:t>
      </w:r>
      <w:r w:rsidRPr="00C31666">
        <w:t>:</w:t>
      </w:r>
    </w:p>
    <w:p w:rsidR="00C659A8" w:rsidRPr="00C31666" w:rsidRDefault="00C659A8" w:rsidP="00317097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C31666">
        <w:t>Алинея 1 се изменя</w:t>
      </w:r>
      <w:r w:rsidR="00113694" w:rsidRPr="00C31666">
        <w:t xml:space="preserve"> така</w:t>
      </w:r>
      <w:r w:rsidRPr="00C31666">
        <w:t xml:space="preserve">: </w:t>
      </w:r>
    </w:p>
    <w:p w:rsidR="00C659A8" w:rsidRPr="00C31666" w:rsidRDefault="00C659A8" w:rsidP="00317097">
      <w:pPr>
        <w:pStyle w:val="ListParagraph"/>
        <w:ind w:left="0" w:firstLine="567"/>
        <w:jc w:val="both"/>
      </w:pPr>
      <w:r w:rsidRPr="00C31666">
        <w:t xml:space="preserve"> „</w:t>
      </w:r>
      <w:r w:rsidR="00FF22D7" w:rsidRPr="00C31666">
        <w:t xml:space="preserve">(1) </w:t>
      </w:r>
      <w:r w:rsidRPr="00C31666">
        <w:t xml:space="preserve">Картата на превозвача се получава лично от </w:t>
      </w:r>
      <w:r w:rsidR="006158AA" w:rsidRPr="00C31666">
        <w:t>лицата, посочени в чл. 16, ал.</w:t>
      </w:r>
      <w:r w:rsidR="009A2D0C" w:rsidRPr="00C31666">
        <w:t xml:space="preserve"> 4</w:t>
      </w:r>
      <w:r w:rsidR="00A24273" w:rsidRPr="00C31666">
        <w:t>,</w:t>
      </w:r>
      <w:r w:rsidR="006158AA" w:rsidRPr="00C31666">
        <w:t xml:space="preserve"> </w:t>
      </w:r>
      <w:r w:rsidRPr="00C31666">
        <w:t xml:space="preserve">в </w:t>
      </w:r>
      <w:r w:rsidR="00A861F4" w:rsidRPr="00C31666">
        <w:t>посочен</w:t>
      </w:r>
      <w:r w:rsidRPr="00C31666">
        <w:t xml:space="preserve"> от </w:t>
      </w:r>
      <w:r w:rsidR="00A861F4" w:rsidRPr="00C31666">
        <w:t>заявителя</w:t>
      </w:r>
      <w:r w:rsidRPr="00C31666">
        <w:t xml:space="preserve"> център за административно обслужване на агенцията. Картата на превозвач може да бъде получена </w:t>
      </w:r>
      <w:r w:rsidR="00A861F4" w:rsidRPr="00C31666">
        <w:t xml:space="preserve">и </w:t>
      </w:r>
      <w:r w:rsidRPr="00C31666">
        <w:t>на посочен от заявителя адрес чрез лицензиран пощенски оп</w:t>
      </w:r>
      <w:r w:rsidR="00144026">
        <w:t>ератор за сметка на заявителя“</w:t>
      </w:r>
      <w:r w:rsidR="0052361B">
        <w:t>.</w:t>
      </w:r>
    </w:p>
    <w:p w:rsidR="00C659A8" w:rsidRPr="00C31666" w:rsidRDefault="00C659A8" w:rsidP="00317097">
      <w:pPr>
        <w:ind w:firstLine="567"/>
        <w:jc w:val="both"/>
      </w:pPr>
      <w:r w:rsidRPr="00C31666">
        <w:t>2. Алинея 2 се изменя</w:t>
      </w:r>
      <w:r w:rsidR="00303CEF" w:rsidRPr="00C31666">
        <w:t xml:space="preserve"> така</w:t>
      </w:r>
      <w:r w:rsidRPr="00C31666">
        <w:t>:</w:t>
      </w:r>
    </w:p>
    <w:p w:rsidR="00C659A8" w:rsidRPr="00C31666" w:rsidRDefault="00C659A8" w:rsidP="00317097">
      <w:pPr>
        <w:pStyle w:val="ListParagraph"/>
        <w:ind w:left="0" w:firstLine="567"/>
        <w:jc w:val="both"/>
      </w:pPr>
      <w:r w:rsidRPr="00C31666">
        <w:t>„</w:t>
      </w:r>
      <w:r w:rsidR="00FF22D7" w:rsidRPr="00C31666">
        <w:t xml:space="preserve">(2) </w:t>
      </w:r>
      <w:r w:rsidRPr="00C31666">
        <w:t>Картата на превозвача се получава след подписване на двустранен приемно-предавателен протокол. При изпращане на адрес чрез лицензиран пощенски оператор праткат</w:t>
      </w:r>
      <w:r w:rsidR="00303CEF" w:rsidRPr="00C31666">
        <w:t>а се изпраща с обратна разписка</w:t>
      </w:r>
      <w:r w:rsidRPr="00C31666">
        <w:t>“</w:t>
      </w:r>
      <w:r w:rsidR="0052361B">
        <w:t>.</w:t>
      </w:r>
    </w:p>
    <w:p w:rsidR="00C659A8" w:rsidRPr="00B434DB" w:rsidRDefault="00C659A8" w:rsidP="00317097">
      <w:pPr>
        <w:tabs>
          <w:tab w:val="left" w:pos="993"/>
        </w:tabs>
        <w:ind w:firstLine="567"/>
        <w:jc w:val="both"/>
      </w:pPr>
      <w:r w:rsidRPr="00C31666">
        <w:t>3. В ал. 3 след думите „картата на превозвача“ се добавя „в център за административно обслужване на агенцията“.</w:t>
      </w:r>
    </w:p>
    <w:p w:rsidR="00FF22D7" w:rsidRPr="00B434DB" w:rsidRDefault="00C659A8" w:rsidP="00317097">
      <w:pPr>
        <w:ind w:firstLine="567"/>
        <w:jc w:val="both"/>
      </w:pPr>
      <w:r w:rsidRPr="00C31666">
        <w:rPr>
          <w:b/>
        </w:rPr>
        <w:t>§ 6.</w:t>
      </w:r>
      <w:r w:rsidRPr="00C31666">
        <w:t xml:space="preserve"> В чл. 18</w:t>
      </w:r>
      <w:r w:rsidR="00707BFB" w:rsidRPr="00C31666">
        <w:t>,</w:t>
      </w:r>
      <w:r w:rsidR="00212DDE" w:rsidRPr="00C31666">
        <w:t xml:space="preserve"> </w:t>
      </w:r>
      <w:r w:rsidRPr="00C31666">
        <w:t xml:space="preserve"> </w:t>
      </w:r>
      <w:r w:rsidR="00EC4968" w:rsidRPr="00C31666">
        <w:t>ал. 3</w:t>
      </w:r>
      <w:r w:rsidR="00707BFB" w:rsidRPr="00C31666">
        <w:t xml:space="preserve"> </w:t>
      </w:r>
      <w:r w:rsidR="00303CEF" w:rsidRPr="00C31666">
        <w:t xml:space="preserve">след </w:t>
      </w:r>
      <w:r w:rsidR="00707BFB" w:rsidRPr="00C31666">
        <w:t>дум</w:t>
      </w:r>
      <w:r w:rsidR="00303CEF" w:rsidRPr="00C31666">
        <w:t>ата</w:t>
      </w:r>
      <w:r w:rsidR="00707BFB" w:rsidRPr="00C31666">
        <w:t xml:space="preserve"> „срок“</w:t>
      </w:r>
      <w:r w:rsidR="00EC4968" w:rsidRPr="00C31666">
        <w:t xml:space="preserve"> се </w:t>
      </w:r>
      <w:r w:rsidR="00303CEF" w:rsidRPr="00C31666">
        <w:t>добавя</w:t>
      </w:r>
      <w:r w:rsidR="00707BFB" w:rsidRPr="00C31666">
        <w:t xml:space="preserve"> „</w:t>
      </w:r>
      <w:r w:rsidR="00303CEF" w:rsidRPr="00C31666">
        <w:t>до</w:t>
      </w:r>
      <w:r w:rsidR="00707BFB" w:rsidRPr="00C31666">
        <w:t>“</w:t>
      </w:r>
      <w:r w:rsidR="00FE446F" w:rsidRPr="00C31666">
        <w:t>.</w:t>
      </w:r>
    </w:p>
    <w:p w:rsidR="00447196" w:rsidRPr="00582235" w:rsidRDefault="00447196" w:rsidP="00317097">
      <w:pPr>
        <w:pStyle w:val="ListParagraph"/>
        <w:tabs>
          <w:tab w:val="left" w:pos="851"/>
        </w:tabs>
        <w:ind w:left="567"/>
        <w:jc w:val="both"/>
        <w:rPr>
          <w:b/>
        </w:rPr>
      </w:pPr>
      <w:r w:rsidRPr="00582235">
        <w:rPr>
          <w:b/>
        </w:rPr>
        <w:t xml:space="preserve">§ 7. </w:t>
      </w:r>
      <w:r w:rsidRPr="00582235">
        <w:t>Член 19 се изменя</w:t>
      </w:r>
      <w:r w:rsidR="00303CEF" w:rsidRPr="00582235">
        <w:t xml:space="preserve"> така</w:t>
      </w:r>
      <w:r w:rsidRPr="00582235">
        <w:t>:</w:t>
      </w:r>
    </w:p>
    <w:p w:rsidR="00447196" w:rsidRPr="00582235" w:rsidRDefault="00D4036B" w:rsidP="00317097">
      <w:pPr>
        <w:pStyle w:val="ListParagraph"/>
        <w:tabs>
          <w:tab w:val="left" w:pos="851"/>
        </w:tabs>
        <w:ind w:left="0" w:firstLine="567"/>
        <w:jc w:val="both"/>
      </w:pPr>
      <w:r w:rsidRPr="00582235">
        <w:t>„</w:t>
      </w:r>
      <w:r w:rsidRPr="00304FF9">
        <w:rPr>
          <w:b/>
        </w:rPr>
        <w:t>Чл. 19.</w:t>
      </w:r>
      <w:r w:rsidR="00447196" w:rsidRPr="00582235">
        <w:t xml:space="preserve"> Картата на превозвач се изработва п</w:t>
      </w:r>
      <w:r w:rsidR="00E45D01">
        <w:t>о образец (приложение № 5) след</w:t>
      </w:r>
      <w:r w:rsidR="00E45D01" w:rsidRPr="00B57C22">
        <w:t xml:space="preserve"> запла</w:t>
      </w:r>
      <w:r w:rsidR="00E45D01">
        <w:t>щане</w:t>
      </w:r>
      <w:r w:rsidR="00C67AE1">
        <w:t>то</w:t>
      </w:r>
      <w:r w:rsidR="00E45D01">
        <w:t xml:space="preserve"> на</w:t>
      </w:r>
      <w:r w:rsidR="00E45D01" w:rsidRPr="00B57C22">
        <w:t xml:space="preserve"> такса, определена с акт на Министерския съвет</w:t>
      </w:r>
      <w:r w:rsidR="00E45D01">
        <w:t xml:space="preserve"> и </w:t>
      </w:r>
      <w:r w:rsidR="00C67AE1">
        <w:t xml:space="preserve">на </w:t>
      </w:r>
      <w:r w:rsidR="00E45D01">
        <w:t>стойността на картата на превозвача</w:t>
      </w:r>
      <w:r w:rsidR="00447196" w:rsidRPr="00582235">
        <w:t xml:space="preserve"> и се издава със срок на валидност 5 години“</w:t>
      </w:r>
      <w:r w:rsidR="00C67AE1">
        <w:t>.</w:t>
      </w:r>
    </w:p>
    <w:p w:rsidR="00C659A8" w:rsidRPr="00B434DB" w:rsidRDefault="00C659A8" w:rsidP="00317097">
      <w:pPr>
        <w:ind w:left="851" w:hanging="284"/>
        <w:jc w:val="both"/>
      </w:pPr>
      <w:r w:rsidRPr="00B434DB">
        <w:rPr>
          <w:b/>
        </w:rPr>
        <w:t xml:space="preserve">§ </w:t>
      </w:r>
      <w:r w:rsidR="00023264" w:rsidRPr="00B434DB">
        <w:rPr>
          <w:b/>
        </w:rPr>
        <w:t>8</w:t>
      </w:r>
      <w:r w:rsidRPr="00B434DB">
        <w:rPr>
          <w:b/>
        </w:rPr>
        <w:t>.</w:t>
      </w:r>
      <w:r w:rsidRPr="00B434DB">
        <w:t xml:space="preserve"> В чл. 20 се правят следните </w:t>
      </w:r>
      <w:r w:rsidR="00AB3E51" w:rsidRPr="00B434DB">
        <w:t>изменения</w:t>
      </w:r>
      <w:r w:rsidRPr="00B434DB">
        <w:t>:</w:t>
      </w:r>
    </w:p>
    <w:p w:rsidR="00C659A8" w:rsidRPr="00B17A2B" w:rsidRDefault="00C659A8" w:rsidP="00317097">
      <w:pPr>
        <w:pStyle w:val="ListParagraph"/>
        <w:numPr>
          <w:ilvl w:val="0"/>
          <w:numId w:val="7"/>
        </w:numPr>
        <w:ind w:left="851" w:hanging="284"/>
        <w:jc w:val="both"/>
      </w:pPr>
      <w:r w:rsidRPr="00B17A2B">
        <w:t>Алинея 1 се изменя</w:t>
      </w:r>
      <w:r w:rsidR="00AE0A4C" w:rsidRPr="00B17A2B">
        <w:t xml:space="preserve"> така</w:t>
      </w:r>
      <w:r w:rsidRPr="00B17A2B">
        <w:t>:</w:t>
      </w:r>
    </w:p>
    <w:p w:rsidR="00C659A8" w:rsidRPr="00B17A2B" w:rsidRDefault="00C659A8" w:rsidP="00317097">
      <w:pPr>
        <w:pStyle w:val="ListParagraph"/>
        <w:ind w:left="0" w:firstLine="567"/>
        <w:jc w:val="both"/>
      </w:pPr>
      <w:r w:rsidRPr="00B17A2B">
        <w:t>„</w:t>
      </w:r>
      <w:r w:rsidR="00FF22D7" w:rsidRPr="00B17A2B">
        <w:t xml:space="preserve">(1) </w:t>
      </w:r>
      <w:r w:rsidR="00B17A2B" w:rsidRPr="00B17A2B">
        <w:t>Заявление за издаване на карта за монтаж и настройки се подава чрез информационна система на Изпълнителна агенция „Автомобилна администрация“ в центровете за административно обслужване на агенцията, за което се представят следните документи:</w:t>
      </w:r>
    </w:p>
    <w:p w:rsidR="00C659A8" w:rsidRPr="00B17A2B" w:rsidRDefault="00C659A8" w:rsidP="00317097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17A2B">
        <w:t>копие на удостоверение за регистрация по чл. 35, ал. 3 от Наредба № РД-16-1054 от 2008 г. за одобряване на типа на тахографи и тахографски карти и за изискванията, условията и реда за регистрация на лицата, които извършват монтаж, проверка или ремонт на тахографи (ДВ, бр. 91 от 2008 г.)</w:t>
      </w:r>
      <w:r w:rsidR="003E72F6">
        <w:t xml:space="preserve"> (</w:t>
      </w:r>
      <w:r w:rsidR="003E72F6" w:rsidRPr="003E72F6">
        <w:t>Наредба № РД-16-1054</w:t>
      </w:r>
      <w:r w:rsidR="003E72F6">
        <w:t>)</w:t>
      </w:r>
      <w:r w:rsidRPr="00B17A2B">
        <w:t>, с което се дават права за монтаж, проверка и ремонт на дигитални тахографи;</w:t>
      </w:r>
    </w:p>
    <w:p w:rsidR="00C659A8" w:rsidRPr="00B17A2B" w:rsidRDefault="00027724" w:rsidP="00317097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</w:pPr>
      <w:r w:rsidRPr="00B17A2B">
        <w:t>валидна лична карта на български гражданин или документ за продълж</w:t>
      </w:r>
      <w:r w:rsidR="0048755B" w:rsidRPr="00B17A2B">
        <w:t>ително или постоянно пребиваващ</w:t>
      </w:r>
      <w:r w:rsidRPr="00B17A2B">
        <w:t xml:space="preserve"> на територията на Република България чужденец, издаден съгласно Закона за българските лични документи на лицето, на което ще бъде издадена картата</w:t>
      </w:r>
      <w:r w:rsidR="00C659A8" w:rsidRPr="00B17A2B">
        <w:t>;</w:t>
      </w:r>
    </w:p>
    <w:p w:rsidR="00C659A8" w:rsidRPr="00B17A2B" w:rsidRDefault="00C659A8" w:rsidP="00317097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</w:pPr>
      <w:r w:rsidRPr="00B17A2B">
        <w:t xml:space="preserve">копие на справка за приети уведомления по </w:t>
      </w:r>
      <w:hyperlink r:id="rId9" w:anchor="p5988269" w:tgtFrame="_blank" w:history="1">
        <w:r w:rsidRPr="00B17A2B">
          <w:rPr>
            <w:rStyle w:val="Hyperlink"/>
            <w:color w:val="auto"/>
            <w:u w:val="none"/>
          </w:rPr>
          <w:t>чл. 62, ал. 3 от Кодекса на труда</w:t>
        </w:r>
      </w:hyperlink>
      <w:r w:rsidRPr="00B17A2B">
        <w:t xml:space="preserve"> за заявителите, които не са собственици; не се изисква представянето на справка, когато се касае за договор, сключен с работодател по смисъла на </w:t>
      </w:r>
      <w:hyperlink r:id="rId10" w:anchor="p43956854" w:tgtFrame="_blank" w:history="1">
        <w:r w:rsidRPr="00B17A2B">
          <w:rPr>
            <w:rStyle w:val="Hyperlink"/>
            <w:color w:val="auto"/>
            <w:u w:val="none"/>
          </w:rPr>
          <w:t>§ 1, т. 1 от Кодекса на труда</w:t>
        </w:r>
      </w:hyperlink>
      <w:r w:rsidRPr="00B17A2B">
        <w:t>, като в тези случаи Изпълнителна агенция „Автомобилна администрация“ извършва служебна проверка на обстоятелството в регистъра на уведомленията за сключване, изменение или прекратяване на трудовите договори и уведомленията за промяна на работодател, воден в На</w:t>
      </w:r>
      <w:r w:rsidR="00AE0A4C" w:rsidRPr="00B17A2B">
        <w:t>ционалната агенция за приходите</w:t>
      </w:r>
      <w:r w:rsidRPr="00B17A2B">
        <w:t>“</w:t>
      </w:r>
      <w:r w:rsidR="00AB4BF8">
        <w:t>.</w:t>
      </w:r>
    </w:p>
    <w:p w:rsidR="00B17A2B" w:rsidRDefault="008F17A5" w:rsidP="008F17A5">
      <w:pPr>
        <w:tabs>
          <w:tab w:val="left" w:pos="567"/>
        </w:tabs>
        <w:jc w:val="both"/>
      </w:pPr>
      <w:r>
        <w:tab/>
      </w:r>
      <w:r w:rsidR="00B17A2B">
        <w:t xml:space="preserve">2. </w:t>
      </w:r>
      <w:r w:rsidR="00B17A2B" w:rsidRPr="00B434DB">
        <w:t xml:space="preserve">Алинея 2 се </w:t>
      </w:r>
      <w:r w:rsidR="00B17A2B">
        <w:t>изменя така:</w:t>
      </w:r>
    </w:p>
    <w:p w:rsidR="00B17A2B" w:rsidRDefault="00B17A2B" w:rsidP="008F17A5">
      <w:pPr>
        <w:ind w:firstLine="567"/>
        <w:jc w:val="both"/>
      </w:pPr>
      <w:r>
        <w:t>„(2) Заявлението по ал. 1 може да бъде подадено и по електронен път, с квалифициран електронен подпис, чрез електронния портал за заявяване на административни услуги на Изпълнителна агенция „Автомобилна администрация“</w:t>
      </w:r>
      <w:r w:rsidR="003E72F6">
        <w:t>.</w:t>
      </w:r>
      <w:r w:rsidRPr="00B434DB">
        <w:t xml:space="preserve"> </w:t>
      </w:r>
    </w:p>
    <w:p w:rsidR="00C659A8" w:rsidRPr="00B434DB" w:rsidRDefault="00B17A2B" w:rsidP="003E72F6">
      <w:pPr>
        <w:ind w:firstLine="567"/>
        <w:jc w:val="both"/>
      </w:pPr>
      <w:r>
        <w:t xml:space="preserve">3. </w:t>
      </w:r>
      <w:r w:rsidR="00C659A8" w:rsidRPr="00B434DB">
        <w:t>Ал</w:t>
      </w:r>
      <w:r w:rsidR="00AB3E51" w:rsidRPr="00B434DB">
        <w:t>инея</w:t>
      </w:r>
      <w:r w:rsidR="00C659A8" w:rsidRPr="00B434DB">
        <w:t xml:space="preserve"> 3 се отменя.</w:t>
      </w:r>
    </w:p>
    <w:p w:rsidR="00C659A8" w:rsidRPr="00A34990" w:rsidRDefault="00C659A8" w:rsidP="003E72F6">
      <w:pPr>
        <w:pStyle w:val="ListParagraph"/>
        <w:numPr>
          <w:ilvl w:val="0"/>
          <w:numId w:val="6"/>
        </w:numPr>
        <w:tabs>
          <w:tab w:val="left" w:pos="851"/>
        </w:tabs>
        <w:ind w:left="993" w:hanging="426"/>
        <w:jc w:val="both"/>
      </w:pPr>
      <w:r w:rsidRPr="00A34990">
        <w:t>Ал</w:t>
      </w:r>
      <w:r w:rsidR="00AB3E51" w:rsidRPr="00A34990">
        <w:t>инея</w:t>
      </w:r>
      <w:r w:rsidRPr="00A34990">
        <w:t xml:space="preserve"> 4 се изменя</w:t>
      </w:r>
      <w:r w:rsidR="00AE0A4C" w:rsidRPr="00A34990">
        <w:t xml:space="preserve"> така</w:t>
      </w:r>
      <w:r w:rsidRPr="00A34990">
        <w:t>:</w:t>
      </w:r>
    </w:p>
    <w:p w:rsidR="005A7C7B" w:rsidRPr="00A34990" w:rsidRDefault="00C659A8" w:rsidP="003E72F6">
      <w:pPr>
        <w:ind w:firstLine="567"/>
        <w:jc w:val="both"/>
      </w:pPr>
      <w:r w:rsidRPr="00A34990">
        <w:t>„</w:t>
      </w:r>
      <w:r w:rsidR="00FF22D7" w:rsidRPr="00A34990">
        <w:t xml:space="preserve">(4) </w:t>
      </w:r>
      <w:r w:rsidRPr="00A34990">
        <w:t xml:space="preserve">Заявлението </w:t>
      </w:r>
      <w:r w:rsidR="00F84D3D" w:rsidRPr="00A34990">
        <w:t xml:space="preserve">по ал. 1 </w:t>
      </w:r>
      <w:r w:rsidRPr="00A34990">
        <w:t>се подава от</w:t>
      </w:r>
      <w:r w:rsidR="005A7C7B" w:rsidRPr="00A34990">
        <w:t>:</w:t>
      </w:r>
    </w:p>
    <w:p w:rsidR="005A7C7B" w:rsidRPr="00A34990" w:rsidRDefault="005A7C7B" w:rsidP="003E72F6">
      <w:pPr>
        <w:pStyle w:val="ListParagraph"/>
        <w:ind w:left="0" w:firstLine="567"/>
        <w:jc w:val="both"/>
      </w:pPr>
      <w:r w:rsidRPr="00A34990">
        <w:lastRenderedPageBreak/>
        <w:t xml:space="preserve">1. </w:t>
      </w:r>
      <w:r w:rsidR="00C659A8" w:rsidRPr="00A34990">
        <w:t xml:space="preserve"> </w:t>
      </w:r>
      <w:r w:rsidRPr="00A34990">
        <w:t xml:space="preserve">лицето, което притежава удостоверение за регистрация по </w:t>
      </w:r>
      <w:hyperlink r:id="rId11" w:anchor="p3886779" w:tgtFrame="_blank" w:history="1">
        <w:r w:rsidRPr="00A34990">
          <w:rPr>
            <w:rStyle w:val="Hyperlink"/>
            <w:color w:val="auto"/>
            <w:u w:val="none"/>
          </w:rPr>
          <w:t>чл. 35, ал. 3 от Наредба № РД-16-1054</w:t>
        </w:r>
      </w:hyperlink>
      <w:r w:rsidRPr="00A34990">
        <w:t xml:space="preserve">, с което се дават права за монтаж, проверка и ремонт на дигитални тахографи </w:t>
      </w:r>
      <w:r w:rsidR="00C659A8" w:rsidRPr="00A34990">
        <w:t xml:space="preserve"> или от упълномощено от него лице по реда на чл. 18 от Административнопроцесуалния кодекс</w:t>
      </w:r>
      <w:r w:rsidRPr="00A34990">
        <w:t>;</w:t>
      </w:r>
    </w:p>
    <w:p w:rsidR="00C659A8" w:rsidRPr="00B434DB" w:rsidRDefault="005A7C7B" w:rsidP="00B23F47">
      <w:pPr>
        <w:pStyle w:val="ListParagraph"/>
        <w:ind w:left="0" w:firstLine="567"/>
        <w:jc w:val="both"/>
      </w:pPr>
      <w:r w:rsidRPr="00A34990">
        <w:t xml:space="preserve">2. лицето, на което ще бъде издадена картата, при изрично упълномощаване </w:t>
      </w:r>
      <w:r w:rsidR="00906583" w:rsidRPr="00A34990">
        <w:t>от лицето по т. 1 по реда на чл. 18 от Административнопроцесуалния кодекс</w:t>
      </w:r>
      <w:r w:rsidR="00144026">
        <w:t>“</w:t>
      </w:r>
      <w:r w:rsidR="00B23F47">
        <w:t>.</w:t>
      </w:r>
    </w:p>
    <w:p w:rsidR="00906583" w:rsidRPr="00A34990" w:rsidRDefault="00906583" w:rsidP="00317097">
      <w:pPr>
        <w:pStyle w:val="ListParagraph"/>
        <w:numPr>
          <w:ilvl w:val="0"/>
          <w:numId w:val="6"/>
        </w:numPr>
        <w:jc w:val="both"/>
      </w:pPr>
      <w:r w:rsidRPr="00A34990">
        <w:t>Алинея 5 се изменя така:</w:t>
      </w:r>
    </w:p>
    <w:p w:rsidR="00906583" w:rsidRPr="00A34990" w:rsidRDefault="00906583" w:rsidP="00317097">
      <w:pPr>
        <w:pStyle w:val="ListParagraph"/>
        <w:ind w:left="0" w:firstLine="567"/>
        <w:jc w:val="both"/>
      </w:pPr>
      <w:r w:rsidRPr="00A34990">
        <w:t>„</w:t>
      </w:r>
      <w:r w:rsidRPr="002807F9">
        <w:rPr>
          <w:lang w:val="ru-RU"/>
        </w:rPr>
        <w:t>(</w:t>
      </w:r>
      <w:r w:rsidRPr="00A34990">
        <w:t>5</w:t>
      </w:r>
      <w:r w:rsidRPr="002807F9">
        <w:rPr>
          <w:lang w:val="ru-RU"/>
        </w:rPr>
        <w:t>)</w:t>
      </w:r>
      <w:r w:rsidRPr="00A34990">
        <w:t xml:space="preserve"> Служител от </w:t>
      </w:r>
      <w:r w:rsidR="002807F9">
        <w:t>център за административно обслужване</w:t>
      </w:r>
      <w:r w:rsidRPr="00A34990">
        <w:t xml:space="preserve"> на Изпълнителна агенция „Автомобилна администрация“:</w:t>
      </w:r>
    </w:p>
    <w:p w:rsidR="00906583" w:rsidRPr="00A34990" w:rsidRDefault="00B23F47" w:rsidP="00B23F47">
      <w:pPr>
        <w:ind w:firstLine="567"/>
        <w:jc w:val="both"/>
      </w:pPr>
      <w:r>
        <w:t>1.</w:t>
      </w:r>
      <w:r w:rsidR="00906583" w:rsidRPr="00A34990">
        <w:t xml:space="preserve"> проверява самоличността на заявителя, когато заявлението се подава в център за административно обслужване на агенцията;</w:t>
      </w:r>
    </w:p>
    <w:p w:rsidR="00906583" w:rsidRPr="00A34990" w:rsidRDefault="00B23F47" w:rsidP="00B23F47">
      <w:pPr>
        <w:ind w:firstLine="567"/>
        <w:jc w:val="both"/>
      </w:pPr>
      <w:r>
        <w:t>2.</w:t>
      </w:r>
      <w:r w:rsidR="00906583" w:rsidRPr="00A34990">
        <w:t xml:space="preserve"> проверява документите по ал. 1;</w:t>
      </w:r>
    </w:p>
    <w:p w:rsidR="00906583" w:rsidRPr="00A34990" w:rsidRDefault="00B23F47" w:rsidP="00B23F47">
      <w:pPr>
        <w:pStyle w:val="ListParagraph"/>
        <w:ind w:left="0" w:firstLine="567"/>
        <w:jc w:val="both"/>
      </w:pPr>
      <w:r>
        <w:t>3.</w:t>
      </w:r>
      <w:r w:rsidR="00906583" w:rsidRPr="00A34990">
        <w:t xml:space="preserve"> попълва данните от предоставените документи и предоставя на заявителя попълненото заявление за </w:t>
      </w:r>
      <w:r>
        <w:t>проверка</w:t>
      </w:r>
      <w:r w:rsidR="00144026">
        <w:t xml:space="preserve"> на данните и подпис.“</w:t>
      </w:r>
    </w:p>
    <w:p w:rsidR="00C659A8" w:rsidRPr="00A34990" w:rsidRDefault="00C659A8" w:rsidP="00317097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 w:rsidRPr="00A34990">
        <w:t xml:space="preserve">Алинея 6 се </w:t>
      </w:r>
      <w:r w:rsidR="00A95AA0" w:rsidRPr="00A34990">
        <w:t>изменя</w:t>
      </w:r>
      <w:r w:rsidR="00906583" w:rsidRPr="00A34990">
        <w:t xml:space="preserve"> така</w:t>
      </w:r>
      <w:r w:rsidR="00A95AA0" w:rsidRPr="00A34990">
        <w:t>:</w:t>
      </w:r>
    </w:p>
    <w:p w:rsidR="00A95AA0" w:rsidRPr="00D2402D" w:rsidRDefault="00A95AA0" w:rsidP="00317097">
      <w:pPr>
        <w:pStyle w:val="ListParagraph"/>
        <w:ind w:left="0" w:firstLine="567"/>
        <w:jc w:val="both"/>
        <w:rPr>
          <w:lang w:val="en-US"/>
        </w:rPr>
      </w:pPr>
      <w:r w:rsidRPr="00B434DB">
        <w:t>„</w:t>
      </w:r>
      <w:r w:rsidR="00633393">
        <w:t xml:space="preserve">(6) </w:t>
      </w:r>
      <w:r w:rsidRPr="00B434DB">
        <w:t>При установени непълноти или нередовности в подаденото заявление, изпълнителният ди</w:t>
      </w:r>
      <w:r w:rsidR="00495A89">
        <w:t>ректор на Изпълнителна агенция „Автомобилна администрация“</w:t>
      </w:r>
      <w:r w:rsidRPr="00B434DB">
        <w:t xml:space="preserve"> уведомява заявителя за това и определя 10-дневен срок за отстраняването</w:t>
      </w:r>
      <w:r w:rsidR="00144026">
        <w:t xml:space="preserve"> на посочените несъответствия“</w:t>
      </w:r>
      <w:r w:rsidR="00D2402D">
        <w:rPr>
          <w:lang w:val="en-US"/>
        </w:rPr>
        <w:t>.</w:t>
      </w:r>
    </w:p>
    <w:p w:rsidR="00C659A8" w:rsidRPr="00B434DB" w:rsidRDefault="00C659A8" w:rsidP="00317097">
      <w:pPr>
        <w:ind w:firstLine="567"/>
        <w:jc w:val="both"/>
      </w:pPr>
      <w:r w:rsidRPr="00B434DB">
        <w:rPr>
          <w:b/>
        </w:rPr>
        <w:t xml:space="preserve">§ </w:t>
      </w:r>
      <w:r w:rsidR="00023264" w:rsidRPr="00B434DB">
        <w:rPr>
          <w:b/>
        </w:rPr>
        <w:t>9</w:t>
      </w:r>
      <w:r w:rsidRPr="00B434DB">
        <w:rPr>
          <w:b/>
        </w:rPr>
        <w:t>.</w:t>
      </w:r>
      <w:r w:rsidRPr="00B434DB">
        <w:t xml:space="preserve"> В чл. 21 се правят следните </w:t>
      </w:r>
      <w:r w:rsidR="00AB3E51" w:rsidRPr="00B434DB">
        <w:t>изменения</w:t>
      </w:r>
      <w:r w:rsidRPr="00B434DB">
        <w:t xml:space="preserve"> и </w:t>
      </w:r>
      <w:r w:rsidR="00AB3E51" w:rsidRPr="00B434DB">
        <w:t>допълнения</w:t>
      </w:r>
      <w:r w:rsidRPr="00B434DB">
        <w:t>:</w:t>
      </w:r>
    </w:p>
    <w:p w:rsidR="00C659A8" w:rsidRPr="00B06ADD" w:rsidRDefault="00C659A8" w:rsidP="00D2402D">
      <w:pPr>
        <w:pStyle w:val="ListParagraph"/>
        <w:numPr>
          <w:ilvl w:val="0"/>
          <w:numId w:val="14"/>
        </w:numPr>
        <w:tabs>
          <w:tab w:val="left" w:pos="491"/>
          <w:tab w:val="left" w:pos="851"/>
        </w:tabs>
        <w:ind w:left="0" w:firstLine="567"/>
        <w:jc w:val="both"/>
      </w:pPr>
      <w:r w:rsidRPr="00B06ADD">
        <w:t>Алинея 1 се изменя</w:t>
      </w:r>
      <w:r w:rsidR="00906583" w:rsidRPr="00B06ADD">
        <w:t xml:space="preserve"> така</w:t>
      </w:r>
      <w:r w:rsidRPr="00B06ADD">
        <w:t xml:space="preserve">: </w:t>
      </w:r>
    </w:p>
    <w:p w:rsidR="00C659A8" w:rsidRPr="00D2402D" w:rsidRDefault="00C659A8" w:rsidP="00317097">
      <w:pPr>
        <w:pStyle w:val="ListParagraph"/>
        <w:tabs>
          <w:tab w:val="left" w:pos="491"/>
        </w:tabs>
        <w:ind w:left="0" w:firstLine="491"/>
        <w:jc w:val="both"/>
        <w:rPr>
          <w:lang w:val="en-US"/>
        </w:rPr>
      </w:pPr>
      <w:r w:rsidRPr="00B06ADD">
        <w:t>„</w:t>
      </w:r>
      <w:r w:rsidR="00FF22D7" w:rsidRPr="00B06ADD">
        <w:t xml:space="preserve">(1) </w:t>
      </w:r>
      <w:r w:rsidRPr="00B06ADD">
        <w:t>Картата за монтаж и настройки и кодът за достъп до картата се получават лично от лицето, на което е издадена картата или от упълномощено от него лице по реда на чл. 18</w:t>
      </w:r>
      <w:r w:rsidR="00906583" w:rsidRPr="00B06ADD">
        <w:t xml:space="preserve"> </w:t>
      </w:r>
      <w:r w:rsidRPr="00B06ADD">
        <w:t xml:space="preserve">от Административнопроцесуалния кодекс в </w:t>
      </w:r>
      <w:r w:rsidR="00906583" w:rsidRPr="00B06ADD">
        <w:t>посочен</w:t>
      </w:r>
      <w:r w:rsidRPr="00B06ADD">
        <w:t xml:space="preserve"> от </w:t>
      </w:r>
      <w:r w:rsidR="00906583" w:rsidRPr="00B06ADD">
        <w:t>заявителя</w:t>
      </w:r>
      <w:r w:rsidRPr="00B06ADD">
        <w:t xml:space="preserve"> център за административно обслужване на агенцията. Картата </w:t>
      </w:r>
      <w:r w:rsidR="00F84D3D" w:rsidRPr="00B06ADD">
        <w:t>за монтаж и настройки</w:t>
      </w:r>
      <w:r w:rsidRPr="00B06ADD">
        <w:t xml:space="preserve"> може да бъде получена </w:t>
      </w:r>
      <w:r w:rsidR="00906583" w:rsidRPr="00B06ADD">
        <w:t xml:space="preserve">и </w:t>
      </w:r>
      <w:r w:rsidRPr="00B06ADD">
        <w:t xml:space="preserve">на посочен от заявителя адрес чрез лицензиран пощенски </w:t>
      </w:r>
      <w:r w:rsidR="00906583" w:rsidRPr="00B06ADD">
        <w:t>оператор за сметка на заявителя</w:t>
      </w:r>
      <w:r w:rsidRPr="00B06ADD">
        <w:t>“</w:t>
      </w:r>
      <w:r w:rsidR="00D2402D">
        <w:rPr>
          <w:lang w:val="en-US"/>
        </w:rPr>
        <w:t>.</w:t>
      </w:r>
    </w:p>
    <w:p w:rsidR="00C659A8" w:rsidRPr="00B06ADD" w:rsidRDefault="00C659A8" w:rsidP="00317097">
      <w:pPr>
        <w:pStyle w:val="ListParagraph"/>
        <w:numPr>
          <w:ilvl w:val="0"/>
          <w:numId w:val="14"/>
        </w:numPr>
        <w:tabs>
          <w:tab w:val="left" w:pos="491"/>
        </w:tabs>
        <w:ind w:left="0" w:firstLine="491"/>
        <w:jc w:val="both"/>
      </w:pPr>
      <w:r w:rsidRPr="00B06ADD">
        <w:t>Алинея 2 се изменя</w:t>
      </w:r>
      <w:r w:rsidR="00906583" w:rsidRPr="00B06ADD">
        <w:t xml:space="preserve"> така</w:t>
      </w:r>
      <w:r w:rsidRPr="00B06ADD">
        <w:t>:</w:t>
      </w:r>
    </w:p>
    <w:p w:rsidR="00C659A8" w:rsidRPr="00D2402D" w:rsidRDefault="00C659A8" w:rsidP="00317097">
      <w:pPr>
        <w:pStyle w:val="ListParagraph"/>
        <w:tabs>
          <w:tab w:val="left" w:pos="491"/>
        </w:tabs>
        <w:ind w:left="0" w:firstLine="491"/>
        <w:jc w:val="both"/>
        <w:rPr>
          <w:lang w:val="en-US"/>
        </w:rPr>
      </w:pPr>
      <w:r w:rsidRPr="00B06ADD">
        <w:t>„</w:t>
      </w:r>
      <w:r w:rsidR="00FF22D7" w:rsidRPr="00B06ADD">
        <w:t xml:space="preserve">(2) </w:t>
      </w:r>
      <w:r w:rsidRPr="00B06ADD">
        <w:t>Картата за монтаж и настройки и кодът за достъп до картата се получават след подписване на двустранен приемно-предавателен протокол. При изпращане на адрес чрез лицензиран пощенски оператор пратката се изпраща с обратна разписка“</w:t>
      </w:r>
      <w:r w:rsidR="00D2402D">
        <w:rPr>
          <w:lang w:val="en-US"/>
        </w:rPr>
        <w:t>.</w:t>
      </w:r>
    </w:p>
    <w:p w:rsidR="00C659A8" w:rsidRPr="00B434DB" w:rsidRDefault="00C659A8" w:rsidP="00317097">
      <w:pPr>
        <w:pStyle w:val="ListParagraph"/>
        <w:numPr>
          <w:ilvl w:val="0"/>
          <w:numId w:val="14"/>
        </w:numPr>
        <w:tabs>
          <w:tab w:val="left" w:pos="491"/>
          <w:tab w:val="left" w:pos="567"/>
        </w:tabs>
        <w:ind w:left="0" w:firstLine="491"/>
        <w:jc w:val="both"/>
      </w:pPr>
      <w:r w:rsidRPr="00B434DB">
        <w:t>В ал. 3 след думите „картата за монтаж и настройки и кодът за достъп до картата“ се добавя „в център за административно обслужване на агенцията“.</w:t>
      </w:r>
    </w:p>
    <w:p w:rsidR="00C659A8" w:rsidRPr="00E45D01" w:rsidRDefault="00C659A8" w:rsidP="00317097">
      <w:pPr>
        <w:ind w:firstLine="567"/>
        <w:jc w:val="both"/>
      </w:pPr>
      <w:r w:rsidRPr="00E45D01">
        <w:rPr>
          <w:b/>
        </w:rPr>
        <w:t xml:space="preserve">§ </w:t>
      </w:r>
      <w:r w:rsidR="00023264" w:rsidRPr="00E45D01">
        <w:rPr>
          <w:b/>
        </w:rPr>
        <w:t>10</w:t>
      </w:r>
      <w:r w:rsidRPr="00E45D01">
        <w:rPr>
          <w:b/>
        </w:rPr>
        <w:t>.</w:t>
      </w:r>
      <w:r w:rsidRPr="00E45D01">
        <w:t xml:space="preserve"> В чл. 22</w:t>
      </w:r>
      <w:r w:rsidR="00E45D01">
        <w:t>, ал. 1 след думата „надзор“</w:t>
      </w:r>
      <w:r w:rsidRPr="00E45D01">
        <w:t xml:space="preserve"> се </w:t>
      </w:r>
      <w:r w:rsidR="00E45D01">
        <w:t>добавя „след</w:t>
      </w:r>
      <w:r w:rsidR="00E45D01" w:rsidRPr="00B57C22">
        <w:t xml:space="preserve"> запла</w:t>
      </w:r>
      <w:r w:rsidR="00E45D01">
        <w:t>щане на</w:t>
      </w:r>
      <w:r w:rsidR="00E45D01" w:rsidRPr="00B57C22">
        <w:t xml:space="preserve"> такса, определена с акт на Министерския съвет</w:t>
      </w:r>
      <w:r w:rsidR="00E45D01">
        <w:t xml:space="preserve"> и стойността на картата за монтаж и настройки“.</w:t>
      </w:r>
    </w:p>
    <w:p w:rsidR="00C659A8" w:rsidRPr="007E4F35" w:rsidRDefault="00C659A8" w:rsidP="00317097">
      <w:pPr>
        <w:ind w:firstLine="567"/>
        <w:jc w:val="both"/>
        <w:rPr>
          <w:lang w:val="en-US"/>
        </w:rPr>
      </w:pPr>
      <w:r w:rsidRPr="00B93AF9">
        <w:rPr>
          <w:b/>
        </w:rPr>
        <w:t xml:space="preserve">§ </w:t>
      </w:r>
      <w:r w:rsidR="00023264" w:rsidRPr="00B93AF9">
        <w:rPr>
          <w:b/>
        </w:rPr>
        <w:t>11</w:t>
      </w:r>
      <w:r w:rsidRPr="00B93AF9">
        <w:rPr>
          <w:b/>
        </w:rPr>
        <w:t>.</w:t>
      </w:r>
      <w:r w:rsidRPr="00B93AF9">
        <w:t xml:space="preserve"> В чл. 29</w:t>
      </w:r>
      <w:r w:rsidR="00B93AF9" w:rsidRPr="00B93AF9">
        <w:t>, ал. 3</w:t>
      </w:r>
      <w:r w:rsidR="007E4F35">
        <w:rPr>
          <w:lang w:val="en-US"/>
        </w:rPr>
        <w:t>,</w:t>
      </w:r>
      <w:r w:rsidR="00B93AF9" w:rsidRPr="00B93AF9">
        <w:t xml:space="preserve"> т. 3</w:t>
      </w:r>
      <w:r w:rsidRPr="00B93AF9">
        <w:t xml:space="preserve"> се </w:t>
      </w:r>
      <w:r w:rsidR="00B93AF9" w:rsidRPr="00B93AF9">
        <w:t>отменя</w:t>
      </w:r>
      <w:r w:rsidR="007E4F35">
        <w:rPr>
          <w:lang w:val="en-US"/>
        </w:rPr>
        <w:t>.</w:t>
      </w:r>
    </w:p>
    <w:p w:rsidR="00C659A8" w:rsidRPr="00B93AF9" w:rsidRDefault="00C659A8" w:rsidP="00317097">
      <w:pPr>
        <w:ind w:firstLine="567"/>
        <w:jc w:val="both"/>
      </w:pPr>
      <w:r w:rsidRPr="00B93AF9">
        <w:rPr>
          <w:b/>
        </w:rPr>
        <w:t xml:space="preserve">§ </w:t>
      </w:r>
      <w:r w:rsidR="00023264" w:rsidRPr="00B93AF9">
        <w:rPr>
          <w:b/>
        </w:rPr>
        <w:t>12</w:t>
      </w:r>
      <w:r w:rsidRPr="00B93AF9">
        <w:rPr>
          <w:b/>
        </w:rPr>
        <w:t>.</w:t>
      </w:r>
      <w:r w:rsidRPr="00B93AF9">
        <w:t xml:space="preserve"> В чл. 30 се правят следните изменения</w:t>
      </w:r>
      <w:r w:rsidR="005C748D">
        <w:rPr>
          <w:lang w:val="en-US"/>
        </w:rPr>
        <w:t xml:space="preserve"> </w:t>
      </w:r>
      <w:r w:rsidR="005C748D">
        <w:t>и допълнения</w:t>
      </w:r>
      <w:r w:rsidRPr="00B93AF9">
        <w:t>:</w:t>
      </w:r>
    </w:p>
    <w:p w:rsidR="00C659A8" w:rsidRPr="00B93AF9" w:rsidRDefault="00B94D05" w:rsidP="00317097">
      <w:pPr>
        <w:pStyle w:val="ListParagraph"/>
        <w:numPr>
          <w:ilvl w:val="0"/>
          <w:numId w:val="11"/>
        </w:numPr>
        <w:ind w:left="851" w:hanging="284"/>
        <w:jc w:val="both"/>
      </w:pPr>
      <w:r w:rsidRPr="00B93AF9">
        <w:t>В ал. 1, т. 2</w:t>
      </w:r>
      <w:r w:rsidR="00C659A8" w:rsidRPr="00B93AF9">
        <w:t xml:space="preserve"> </w:t>
      </w:r>
      <w:r w:rsidRPr="00B93AF9">
        <w:t xml:space="preserve">след </w:t>
      </w:r>
      <w:r w:rsidR="00C659A8" w:rsidRPr="00B93AF9">
        <w:t>дум</w:t>
      </w:r>
      <w:r w:rsidRPr="00B93AF9">
        <w:t>ата</w:t>
      </w:r>
      <w:r w:rsidR="00C659A8" w:rsidRPr="00B93AF9">
        <w:t xml:space="preserve"> „срок“ се </w:t>
      </w:r>
      <w:r w:rsidRPr="00B93AF9">
        <w:t>добавя</w:t>
      </w:r>
      <w:r w:rsidR="00C659A8" w:rsidRPr="00B93AF9">
        <w:t xml:space="preserve"> „до“.</w:t>
      </w:r>
    </w:p>
    <w:p w:rsidR="00B94D05" w:rsidRPr="00B93AF9" w:rsidRDefault="00B94D05" w:rsidP="00317097">
      <w:pPr>
        <w:pStyle w:val="ListParagraph"/>
        <w:numPr>
          <w:ilvl w:val="0"/>
          <w:numId w:val="11"/>
        </w:numPr>
        <w:ind w:left="851" w:hanging="284"/>
        <w:jc w:val="both"/>
      </w:pPr>
      <w:r w:rsidRPr="00B93AF9">
        <w:t>В ал. 1, т. 3 след думата „срок“ се добавя „до“.</w:t>
      </w:r>
    </w:p>
    <w:p w:rsidR="00C659A8" w:rsidRPr="00B93AF9" w:rsidRDefault="00C659A8" w:rsidP="00317097">
      <w:pPr>
        <w:pStyle w:val="ListParagraph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B93AF9">
        <w:t>В ал. 2 думите „едно от регионалните звена“ се заменят с „един от центровете за административно обслужване“.</w:t>
      </w:r>
    </w:p>
    <w:p w:rsidR="00C659A8" w:rsidRPr="00B434DB" w:rsidRDefault="00C659A8" w:rsidP="00317097">
      <w:pPr>
        <w:ind w:firstLine="567"/>
        <w:jc w:val="both"/>
      </w:pPr>
      <w:r w:rsidRPr="00B434DB">
        <w:rPr>
          <w:b/>
        </w:rPr>
        <w:t xml:space="preserve">§ </w:t>
      </w:r>
      <w:r w:rsidR="00023264" w:rsidRPr="00B434DB">
        <w:rPr>
          <w:b/>
        </w:rPr>
        <w:t>13</w:t>
      </w:r>
      <w:r w:rsidRPr="00B434DB">
        <w:rPr>
          <w:b/>
        </w:rPr>
        <w:t>.</w:t>
      </w:r>
      <w:r w:rsidRPr="00B434DB">
        <w:t xml:space="preserve"> В чл. 31 се правят следните </w:t>
      </w:r>
      <w:r w:rsidR="00AB3E51" w:rsidRPr="00B434DB">
        <w:t>изменения</w:t>
      </w:r>
      <w:r w:rsidRPr="00B434DB">
        <w:t>:</w:t>
      </w:r>
    </w:p>
    <w:p w:rsidR="007E4F35" w:rsidRDefault="00C659A8" w:rsidP="00317097">
      <w:pPr>
        <w:pStyle w:val="ListParagraph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B93AF9">
        <w:t>В ал. 2</w:t>
      </w:r>
      <w:r w:rsidR="007E4F35">
        <w:t>:</w:t>
      </w:r>
    </w:p>
    <w:p w:rsidR="00AB3E51" w:rsidRPr="00B93AF9" w:rsidRDefault="007E4F35" w:rsidP="00794529">
      <w:pPr>
        <w:pStyle w:val="ListParagraph"/>
        <w:tabs>
          <w:tab w:val="left" w:pos="993"/>
        </w:tabs>
        <w:ind w:left="0" w:firstLine="567"/>
        <w:jc w:val="both"/>
      </w:pPr>
      <w:r>
        <w:t>а) в основния текст</w:t>
      </w:r>
      <w:r w:rsidR="00C659A8" w:rsidRPr="00B93AF9">
        <w:t xml:space="preserve"> думите „по образец (приложение № 9)“</w:t>
      </w:r>
      <w:r w:rsidR="00322CF7" w:rsidRPr="00B93AF9">
        <w:t xml:space="preserve"> се </w:t>
      </w:r>
      <w:r w:rsidR="00B93AF9" w:rsidRPr="00B93AF9">
        <w:t>заменят с „чрез информационна система на Изпълнителна агенция „Автомобилна администрация“ в центровете за административно обслужване на агенцията или по електронен път, с квалифициран електронен подпис, чрез електронния портал за заявяване на административни услуги на Изпълнителна агенция „Автомобилна администрация“</w:t>
      </w:r>
      <w:r w:rsidR="00322CF7" w:rsidRPr="00B93AF9">
        <w:t>.</w:t>
      </w:r>
    </w:p>
    <w:p w:rsidR="00C659A8" w:rsidRPr="00B93AF9" w:rsidRDefault="007E4F35" w:rsidP="00794529">
      <w:pPr>
        <w:pStyle w:val="ListParagraph"/>
        <w:tabs>
          <w:tab w:val="left" w:pos="993"/>
        </w:tabs>
        <w:ind w:left="567"/>
        <w:jc w:val="both"/>
      </w:pPr>
      <w:r>
        <w:t xml:space="preserve">б) </w:t>
      </w:r>
      <w:r w:rsidR="00AB3E51" w:rsidRPr="00B93AF9">
        <w:t xml:space="preserve">т. 1 </w:t>
      </w:r>
      <w:r w:rsidR="00C659A8" w:rsidRPr="00B93AF9">
        <w:t>думите „по образец (приложение № 10)“</w:t>
      </w:r>
      <w:r w:rsidR="00322CF7" w:rsidRPr="00B93AF9">
        <w:t xml:space="preserve"> се заличават.</w:t>
      </w:r>
    </w:p>
    <w:p w:rsidR="00C659A8" w:rsidRPr="00B93AF9" w:rsidRDefault="00C659A8" w:rsidP="00317097">
      <w:pPr>
        <w:pStyle w:val="ListParagraph"/>
        <w:numPr>
          <w:ilvl w:val="0"/>
          <w:numId w:val="12"/>
        </w:numPr>
        <w:jc w:val="both"/>
      </w:pPr>
      <w:r w:rsidRPr="00B93AF9">
        <w:t>Алинея 3 се изменя</w:t>
      </w:r>
      <w:r w:rsidR="00B94D05" w:rsidRPr="00B93AF9">
        <w:t xml:space="preserve"> така</w:t>
      </w:r>
      <w:r w:rsidRPr="00B93AF9">
        <w:t>:</w:t>
      </w:r>
    </w:p>
    <w:p w:rsidR="00C659A8" w:rsidRPr="00B434DB" w:rsidRDefault="00C659A8" w:rsidP="00317097">
      <w:pPr>
        <w:pStyle w:val="ListParagraph"/>
        <w:ind w:left="0" w:firstLine="567"/>
        <w:jc w:val="both"/>
      </w:pPr>
      <w:r w:rsidRPr="00B93AF9">
        <w:t>„</w:t>
      </w:r>
      <w:r w:rsidR="00322CF7" w:rsidRPr="00B93AF9">
        <w:t xml:space="preserve">(3) </w:t>
      </w:r>
      <w:r w:rsidRPr="00B93AF9">
        <w:t xml:space="preserve">При получаването на новата карта за дигитален тахограф съществуващата карта се предава в съответния център за административно обслужване на Изпълнителна агенция „Автомобилна администрация“. Когато е заявено получаване на картата за дигитален тахограф чрез лицензиран пощенски оператор, съществуващата карта се предава при подаване на </w:t>
      </w:r>
      <w:r w:rsidRPr="00B93AF9">
        <w:lastRenderedPageBreak/>
        <w:t>заявлението за издаване на новата карта за дигитален тахограф</w:t>
      </w:r>
      <w:r w:rsidR="00E4467C" w:rsidRPr="00B93AF9">
        <w:t xml:space="preserve"> или в срок до 10 дни след получаване на новата карта</w:t>
      </w:r>
      <w:r w:rsidR="002442CF" w:rsidRPr="00B93AF9">
        <w:t>“</w:t>
      </w:r>
      <w:r w:rsidR="0095728E">
        <w:t>.</w:t>
      </w:r>
    </w:p>
    <w:p w:rsidR="00C659A8" w:rsidRPr="00B434DB" w:rsidRDefault="00C659A8" w:rsidP="00317097">
      <w:pPr>
        <w:ind w:firstLine="567"/>
        <w:jc w:val="both"/>
      </w:pPr>
      <w:r w:rsidRPr="00B434DB">
        <w:rPr>
          <w:b/>
        </w:rPr>
        <w:t xml:space="preserve">§ </w:t>
      </w:r>
      <w:r w:rsidR="00023264" w:rsidRPr="00B434DB">
        <w:rPr>
          <w:b/>
        </w:rPr>
        <w:t>1</w:t>
      </w:r>
      <w:r w:rsidR="00B93AF9">
        <w:rPr>
          <w:b/>
        </w:rPr>
        <w:t>4</w:t>
      </w:r>
      <w:r w:rsidRPr="00B434DB">
        <w:rPr>
          <w:b/>
        </w:rPr>
        <w:t>.</w:t>
      </w:r>
      <w:r w:rsidRPr="00B434DB">
        <w:t xml:space="preserve"> В чл. 34, ал. 2 думите „хартиен и“</w:t>
      </w:r>
      <w:r w:rsidR="00322CF7" w:rsidRPr="00B434DB">
        <w:t xml:space="preserve"> се заличават.</w:t>
      </w:r>
    </w:p>
    <w:p w:rsidR="00C659A8" w:rsidRPr="00B93AF9" w:rsidRDefault="00C659A8" w:rsidP="00317097">
      <w:pPr>
        <w:ind w:firstLine="567"/>
        <w:jc w:val="both"/>
      </w:pPr>
      <w:r w:rsidRPr="00B93AF9">
        <w:rPr>
          <w:b/>
        </w:rPr>
        <w:t xml:space="preserve">§ </w:t>
      </w:r>
      <w:r w:rsidR="00023264" w:rsidRPr="00B93AF9">
        <w:rPr>
          <w:b/>
        </w:rPr>
        <w:t>1</w:t>
      </w:r>
      <w:r w:rsidR="00B93AF9">
        <w:rPr>
          <w:b/>
        </w:rPr>
        <w:t>5</w:t>
      </w:r>
      <w:r w:rsidRPr="00B93AF9">
        <w:rPr>
          <w:b/>
        </w:rPr>
        <w:t>.</w:t>
      </w:r>
      <w:r w:rsidRPr="00B93AF9">
        <w:t xml:space="preserve"> В чл. 36</w:t>
      </w:r>
      <w:r w:rsidR="00792CFF">
        <w:t>,</w:t>
      </w:r>
      <w:r w:rsidRPr="00B93AF9">
        <w:t xml:space="preserve"> ал</w:t>
      </w:r>
      <w:r w:rsidR="00322CF7" w:rsidRPr="00B93AF9">
        <w:t>.</w:t>
      </w:r>
      <w:r w:rsidRPr="00B93AF9">
        <w:t xml:space="preserve"> 2</w:t>
      </w:r>
      <w:r w:rsidR="00322CF7" w:rsidRPr="00B93AF9">
        <w:t xml:space="preserve"> се отменя</w:t>
      </w:r>
      <w:r w:rsidRPr="00B93AF9">
        <w:t>.</w:t>
      </w:r>
    </w:p>
    <w:p w:rsidR="00485E0F" w:rsidRDefault="00C659A8" w:rsidP="00317097">
      <w:pPr>
        <w:pStyle w:val="Heading3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5C748D">
        <w:rPr>
          <w:rFonts w:ascii="Times New Roman" w:hAnsi="Times New Roman" w:cs="Times New Roman"/>
          <w:b/>
          <w:color w:val="auto"/>
        </w:rPr>
        <w:t xml:space="preserve">§ </w:t>
      </w:r>
      <w:r w:rsidR="00023264" w:rsidRPr="005C748D">
        <w:rPr>
          <w:rFonts w:ascii="Times New Roman" w:hAnsi="Times New Roman" w:cs="Times New Roman"/>
          <w:b/>
          <w:color w:val="auto"/>
        </w:rPr>
        <w:t>1</w:t>
      </w:r>
      <w:r w:rsidR="00B93AF9" w:rsidRPr="005C748D">
        <w:rPr>
          <w:rFonts w:ascii="Times New Roman" w:hAnsi="Times New Roman" w:cs="Times New Roman"/>
          <w:b/>
          <w:color w:val="auto"/>
        </w:rPr>
        <w:t>6</w:t>
      </w:r>
      <w:r w:rsidRPr="005C748D">
        <w:rPr>
          <w:rFonts w:ascii="Times New Roman" w:eastAsia="Times New Roman" w:hAnsi="Times New Roman" w:cs="Times New Roman"/>
          <w:color w:val="auto"/>
        </w:rPr>
        <w:t xml:space="preserve">. </w:t>
      </w:r>
      <w:r w:rsidR="00B93AF9" w:rsidRPr="00B93AF9">
        <w:rPr>
          <w:rFonts w:ascii="Times New Roman" w:eastAsia="Times New Roman" w:hAnsi="Times New Roman" w:cs="Times New Roman"/>
          <w:color w:val="auto"/>
        </w:rPr>
        <w:t>Параграф</w:t>
      </w:r>
      <w:r w:rsidR="00485E0F" w:rsidRPr="00B93AF9">
        <w:rPr>
          <w:rFonts w:ascii="Times New Roman" w:eastAsia="Times New Roman" w:hAnsi="Times New Roman" w:cs="Times New Roman"/>
          <w:color w:val="auto"/>
        </w:rPr>
        <w:t xml:space="preserve"> 2 от Допълнителните разпоредби</w:t>
      </w:r>
      <w:r w:rsidR="00B93AF9" w:rsidRPr="00B93AF9">
        <w:rPr>
          <w:rFonts w:ascii="Times New Roman" w:eastAsia="Times New Roman" w:hAnsi="Times New Roman" w:cs="Times New Roman"/>
          <w:color w:val="auto"/>
        </w:rPr>
        <w:t xml:space="preserve"> се отменя</w:t>
      </w:r>
      <w:r w:rsidR="00485E0F" w:rsidRPr="00B93AF9">
        <w:rPr>
          <w:rFonts w:ascii="Times New Roman" w:hAnsi="Times New Roman" w:cs="Times New Roman"/>
          <w:color w:val="auto"/>
        </w:rPr>
        <w:t>.</w:t>
      </w:r>
    </w:p>
    <w:p w:rsidR="00485E0F" w:rsidRPr="00B06ADD" w:rsidRDefault="00485E0F" w:rsidP="00317097">
      <w:pPr>
        <w:pStyle w:val="Heading3"/>
        <w:spacing w:before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06ADD">
        <w:rPr>
          <w:rFonts w:ascii="Times New Roman" w:eastAsia="Times New Roman" w:hAnsi="Times New Roman" w:cs="Times New Roman"/>
          <w:b/>
          <w:color w:val="auto"/>
        </w:rPr>
        <w:t>§ 1</w:t>
      </w:r>
      <w:r w:rsidR="00B93AF9">
        <w:rPr>
          <w:rFonts w:ascii="Times New Roman" w:eastAsia="Times New Roman" w:hAnsi="Times New Roman" w:cs="Times New Roman"/>
          <w:b/>
          <w:color w:val="auto"/>
        </w:rPr>
        <w:t>7</w:t>
      </w:r>
      <w:r w:rsidRPr="00B06ADD">
        <w:rPr>
          <w:rFonts w:ascii="Times New Roman" w:eastAsia="Times New Roman" w:hAnsi="Times New Roman" w:cs="Times New Roman"/>
          <w:color w:val="auto"/>
        </w:rPr>
        <w:t>. Приложение № 2 към чл. 12, ал. 1 се отменя.</w:t>
      </w:r>
    </w:p>
    <w:p w:rsidR="00485E0F" w:rsidRPr="00B06ADD" w:rsidRDefault="00485E0F" w:rsidP="00317097">
      <w:pPr>
        <w:pStyle w:val="Heading3"/>
        <w:spacing w:before="0"/>
        <w:ind w:firstLine="567"/>
        <w:rPr>
          <w:rFonts w:ascii="Times New Roman" w:eastAsia="Times New Roman" w:hAnsi="Times New Roman" w:cs="Times New Roman"/>
          <w:color w:val="auto"/>
        </w:rPr>
      </w:pPr>
      <w:r w:rsidRPr="00B06ADD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B93AF9">
        <w:rPr>
          <w:rFonts w:ascii="Times New Roman" w:eastAsia="Times New Roman" w:hAnsi="Times New Roman" w:cs="Times New Roman"/>
          <w:b/>
          <w:color w:val="auto"/>
        </w:rPr>
        <w:t>18</w:t>
      </w:r>
      <w:r w:rsidRPr="00B06ADD">
        <w:rPr>
          <w:rFonts w:ascii="Times New Roman" w:eastAsia="Times New Roman" w:hAnsi="Times New Roman" w:cs="Times New Roman"/>
          <w:color w:val="auto"/>
        </w:rPr>
        <w:t>. Приложение № 4 към чл. 16, ал. 1 се отменя.</w:t>
      </w:r>
    </w:p>
    <w:p w:rsidR="00485E0F" w:rsidRPr="00B06ADD" w:rsidRDefault="00B93AF9" w:rsidP="00317097">
      <w:pPr>
        <w:pStyle w:val="Heading3"/>
        <w:spacing w:before="0"/>
        <w:ind w:firstLine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§ 19</w:t>
      </w:r>
      <w:r w:rsidR="00485E0F" w:rsidRPr="00B06ADD">
        <w:rPr>
          <w:rFonts w:ascii="Times New Roman" w:eastAsia="Times New Roman" w:hAnsi="Times New Roman" w:cs="Times New Roman"/>
          <w:color w:val="auto"/>
        </w:rPr>
        <w:t>. Приложение № 6 към чл. 20, ал. 1 се отменя.</w:t>
      </w:r>
    </w:p>
    <w:p w:rsidR="00485E0F" w:rsidRPr="00B06ADD" w:rsidRDefault="00485E0F" w:rsidP="00317097">
      <w:pPr>
        <w:pStyle w:val="Heading3"/>
        <w:spacing w:before="0"/>
        <w:ind w:firstLine="567"/>
        <w:rPr>
          <w:rFonts w:ascii="Times New Roman" w:eastAsia="Times New Roman" w:hAnsi="Times New Roman" w:cs="Times New Roman"/>
          <w:color w:val="auto"/>
        </w:rPr>
      </w:pPr>
      <w:r w:rsidRPr="00B06ADD">
        <w:rPr>
          <w:rFonts w:ascii="Times New Roman" w:eastAsia="Times New Roman" w:hAnsi="Times New Roman" w:cs="Times New Roman"/>
          <w:b/>
          <w:color w:val="auto"/>
        </w:rPr>
        <w:t>§ 2</w:t>
      </w:r>
      <w:r w:rsidR="00B93AF9">
        <w:rPr>
          <w:rFonts w:ascii="Times New Roman" w:eastAsia="Times New Roman" w:hAnsi="Times New Roman" w:cs="Times New Roman"/>
          <w:b/>
          <w:color w:val="auto"/>
        </w:rPr>
        <w:t>0</w:t>
      </w:r>
      <w:r w:rsidRPr="00B06ADD">
        <w:rPr>
          <w:rFonts w:ascii="Times New Roman" w:eastAsia="Times New Roman" w:hAnsi="Times New Roman" w:cs="Times New Roman"/>
          <w:color w:val="auto"/>
        </w:rPr>
        <w:t>. Приложение № 9 към чл. 31, ал. 2 се отменя.</w:t>
      </w:r>
    </w:p>
    <w:p w:rsidR="00485E0F" w:rsidRPr="00B434DB" w:rsidRDefault="00485E0F" w:rsidP="00317097">
      <w:pPr>
        <w:pStyle w:val="Heading3"/>
        <w:spacing w:before="0"/>
        <w:ind w:firstLine="567"/>
        <w:rPr>
          <w:rFonts w:ascii="Times New Roman" w:eastAsia="Times New Roman" w:hAnsi="Times New Roman" w:cs="Times New Roman"/>
          <w:bCs/>
          <w:color w:val="auto"/>
        </w:rPr>
      </w:pPr>
      <w:r w:rsidRPr="00B06ADD">
        <w:rPr>
          <w:rFonts w:ascii="Times New Roman" w:eastAsia="Times New Roman" w:hAnsi="Times New Roman" w:cs="Times New Roman"/>
          <w:b/>
          <w:color w:val="auto"/>
        </w:rPr>
        <w:t>§ 2</w:t>
      </w:r>
      <w:r w:rsidR="00B93AF9">
        <w:rPr>
          <w:rFonts w:ascii="Times New Roman" w:eastAsia="Times New Roman" w:hAnsi="Times New Roman" w:cs="Times New Roman"/>
          <w:b/>
          <w:color w:val="auto"/>
        </w:rPr>
        <w:t>1</w:t>
      </w:r>
      <w:r w:rsidRPr="00B06ADD">
        <w:rPr>
          <w:rFonts w:ascii="Times New Roman" w:eastAsia="Times New Roman" w:hAnsi="Times New Roman" w:cs="Times New Roman"/>
          <w:color w:val="auto"/>
        </w:rPr>
        <w:t>. Приложение № 10 към чл. 31, ал. 2, т. 1 се отменя.</w:t>
      </w:r>
    </w:p>
    <w:p w:rsidR="00570383" w:rsidRPr="00B434DB" w:rsidRDefault="00570383" w:rsidP="00317097">
      <w:pPr>
        <w:jc w:val="center"/>
      </w:pPr>
    </w:p>
    <w:p w:rsidR="00485E0F" w:rsidRPr="00570383" w:rsidRDefault="001E0E95" w:rsidP="00317097">
      <w:pPr>
        <w:jc w:val="center"/>
        <w:rPr>
          <w:b/>
        </w:rPr>
      </w:pPr>
      <w:r>
        <w:rPr>
          <w:b/>
        </w:rPr>
        <w:t>Заключителна</w:t>
      </w:r>
      <w:r w:rsidRPr="00570383">
        <w:rPr>
          <w:b/>
        </w:rPr>
        <w:t xml:space="preserve"> </w:t>
      </w:r>
      <w:r w:rsidR="00485E0F" w:rsidRPr="00570383">
        <w:rPr>
          <w:b/>
        </w:rPr>
        <w:t>разпоредба</w:t>
      </w:r>
    </w:p>
    <w:p w:rsidR="00485E0F" w:rsidRPr="00B434DB" w:rsidRDefault="00485E0F" w:rsidP="00317097">
      <w:pPr>
        <w:jc w:val="center"/>
      </w:pPr>
    </w:p>
    <w:p w:rsidR="00C659A8" w:rsidRPr="00B434DB" w:rsidRDefault="00C659A8" w:rsidP="00317097">
      <w:pPr>
        <w:pStyle w:val="Heading3"/>
        <w:spacing w:before="0"/>
        <w:ind w:firstLine="567"/>
        <w:rPr>
          <w:rFonts w:ascii="Times New Roman" w:eastAsia="Times New Roman" w:hAnsi="Times New Roman" w:cs="Times New Roman"/>
          <w:bCs/>
          <w:color w:val="auto"/>
        </w:rPr>
      </w:pPr>
      <w:r w:rsidRPr="00B434DB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485E0F" w:rsidRPr="00B434DB">
        <w:rPr>
          <w:rFonts w:ascii="Times New Roman" w:eastAsia="Times New Roman" w:hAnsi="Times New Roman" w:cs="Times New Roman"/>
          <w:b/>
          <w:color w:val="auto"/>
        </w:rPr>
        <w:t>2</w:t>
      </w:r>
      <w:r w:rsidR="00B93AF9">
        <w:rPr>
          <w:rFonts w:ascii="Times New Roman" w:eastAsia="Times New Roman" w:hAnsi="Times New Roman" w:cs="Times New Roman"/>
          <w:b/>
          <w:color w:val="auto"/>
        </w:rPr>
        <w:t>2</w:t>
      </w:r>
      <w:r w:rsidRPr="00B434DB">
        <w:rPr>
          <w:rFonts w:ascii="Times New Roman" w:eastAsia="Times New Roman" w:hAnsi="Times New Roman" w:cs="Times New Roman"/>
          <w:color w:val="auto"/>
        </w:rPr>
        <w:t xml:space="preserve">. </w:t>
      </w:r>
      <w:r w:rsidRPr="00B434DB">
        <w:rPr>
          <w:rFonts w:ascii="Times New Roman" w:eastAsia="Times New Roman" w:hAnsi="Times New Roman" w:cs="Times New Roman"/>
          <w:bCs/>
          <w:color w:val="auto"/>
        </w:rPr>
        <w:t>Наредбата влиза в сила от деня на обнародването ѝ в „Държавен вестник“.</w:t>
      </w:r>
    </w:p>
    <w:p w:rsidR="00C659A8" w:rsidRPr="00B434DB" w:rsidRDefault="00C659A8" w:rsidP="00317097">
      <w:pPr>
        <w:rPr>
          <w:color w:val="FF0000"/>
        </w:rPr>
      </w:pPr>
    </w:p>
    <w:p w:rsidR="00C659A8" w:rsidRPr="00B434DB" w:rsidRDefault="00C659A8" w:rsidP="00317097"/>
    <w:p w:rsidR="00C659A8" w:rsidRPr="00B434DB" w:rsidRDefault="00C659A8" w:rsidP="00317097"/>
    <w:p w:rsidR="00C659A8" w:rsidRPr="00B434DB" w:rsidRDefault="00C659A8" w:rsidP="00317097"/>
    <w:p w:rsidR="00C659A8" w:rsidRPr="00B434DB" w:rsidRDefault="00794529" w:rsidP="00794529">
      <w:pPr>
        <w:widowControl w:val="0"/>
        <w:autoSpaceDE w:val="0"/>
        <w:autoSpaceDN w:val="0"/>
        <w:adjustRightInd w:val="0"/>
        <w:ind w:left="-426" w:firstLine="426"/>
        <w:jc w:val="both"/>
        <w:rPr>
          <w:rFonts w:eastAsia="Liberation Serif" w:cs="Liberation Serif"/>
          <w:b/>
          <w:bCs/>
          <w:color w:val="000000"/>
          <w:lang w:eastAsia="de-DE"/>
        </w:rPr>
      </w:pPr>
      <w:r>
        <w:rPr>
          <w:rFonts w:eastAsia="Liberation Serif" w:cs="Liberation Serif"/>
          <w:b/>
          <w:bCs/>
          <w:color w:val="000000"/>
          <w:lang w:eastAsia="de-DE"/>
        </w:rPr>
        <w:t>Георги Гвоздейков</w:t>
      </w:r>
    </w:p>
    <w:p w:rsidR="00C659A8" w:rsidRPr="00B434DB" w:rsidRDefault="00C659A8" w:rsidP="00794529">
      <w:pPr>
        <w:widowControl w:val="0"/>
        <w:autoSpaceDE w:val="0"/>
        <w:autoSpaceDN w:val="0"/>
        <w:adjustRightInd w:val="0"/>
        <w:ind w:left="-426" w:firstLine="426"/>
        <w:jc w:val="both"/>
        <w:rPr>
          <w:rFonts w:eastAsia="Liberation Serif" w:cs="Liberation Serif"/>
          <w:bCs/>
          <w:i/>
          <w:color w:val="000000"/>
          <w:lang w:eastAsia="de-DE"/>
        </w:rPr>
      </w:pPr>
      <w:r w:rsidRPr="00B434DB">
        <w:rPr>
          <w:rFonts w:eastAsia="Liberation Serif" w:cs="Liberation Serif"/>
          <w:bCs/>
          <w:i/>
          <w:color w:val="000000"/>
          <w:lang w:eastAsia="de-DE"/>
        </w:rPr>
        <w:t xml:space="preserve">Министър на транспорта и съобщенията </w:t>
      </w:r>
    </w:p>
    <w:p w:rsidR="00C659A8" w:rsidRPr="00B434DB" w:rsidRDefault="00C659A8" w:rsidP="00317097">
      <w:pPr>
        <w:widowControl w:val="0"/>
        <w:autoSpaceDE w:val="0"/>
        <w:autoSpaceDN w:val="0"/>
        <w:adjustRightInd w:val="0"/>
        <w:ind w:left="-426"/>
        <w:jc w:val="both"/>
        <w:rPr>
          <w:rFonts w:eastAsia="Liberation Serif" w:cs="Liberation Serif"/>
          <w:bCs/>
          <w:i/>
          <w:color w:val="000000"/>
          <w:sz w:val="20"/>
          <w:lang w:eastAsia="de-DE"/>
        </w:rPr>
      </w:pPr>
    </w:p>
    <w:p w:rsidR="00C659A8" w:rsidRPr="00B434DB" w:rsidRDefault="00C659A8" w:rsidP="00317097">
      <w:pPr>
        <w:widowControl w:val="0"/>
        <w:autoSpaceDE w:val="0"/>
        <w:autoSpaceDN w:val="0"/>
        <w:adjustRightInd w:val="0"/>
        <w:ind w:left="-426"/>
        <w:jc w:val="both"/>
        <w:rPr>
          <w:rFonts w:eastAsia="Liberation Serif" w:cs="Liberation Serif"/>
          <w:b/>
          <w:bCs/>
          <w:color w:val="000000"/>
          <w:sz w:val="20"/>
          <w:lang w:eastAsia="de-DE"/>
        </w:rPr>
      </w:pPr>
      <w:bookmarkStart w:id="0" w:name="_GoBack"/>
      <w:bookmarkEnd w:id="0"/>
    </w:p>
    <w:sectPr w:rsidR="00C659A8" w:rsidRPr="00B434DB" w:rsidSect="0087745F">
      <w:footerReference w:type="defaul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A3" w:rsidRDefault="005474A3" w:rsidP="00B23F47">
      <w:r>
        <w:separator/>
      </w:r>
    </w:p>
  </w:endnote>
  <w:endnote w:type="continuationSeparator" w:id="0">
    <w:p w:rsidR="005474A3" w:rsidRDefault="005474A3" w:rsidP="00B2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23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F47" w:rsidRDefault="00B23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2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3F47" w:rsidRDefault="00B23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A3" w:rsidRDefault="005474A3" w:rsidP="00B23F47">
      <w:r>
        <w:separator/>
      </w:r>
    </w:p>
  </w:footnote>
  <w:footnote w:type="continuationSeparator" w:id="0">
    <w:p w:rsidR="005474A3" w:rsidRDefault="005474A3" w:rsidP="00B2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3C5"/>
    <w:multiLevelType w:val="hybridMultilevel"/>
    <w:tmpl w:val="A6F465AC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7B7B42"/>
    <w:multiLevelType w:val="hybridMultilevel"/>
    <w:tmpl w:val="D5C0C0D6"/>
    <w:lvl w:ilvl="0" w:tplc="B46C3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5621"/>
    <w:multiLevelType w:val="hybridMultilevel"/>
    <w:tmpl w:val="7A742CB0"/>
    <w:lvl w:ilvl="0" w:tplc="DCE0F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8C7A71"/>
    <w:multiLevelType w:val="hybridMultilevel"/>
    <w:tmpl w:val="7E9A6126"/>
    <w:lvl w:ilvl="0" w:tplc="88C4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32189D"/>
    <w:multiLevelType w:val="multilevel"/>
    <w:tmpl w:val="4260BA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2DFF552C"/>
    <w:multiLevelType w:val="hybridMultilevel"/>
    <w:tmpl w:val="0B46BEA6"/>
    <w:lvl w:ilvl="0" w:tplc="79FADE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A20CDC"/>
    <w:multiLevelType w:val="hybridMultilevel"/>
    <w:tmpl w:val="DAA440D8"/>
    <w:lvl w:ilvl="0" w:tplc="F8D00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D17A05"/>
    <w:multiLevelType w:val="hybridMultilevel"/>
    <w:tmpl w:val="D48C9ACA"/>
    <w:lvl w:ilvl="0" w:tplc="4A089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AA76FC"/>
    <w:multiLevelType w:val="multilevel"/>
    <w:tmpl w:val="DAA44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D253FB"/>
    <w:multiLevelType w:val="hybridMultilevel"/>
    <w:tmpl w:val="5852CB8A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2E507E"/>
    <w:multiLevelType w:val="hybridMultilevel"/>
    <w:tmpl w:val="0F3CF006"/>
    <w:lvl w:ilvl="0" w:tplc="6C3A5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7D0E34"/>
    <w:multiLevelType w:val="hybridMultilevel"/>
    <w:tmpl w:val="0A4A20F4"/>
    <w:lvl w:ilvl="0" w:tplc="44C46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487723"/>
    <w:multiLevelType w:val="hybridMultilevel"/>
    <w:tmpl w:val="5296CE7C"/>
    <w:lvl w:ilvl="0" w:tplc="E44E33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211F5D"/>
    <w:multiLevelType w:val="multilevel"/>
    <w:tmpl w:val="D9007E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536616"/>
    <w:multiLevelType w:val="hybridMultilevel"/>
    <w:tmpl w:val="16C25CD0"/>
    <w:lvl w:ilvl="0" w:tplc="3AF2A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F231C8"/>
    <w:multiLevelType w:val="multilevel"/>
    <w:tmpl w:val="A3300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1"/>
    <w:rsid w:val="000071F0"/>
    <w:rsid w:val="00023264"/>
    <w:rsid w:val="0002495C"/>
    <w:rsid w:val="00027724"/>
    <w:rsid w:val="000351E1"/>
    <w:rsid w:val="000524EA"/>
    <w:rsid w:val="000917CB"/>
    <w:rsid w:val="000B62CB"/>
    <w:rsid w:val="000C0138"/>
    <w:rsid w:val="000E2B57"/>
    <w:rsid w:val="00104404"/>
    <w:rsid w:val="00105EFF"/>
    <w:rsid w:val="00113694"/>
    <w:rsid w:val="00144026"/>
    <w:rsid w:val="00170A62"/>
    <w:rsid w:val="00193E3D"/>
    <w:rsid w:val="00194B40"/>
    <w:rsid w:val="00196952"/>
    <w:rsid w:val="001E0E95"/>
    <w:rsid w:val="00212DDE"/>
    <w:rsid w:val="002442CF"/>
    <w:rsid w:val="002560D1"/>
    <w:rsid w:val="002807F9"/>
    <w:rsid w:val="002B2074"/>
    <w:rsid w:val="002B24E0"/>
    <w:rsid w:val="002B3BD6"/>
    <w:rsid w:val="00303CEF"/>
    <w:rsid w:val="00304FF9"/>
    <w:rsid w:val="00317097"/>
    <w:rsid w:val="00322CF7"/>
    <w:rsid w:val="003B5BBE"/>
    <w:rsid w:val="003E72F6"/>
    <w:rsid w:val="00447196"/>
    <w:rsid w:val="00464588"/>
    <w:rsid w:val="00464BC2"/>
    <w:rsid w:val="00473B49"/>
    <w:rsid w:val="00485E0F"/>
    <w:rsid w:val="00486D8E"/>
    <w:rsid w:val="0048755B"/>
    <w:rsid w:val="004948FD"/>
    <w:rsid w:val="00495A89"/>
    <w:rsid w:val="004A4464"/>
    <w:rsid w:val="004B28E5"/>
    <w:rsid w:val="0052361B"/>
    <w:rsid w:val="00524527"/>
    <w:rsid w:val="005474A3"/>
    <w:rsid w:val="00570383"/>
    <w:rsid w:val="00582235"/>
    <w:rsid w:val="005A0B6F"/>
    <w:rsid w:val="005A7C7B"/>
    <w:rsid w:val="005C748D"/>
    <w:rsid w:val="006158AA"/>
    <w:rsid w:val="00633393"/>
    <w:rsid w:val="00641821"/>
    <w:rsid w:val="00644244"/>
    <w:rsid w:val="006A3A62"/>
    <w:rsid w:val="00707BFB"/>
    <w:rsid w:val="00751F7C"/>
    <w:rsid w:val="0075462D"/>
    <w:rsid w:val="00777564"/>
    <w:rsid w:val="00785EDC"/>
    <w:rsid w:val="00792CFF"/>
    <w:rsid w:val="00794529"/>
    <w:rsid w:val="007B265D"/>
    <w:rsid w:val="007C07C3"/>
    <w:rsid w:val="007C7457"/>
    <w:rsid w:val="007D00C8"/>
    <w:rsid w:val="007E4F35"/>
    <w:rsid w:val="00810048"/>
    <w:rsid w:val="00845725"/>
    <w:rsid w:val="00847EAB"/>
    <w:rsid w:val="00865812"/>
    <w:rsid w:val="00867470"/>
    <w:rsid w:val="0087745F"/>
    <w:rsid w:val="008809CB"/>
    <w:rsid w:val="008C3F7C"/>
    <w:rsid w:val="008F17A5"/>
    <w:rsid w:val="008F3066"/>
    <w:rsid w:val="00901C66"/>
    <w:rsid w:val="00906583"/>
    <w:rsid w:val="009215CD"/>
    <w:rsid w:val="009337AA"/>
    <w:rsid w:val="00942951"/>
    <w:rsid w:val="00951531"/>
    <w:rsid w:val="0095728E"/>
    <w:rsid w:val="00975D80"/>
    <w:rsid w:val="00985D09"/>
    <w:rsid w:val="009A2D0C"/>
    <w:rsid w:val="009C0E85"/>
    <w:rsid w:val="00A14DFD"/>
    <w:rsid w:val="00A24273"/>
    <w:rsid w:val="00A34990"/>
    <w:rsid w:val="00A35AA8"/>
    <w:rsid w:val="00A861F4"/>
    <w:rsid w:val="00A95AA0"/>
    <w:rsid w:val="00AB12AB"/>
    <w:rsid w:val="00AB3E51"/>
    <w:rsid w:val="00AB4BF8"/>
    <w:rsid w:val="00AD1845"/>
    <w:rsid w:val="00AE0A4C"/>
    <w:rsid w:val="00B06ADD"/>
    <w:rsid w:val="00B17A2B"/>
    <w:rsid w:val="00B23F47"/>
    <w:rsid w:val="00B434DB"/>
    <w:rsid w:val="00B56314"/>
    <w:rsid w:val="00B57C22"/>
    <w:rsid w:val="00B763E7"/>
    <w:rsid w:val="00B93AF9"/>
    <w:rsid w:val="00B94D05"/>
    <w:rsid w:val="00BA0D77"/>
    <w:rsid w:val="00BB4FC7"/>
    <w:rsid w:val="00BD1919"/>
    <w:rsid w:val="00BD794C"/>
    <w:rsid w:val="00BE41E1"/>
    <w:rsid w:val="00C21931"/>
    <w:rsid w:val="00C2559F"/>
    <w:rsid w:val="00C25764"/>
    <w:rsid w:val="00C31666"/>
    <w:rsid w:val="00C659A8"/>
    <w:rsid w:val="00C67AE1"/>
    <w:rsid w:val="00C76426"/>
    <w:rsid w:val="00CA707E"/>
    <w:rsid w:val="00CA77B1"/>
    <w:rsid w:val="00CC60D2"/>
    <w:rsid w:val="00D2402D"/>
    <w:rsid w:val="00D4036B"/>
    <w:rsid w:val="00D85852"/>
    <w:rsid w:val="00DE776E"/>
    <w:rsid w:val="00E01F2B"/>
    <w:rsid w:val="00E4107F"/>
    <w:rsid w:val="00E4467C"/>
    <w:rsid w:val="00E45D01"/>
    <w:rsid w:val="00E818D0"/>
    <w:rsid w:val="00EC4968"/>
    <w:rsid w:val="00F07DB6"/>
    <w:rsid w:val="00F25DC2"/>
    <w:rsid w:val="00F84D3D"/>
    <w:rsid w:val="00FB51AD"/>
    <w:rsid w:val="00FC1FEE"/>
    <w:rsid w:val="00FE446F"/>
    <w:rsid w:val="00FE7926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49423-EC11-46AF-8508-A9A9C6C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nhideWhenUsed/>
    <w:qFormat/>
    <w:rsid w:val="00C659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59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styleId="Hyperlink">
    <w:name w:val="Hyperlink"/>
    <w:uiPriority w:val="99"/>
    <w:rsid w:val="00C659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5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4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23F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F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23F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4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1209&amp;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pis.bg/p.php?i=491209&amp;b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314164&amp;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b.apis.bg/p.php?i=491209&amp;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491209&amp;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Zheliazkova</dc:creator>
  <cp:keywords/>
  <dc:description/>
  <cp:lastModifiedBy>Ivan Milushev</cp:lastModifiedBy>
  <cp:revision>2</cp:revision>
  <dcterms:created xsi:type="dcterms:W3CDTF">2023-06-14T08:35:00Z</dcterms:created>
  <dcterms:modified xsi:type="dcterms:W3CDTF">2023-06-14T08:35:00Z</dcterms:modified>
</cp:coreProperties>
</file>