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E0" w:rsidRPr="006D44E1" w:rsidRDefault="00A62D9A" w:rsidP="008A403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ТАБЛИЦА </w:t>
      </w:r>
      <w:r w:rsidR="00180EE0" w:rsidRPr="006D44E1">
        <w:rPr>
          <w:rFonts w:ascii="Times New Roman" w:eastAsia="Calibri" w:hAnsi="Times New Roman" w:cs="Times New Roman"/>
          <w:b/>
          <w:sz w:val="24"/>
          <w:szCs w:val="24"/>
        </w:rPr>
        <w:t>НА СЪОТВЕТСТВИЕТО</w:t>
      </w:r>
    </w:p>
    <w:p w:rsidR="00180EE0" w:rsidRPr="006D44E1" w:rsidRDefault="00180EE0" w:rsidP="008A4036">
      <w:pPr>
        <w:spacing w:after="0" w:line="240" w:lineRule="auto"/>
        <w:jc w:val="center"/>
        <w:rPr>
          <w:rFonts w:ascii="Times New Roman" w:eastAsia="Calibri" w:hAnsi="Times New Roman" w:cs="Times New Roman"/>
          <w:b/>
          <w:sz w:val="24"/>
          <w:szCs w:val="24"/>
        </w:rPr>
      </w:pPr>
      <w:r w:rsidRPr="006D44E1">
        <w:rPr>
          <w:rFonts w:ascii="Times New Roman" w:eastAsia="Calibri" w:hAnsi="Times New Roman" w:cs="Times New Roman"/>
          <w:b/>
          <w:sz w:val="24"/>
          <w:szCs w:val="24"/>
        </w:rPr>
        <w:t xml:space="preserve">на </w:t>
      </w:r>
      <w:r w:rsidR="001B2A1C" w:rsidRPr="006D44E1">
        <w:rPr>
          <w:rFonts w:ascii="Times New Roman" w:eastAsia="Calibri" w:hAnsi="Times New Roman" w:cs="Times New Roman"/>
          <w:b/>
          <w:sz w:val="24"/>
          <w:szCs w:val="24"/>
        </w:rPr>
        <w:t xml:space="preserve">Делегирана директива (ЕС) 2021/1717 на Комисията от 9 юли 2021 година за изменение на Директива 2014/45/ЕС на Европейския парламент и на Съвета по отношение на актуализирането на някои определения на категориите превозни средства и добавянето на </w:t>
      </w:r>
      <w:proofErr w:type="spellStart"/>
      <w:r w:rsidR="001B2A1C" w:rsidRPr="006D44E1">
        <w:rPr>
          <w:rFonts w:ascii="Times New Roman" w:eastAsia="Calibri" w:hAnsi="Times New Roman" w:cs="Times New Roman"/>
          <w:b/>
          <w:sz w:val="24"/>
          <w:szCs w:val="24"/>
        </w:rPr>
        <w:t>eCall</w:t>
      </w:r>
      <w:proofErr w:type="spellEnd"/>
      <w:r w:rsidR="001B2A1C" w:rsidRPr="006D44E1">
        <w:rPr>
          <w:rFonts w:ascii="Times New Roman" w:eastAsia="Calibri" w:hAnsi="Times New Roman" w:cs="Times New Roman"/>
          <w:b/>
          <w:sz w:val="24"/>
          <w:szCs w:val="24"/>
        </w:rPr>
        <w:t xml:space="preserve"> към списъка на елементите за проверка, методите, причините за неизправност и оценката на неизправностите в приложения I и III към посочената директива </w:t>
      </w:r>
      <w:r w:rsidR="001B3563" w:rsidRPr="006D44E1">
        <w:rPr>
          <w:rFonts w:ascii="Times New Roman" w:eastAsia="Calibri" w:hAnsi="Times New Roman" w:cs="Times New Roman"/>
          <w:b/>
          <w:sz w:val="24"/>
          <w:szCs w:val="24"/>
        </w:rPr>
        <w:t xml:space="preserve">(OB L 342, 27.09.2021 г.) </w:t>
      </w:r>
      <w:r w:rsidRPr="006D44E1">
        <w:rPr>
          <w:rFonts w:ascii="Times New Roman" w:eastAsia="Calibri" w:hAnsi="Times New Roman" w:cs="Times New Roman"/>
          <w:b/>
          <w:sz w:val="24"/>
          <w:szCs w:val="24"/>
        </w:rPr>
        <w:t>със Закон за движението по пътищата (</w:t>
      </w:r>
      <w:proofErr w:type="spellStart"/>
      <w:r w:rsidRPr="006D44E1">
        <w:rPr>
          <w:rFonts w:ascii="Times New Roman" w:eastAsia="Calibri" w:hAnsi="Times New Roman" w:cs="Times New Roman"/>
          <w:b/>
          <w:sz w:val="24"/>
          <w:szCs w:val="24"/>
        </w:rPr>
        <w:t>обн</w:t>
      </w:r>
      <w:proofErr w:type="spellEnd"/>
      <w:r w:rsidRPr="006D44E1">
        <w:rPr>
          <w:rFonts w:ascii="Times New Roman" w:eastAsia="Calibri" w:hAnsi="Times New Roman" w:cs="Times New Roman"/>
          <w:b/>
          <w:sz w:val="24"/>
          <w:szCs w:val="24"/>
        </w:rPr>
        <w:t xml:space="preserve">., ДВ, бр. 20 от 1999 г., </w:t>
      </w:r>
      <w:proofErr w:type="spellStart"/>
      <w:r w:rsidRPr="006D44E1">
        <w:rPr>
          <w:rFonts w:ascii="Times New Roman" w:eastAsia="Calibri" w:hAnsi="Times New Roman" w:cs="Times New Roman"/>
          <w:b/>
          <w:sz w:val="24"/>
          <w:szCs w:val="24"/>
        </w:rPr>
        <w:t>посл</w:t>
      </w:r>
      <w:proofErr w:type="spellEnd"/>
      <w:r w:rsidRPr="006D44E1">
        <w:rPr>
          <w:rFonts w:ascii="Times New Roman" w:eastAsia="Calibri" w:hAnsi="Times New Roman" w:cs="Times New Roman"/>
          <w:b/>
          <w:sz w:val="24"/>
          <w:szCs w:val="24"/>
        </w:rPr>
        <w:t xml:space="preserve">. изм. и доп., ДВ, бр. </w:t>
      </w:r>
      <w:r w:rsidR="008A4036" w:rsidRPr="006D44E1">
        <w:rPr>
          <w:rFonts w:ascii="Times New Roman" w:eastAsia="Calibri" w:hAnsi="Times New Roman" w:cs="Times New Roman"/>
          <w:b/>
          <w:sz w:val="24"/>
          <w:szCs w:val="24"/>
        </w:rPr>
        <w:t>80</w:t>
      </w:r>
      <w:r w:rsidRPr="006D44E1">
        <w:rPr>
          <w:rFonts w:ascii="Times New Roman" w:eastAsia="Calibri" w:hAnsi="Times New Roman" w:cs="Times New Roman"/>
          <w:b/>
          <w:sz w:val="24"/>
          <w:szCs w:val="24"/>
        </w:rPr>
        <w:t xml:space="preserve"> от 20</w:t>
      </w:r>
      <w:r w:rsidR="008A4036" w:rsidRPr="006D44E1">
        <w:rPr>
          <w:rFonts w:ascii="Times New Roman" w:eastAsia="Calibri" w:hAnsi="Times New Roman" w:cs="Times New Roman"/>
          <w:b/>
          <w:sz w:val="24"/>
          <w:szCs w:val="24"/>
        </w:rPr>
        <w:t>21</w:t>
      </w:r>
      <w:r w:rsidRPr="006D44E1">
        <w:rPr>
          <w:rFonts w:ascii="Times New Roman" w:eastAsia="Calibri" w:hAnsi="Times New Roman" w:cs="Times New Roman"/>
          <w:b/>
          <w:sz w:val="24"/>
          <w:szCs w:val="24"/>
        </w:rPr>
        <w:t xml:space="preserve"> г.), Наредба № Н-32 от 16 декември 2011 г. за периодичните прегледи за проверка на техническата изправност на пътните превозни средства (</w:t>
      </w:r>
      <w:proofErr w:type="spellStart"/>
      <w:r w:rsidRPr="006D44E1">
        <w:rPr>
          <w:rFonts w:ascii="Times New Roman" w:eastAsia="Calibri" w:hAnsi="Times New Roman" w:cs="Times New Roman"/>
          <w:b/>
          <w:sz w:val="24"/>
          <w:szCs w:val="24"/>
        </w:rPr>
        <w:t>обн</w:t>
      </w:r>
      <w:proofErr w:type="spellEnd"/>
      <w:r w:rsidRPr="006D44E1">
        <w:rPr>
          <w:rFonts w:ascii="Times New Roman" w:eastAsia="Calibri" w:hAnsi="Times New Roman" w:cs="Times New Roman"/>
          <w:b/>
          <w:sz w:val="24"/>
          <w:szCs w:val="24"/>
        </w:rPr>
        <w:t xml:space="preserve">., ДВ, бр. 104 от 2011 г., </w:t>
      </w:r>
      <w:proofErr w:type="spellStart"/>
      <w:r w:rsidRPr="006D44E1">
        <w:rPr>
          <w:rFonts w:ascii="Times New Roman" w:eastAsia="Calibri" w:hAnsi="Times New Roman" w:cs="Times New Roman"/>
          <w:b/>
          <w:sz w:val="24"/>
          <w:szCs w:val="24"/>
        </w:rPr>
        <w:t>посл</w:t>
      </w:r>
      <w:proofErr w:type="spellEnd"/>
      <w:r w:rsidRPr="006D44E1">
        <w:rPr>
          <w:rFonts w:ascii="Times New Roman" w:eastAsia="Calibri" w:hAnsi="Times New Roman" w:cs="Times New Roman"/>
          <w:b/>
          <w:sz w:val="24"/>
          <w:szCs w:val="24"/>
        </w:rPr>
        <w:t xml:space="preserve">. изм. и доп., ДВ, бр. </w:t>
      </w:r>
      <w:r w:rsidR="008A4036" w:rsidRPr="006D44E1">
        <w:rPr>
          <w:rFonts w:ascii="Times New Roman" w:eastAsia="Calibri" w:hAnsi="Times New Roman" w:cs="Times New Roman"/>
          <w:b/>
          <w:sz w:val="24"/>
          <w:szCs w:val="24"/>
        </w:rPr>
        <w:t>84</w:t>
      </w:r>
      <w:r w:rsidRPr="006D44E1">
        <w:rPr>
          <w:rFonts w:ascii="Times New Roman" w:eastAsia="Calibri" w:hAnsi="Times New Roman" w:cs="Times New Roman"/>
          <w:b/>
          <w:sz w:val="24"/>
          <w:szCs w:val="24"/>
        </w:rPr>
        <w:t xml:space="preserve"> от 20</w:t>
      </w:r>
      <w:r w:rsidR="008A4036" w:rsidRPr="006D44E1">
        <w:rPr>
          <w:rFonts w:ascii="Times New Roman" w:eastAsia="Calibri" w:hAnsi="Times New Roman" w:cs="Times New Roman"/>
          <w:b/>
          <w:sz w:val="24"/>
          <w:szCs w:val="24"/>
        </w:rPr>
        <w:t>20</w:t>
      </w:r>
      <w:r w:rsidRPr="006D44E1">
        <w:rPr>
          <w:rFonts w:ascii="Times New Roman" w:eastAsia="Calibri" w:hAnsi="Times New Roman" w:cs="Times New Roman"/>
          <w:b/>
          <w:sz w:val="24"/>
          <w:szCs w:val="24"/>
        </w:rPr>
        <w:t xml:space="preserve"> г.)</w:t>
      </w:r>
      <w:r w:rsidR="008A4036" w:rsidRPr="006D44E1">
        <w:rPr>
          <w:rFonts w:ascii="Times New Roman" w:eastAsia="Calibri" w:hAnsi="Times New Roman" w:cs="Times New Roman"/>
          <w:b/>
          <w:sz w:val="24"/>
          <w:szCs w:val="24"/>
        </w:rPr>
        <w:t xml:space="preserve"> – Наредба № Н-32</w:t>
      </w:r>
      <w:r w:rsidRPr="006D44E1">
        <w:rPr>
          <w:rFonts w:ascii="Times New Roman" w:eastAsia="Calibri" w:hAnsi="Times New Roman" w:cs="Times New Roman"/>
          <w:b/>
          <w:sz w:val="24"/>
          <w:szCs w:val="24"/>
        </w:rPr>
        <w:t xml:space="preserve"> и Наредба за изменение и допълнение на Наредба № Н-32 от 16 декември 2011 г. за периодичните прегледи за проверка на техническата изправност на пътните превозни средства</w:t>
      </w:r>
      <w:r w:rsidR="008A4036" w:rsidRPr="006D44E1">
        <w:rPr>
          <w:rFonts w:ascii="Times New Roman" w:eastAsia="Calibri" w:hAnsi="Times New Roman" w:cs="Times New Roman"/>
          <w:b/>
          <w:sz w:val="24"/>
          <w:szCs w:val="24"/>
        </w:rPr>
        <w:t xml:space="preserve"> – НИД на Наредба № Н-32</w:t>
      </w:r>
    </w:p>
    <w:p w:rsidR="001D62FE" w:rsidRPr="006D44E1" w:rsidRDefault="001D62FE" w:rsidP="008A403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807"/>
        <w:gridCol w:w="5812"/>
        <w:gridCol w:w="2941"/>
      </w:tblGrid>
      <w:tr w:rsidR="006D44E1" w:rsidRPr="006D44E1" w:rsidTr="005256E7">
        <w:tc>
          <w:tcPr>
            <w:tcW w:w="5807" w:type="dxa"/>
          </w:tcPr>
          <w:p w:rsidR="008A4036" w:rsidRPr="006D44E1" w:rsidRDefault="008A4036" w:rsidP="008A4036">
            <w:pPr>
              <w:jc w:val="center"/>
              <w:rPr>
                <w:rFonts w:ascii="Times New Roman" w:hAnsi="Times New Roman" w:cs="Times New Roman"/>
                <w:b/>
                <w:sz w:val="24"/>
                <w:szCs w:val="24"/>
              </w:rPr>
            </w:pPr>
            <w:r w:rsidRPr="006D44E1">
              <w:rPr>
                <w:rFonts w:ascii="Times New Roman" w:hAnsi="Times New Roman" w:cs="Times New Roman"/>
                <w:b/>
                <w:sz w:val="24"/>
                <w:szCs w:val="24"/>
              </w:rPr>
              <w:t>Текст на Делегирана директива (ЕС) 2021/1717</w:t>
            </w:r>
          </w:p>
        </w:tc>
        <w:tc>
          <w:tcPr>
            <w:tcW w:w="5812" w:type="dxa"/>
          </w:tcPr>
          <w:p w:rsidR="008A4036" w:rsidRPr="006D44E1" w:rsidRDefault="008A4036" w:rsidP="008A4036">
            <w:pPr>
              <w:rPr>
                <w:rFonts w:ascii="Times New Roman" w:hAnsi="Times New Roman" w:cs="Times New Roman"/>
                <w:b/>
                <w:sz w:val="24"/>
                <w:szCs w:val="24"/>
              </w:rPr>
            </w:pPr>
            <w:r w:rsidRPr="006D44E1">
              <w:rPr>
                <w:rFonts w:ascii="Times New Roman" w:hAnsi="Times New Roman" w:cs="Times New Roman"/>
                <w:b/>
                <w:sz w:val="24"/>
                <w:szCs w:val="24"/>
              </w:rPr>
              <w:t xml:space="preserve">Текст на </w:t>
            </w:r>
            <w:r w:rsidRPr="006D44E1">
              <w:rPr>
                <w:rFonts w:ascii="Times New Roman" w:eastAsia="Calibri" w:hAnsi="Times New Roman" w:cs="Times New Roman"/>
                <w:b/>
                <w:sz w:val="24"/>
                <w:szCs w:val="24"/>
              </w:rPr>
              <w:t>Закон за движението по пътищата</w:t>
            </w:r>
            <w:r w:rsidRPr="006D44E1">
              <w:rPr>
                <w:rFonts w:ascii="Times New Roman" w:hAnsi="Times New Roman" w:cs="Times New Roman"/>
                <w:b/>
                <w:sz w:val="24"/>
                <w:szCs w:val="24"/>
              </w:rPr>
              <w:t xml:space="preserve">, </w:t>
            </w:r>
            <w:r w:rsidRPr="006D44E1">
              <w:rPr>
                <w:rFonts w:ascii="Times New Roman" w:eastAsia="Calibri" w:hAnsi="Times New Roman" w:cs="Times New Roman"/>
                <w:b/>
                <w:sz w:val="24"/>
                <w:szCs w:val="24"/>
              </w:rPr>
              <w:t>Наредба № Н-32</w:t>
            </w:r>
            <w:r w:rsidRPr="006D44E1">
              <w:rPr>
                <w:rFonts w:ascii="Times New Roman" w:hAnsi="Times New Roman" w:cs="Times New Roman"/>
                <w:b/>
                <w:sz w:val="24"/>
                <w:szCs w:val="24"/>
              </w:rPr>
              <w:t>, НИД на Наредба № Н-32</w:t>
            </w:r>
          </w:p>
        </w:tc>
        <w:tc>
          <w:tcPr>
            <w:tcW w:w="2941" w:type="dxa"/>
          </w:tcPr>
          <w:p w:rsidR="008A4036" w:rsidRPr="006D44E1" w:rsidRDefault="008A4036" w:rsidP="008A4036">
            <w:pPr>
              <w:jc w:val="center"/>
              <w:rPr>
                <w:rFonts w:ascii="Times New Roman" w:hAnsi="Times New Roman" w:cs="Times New Roman"/>
                <w:b/>
                <w:sz w:val="24"/>
                <w:szCs w:val="24"/>
              </w:rPr>
            </w:pPr>
            <w:r w:rsidRPr="006D44E1">
              <w:rPr>
                <w:rFonts w:ascii="Times New Roman" w:hAnsi="Times New Roman" w:cs="Times New Roman"/>
                <w:b/>
                <w:sz w:val="24"/>
                <w:szCs w:val="24"/>
              </w:rPr>
              <w:t>Степен на съответствие</w:t>
            </w:r>
          </w:p>
        </w:tc>
      </w:tr>
      <w:tr w:rsidR="006D44E1" w:rsidRPr="006D44E1" w:rsidTr="005256E7">
        <w:tc>
          <w:tcPr>
            <w:tcW w:w="5807" w:type="dxa"/>
          </w:tcPr>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Член 1</w:t>
            </w:r>
          </w:p>
          <w:p w:rsidR="008A4036"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Директива 2014/45/ЕС се изменя, както следва:</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1) Член 2 се изменя, както следва:</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а) параграф 1 се изменя, както следва:</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i) уводната част се заменя със следното:</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 xml:space="preserve">„1. Настоящата директива се прилага за превозни средства с максимална конструктивна скорост над 25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 от следните категории, както е определено в регламенти (ЕС) № 167/2013 (*), (ЕС) № 168/2013 (**) и (ЕС) 2018/858 на Европейския парламент и на Съвета (***):</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_____________</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 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 (ОВ L 60, 2.3.2013 г., стр. 1).</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 xml:space="preserve">(**) Регламент (ЕС) № 168/2013 на Европейския парламент и на Съвета от 15 януари 2013 г. относно одобряването и надзора на пазара на </w:t>
            </w:r>
            <w:proofErr w:type="spellStart"/>
            <w:r w:rsidRPr="006D44E1">
              <w:rPr>
                <w:rFonts w:ascii="Times New Roman" w:hAnsi="Times New Roman" w:cs="Times New Roman"/>
                <w:sz w:val="24"/>
                <w:szCs w:val="24"/>
              </w:rPr>
              <w:t>дву</w:t>
            </w:r>
            <w:proofErr w:type="spellEnd"/>
            <w:r w:rsidRPr="006D44E1">
              <w:rPr>
                <w:rFonts w:ascii="Times New Roman" w:hAnsi="Times New Roman" w:cs="Times New Roman"/>
                <w:sz w:val="24"/>
                <w:szCs w:val="24"/>
              </w:rPr>
              <w:t>-, три- и четириколесни превозни средства (ОВ L 60, 2.3.2013 г., стр. 52).</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lastRenderedPageBreak/>
              <w:t>(***) 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(ОВ L 151, 14.6.2018 г., стр. 1).“;</w:t>
            </w:r>
          </w:p>
          <w:p w:rsidR="00922DBB" w:rsidRPr="006D44E1" w:rsidRDefault="00922DBB" w:rsidP="00922DBB">
            <w:pPr>
              <w:jc w:val="both"/>
              <w:rPr>
                <w:rFonts w:ascii="Times New Roman" w:hAnsi="Times New Roman" w:cs="Times New Roman"/>
                <w:sz w:val="24"/>
                <w:szCs w:val="24"/>
              </w:rPr>
            </w:pPr>
            <w:r w:rsidRPr="006D44E1">
              <w:rPr>
                <w:rFonts w:ascii="Times New Roman" w:hAnsi="Times New Roman" w:cs="Times New Roman"/>
                <w:sz w:val="24"/>
                <w:szCs w:val="24"/>
              </w:rPr>
              <w:t>ii) шесто и седмо тире се заменят със следното:</w:t>
            </w:r>
          </w:p>
          <w:p w:rsidR="00922DBB" w:rsidRPr="006D44E1" w:rsidRDefault="00922DBB" w:rsidP="00922DBB">
            <w:pPr>
              <w:jc w:val="both"/>
              <w:rPr>
                <w:rFonts w:ascii="Times New Roman" w:hAnsi="Times New Roman" w:cs="Times New Roman"/>
                <w:sz w:val="24"/>
                <w:szCs w:val="24"/>
              </w:rPr>
            </w:pPr>
            <w:r w:rsidRPr="006D44E1">
              <w:rPr>
                <w:rFonts w:ascii="Times New Roman" w:hAnsi="Times New Roman" w:cs="Times New Roman"/>
                <w:sz w:val="24"/>
                <w:szCs w:val="24"/>
              </w:rPr>
              <w:t xml:space="preserve">„- считано от 1 януари 2022 г. </w:t>
            </w:r>
            <w:proofErr w:type="spellStart"/>
            <w:r w:rsidRPr="006D44E1">
              <w:rPr>
                <w:rFonts w:ascii="Times New Roman" w:hAnsi="Times New Roman" w:cs="Times New Roman"/>
                <w:sz w:val="24"/>
                <w:szCs w:val="24"/>
              </w:rPr>
              <w:t>дву</w:t>
            </w:r>
            <w:proofErr w:type="spellEnd"/>
            <w:r w:rsidRPr="006D44E1">
              <w:rPr>
                <w:rFonts w:ascii="Times New Roman" w:hAnsi="Times New Roman" w:cs="Times New Roman"/>
                <w:sz w:val="24"/>
                <w:szCs w:val="24"/>
              </w:rPr>
              <w:t xml:space="preserve">- или триколесни превозни средства от категории L3e, L4e, L5e и L7e, оборудвани с двигател с вътрешно горене с работен обем над 125 cm3; — </w:t>
            </w:r>
            <w:proofErr w:type="spellStart"/>
            <w:r w:rsidRPr="006D44E1">
              <w:rPr>
                <w:rFonts w:ascii="Times New Roman" w:hAnsi="Times New Roman" w:cs="Times New Roman"/>
                <w:sz w:val="24"/>
                <w:szCs w:val="24"/>
              </w:rPr>
              <w:t>колесни</w:t>
            </w:r>
            <w:proofErr w:type="spellEnd"/>
            <w:r w:rsidRPr="006D44E1">
              <w:rPr>
                <w:rFonts w:ascii="Times New Roman" w:hAnsi="Times New Roman" w:cs="Times New Roman"/>
                <w:sz w:val="24"/>
                <w:szCs w:val="24"/>
              </w:rPr>
              <w:t xml:space="preserve"> трактори от категории T1b, T2b, T3b, T4.1b, T4.2b и T4.3b, които се използват главно по пътища, отворени за обществено ползване, и чиято максимална конструктивна скорост надвишава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w:t>
            </w:r>
          </w:p>
        </w:tc>
        <w:tc>
          <w:tcPr>
            <w:tcW w:w="5812" w:type="dxa"/>
          </w:tcPr>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lastRenderedPageBreak/>
              <w:t>Закон за движението по пътищата</w:t>
            </w:r>
          </w:p>
          <w:p w:rsidR="008A4036"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 xml:space="preserve">Чл. 147. (1) Регистрираните моторни превозни средства и теглените от тях ремаркета и пътните превозни средства, с които се извършват превози с </w:t>
            </w:r>
            <w:proofErr w:type="spellStart"/>
            <w:r w:rsidRPr="006D44E1">
              <w:rPr>
                <w:rFonts w:ascii="Times New Roman" w:hAnsi="Times New Roman" w:cs="Times New Roman"/>
                <w:sz w:val="24"/>
                <w:szCs w:val="24"/>
              </w:rPr>
              <w:t>атракционна</w:t>
            </w:r>
            <w:proofErr w:type="spellEnd"/>
            <w:r w:rsidRPr="006D44E1">
              <w:rPr>
                <w:rFonts w:ascii="Times New Roman" w:hAnsi="Times New Roman" w:cs="Times New Roman"/>
                <w:sz w:val="24"/>
                <w:szCs w:val="24"/>
              </w:rPr>
              <w:t xml:space="preserve"> цел, с изключение на пътните превозни средства на поделенията на въоръжените сили, и пътните превозни средства с животинска тяга, подлежат на задължителен периодичен преглед за проверка на техническата им изправност. Условията и редът за извършване на прегледа на превозните средства, с изключение на самоходните машини, </w:t>
            </w:r>
            <w:proofErr w:type="spellStart"/>
            <w:r w:rsidRPr="006D44E1">
              <w:rPr>
                <w:rFonts w:ascii="Times New Roman" w:hAnsi="Times New Roman" w:cs="Times New Roman"/>
                <w:sz w:val="24"/>
                <w:szCs w:val="24"/>
              </w:rPr>
              <w:t>колесните</w:t>
            </w:r>
            <w:proofErr w:type="spellEnd"/>
            <w:r w:rsidRPr="006D44E1">
              <w:rPr>
                <w:rFonts w:ascii="Times New Roman" w:hAnsi="Times New Roman" w:cs="Times New Roman"/>
                <w:sz w:val="24"/>
                <w:szCs w:val="24"/>
              </w:rPr>
              <w:t xml:space="preserve"> трактори с максимална конструктивна скорост, ненадвишаваща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 и ремаркетата, теглени от тях, се определят с наредба на министъра на транспорта, информационните технологии и съобщенията съгласувано с министъра на вътрешните работи.</w:t>
            </w:r>
          </w:p>
          <w:p w:rsidR="00A83059" w:rsidRPr="006D44E1" w:rsidRDefault="001C772D" w:rsidP="00A83059">
            <w:pPr>
              <w:jc w:val="both"/>
              <w:rPr>
                <w:rFonts w:ascii="Times New Roman" w:hAnsi="Times New Roman" w:cs="Times New Roman"/>
                <w:sz w:val="24"/>
                <w:szCs w:val="24"/>
              </w:rPr>
            </w:pPr>
            <w:r w:rsidRPr="006D44E1">
              <w:rPr>
                <w:rFonts w:ascii="Times New Roman" w:hAnsi="Times New Roman" w:cs="Times New Roman"/>
                <w:sz w:val="24"/>
                <w:szCs w:val="24"/>
              </w:rPr>
              <w:t>Наредба № Н-32</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 xml:space="preserve">Чл. 2. (1) Периодичните прегледи на ППС по реда на тази наредба са задължителни за всички моторни превозни средства и теглените от тях ремаркета, регистрирани в Република България, и пътните </w:t>
            </w:r>
            <w:r w:rsidRPr="006D44E1">
              <w:rPr>
                <w:rFonts w:ascii="Times New Roman" w:hAnsi="Times New Roman" w:cs="Times New Roman"/>
                <w:sz w:val="24"/>
                <w:szCs w:val="24"/>
              </w:rPr>
              <w:lastRenderedPageBreak/>
              <w:t xml:space="preserve">превозни средства, с които се извършват превози с </w:t>
            </w:r>
            <w:proofErr w:type="spellStart"/>
            <w:r w:rsidRPr="006D44E1">
              <w:rPr>
                <w:rFonts w:ascii="Times New Roman" w:hAnsi="Times New Roman" w:cs="Times New Roman"/>
                <w:sz w:val="24"/>
                <w:szCs w:val="24"/>
              </w:rPr>
              <w:t>атракционна</w:t>
            </w:r>
            <w:proofErr w:type="spellEnd"/>
            <w:r w:rsidRPr="006D44E1">
              <w:rPr>
                <w:rFonts w:ascii="Times New Roman" w:hAnsi="Times New Roman" w:cs="Times New Roman"/>
                <w:sz w:val="24"/>
                <w:szCs w:val="24"/>
              </w:rPr>
              <w:t xml:space="preserve"> цел, с изключение на пътните превозни средства на поделенията на въоръжените сили и пътните превозни средства с животинска тяга.</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 xml:space="preserve">(2) Наредбата се прилага за превозни средства, чиято конструктивна максимална скорост надвишава 25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 от следните категории:</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1. моторни превозни средства, проектирани и конструирани основно за превоз на пътници и техния багаж, с не повече от осем места за сядане, без мястото за сядане на водача – превозни средства от категория М1;</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2. моторни превозни средства, проектирани и конструирани основно за превоз на пътници и техния багаж, с повече от осем места за сядане, без мястото за сядане на водача, в които може да има място за стоящи пътници – превозни средства от категории М2 и М3;</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3. моторни превозни средства, проектирани и конструирани основно за превоз на товари, с технически допустима максимална маса не повече от 3,5 t – превозни средства от категория N1;</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4. моторни превозни средства, проектирани и конструирани основно за превоз на товари с технически допустима максимална маса над 3,5 t – превозни средства от категории N2 и N3;</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5. ремаркета, проектирани и конструирани за превоз на товари или пътници, както и за настаняване на пътници, с технически допустима максимална маса до 0,75 t за категория О1 и 3,5 t за категория О2;</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6. ремаркета, проектирани и конструирани за превоз на товари или пътници, както и за настаняване на пътници, с технически допустима максимална маса над 3,5 t – превозни средства от категории О3 и О4;</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lastRenderedPageBreak/>
              <w:t xml:space="preserve">7. </w:t>
            </w:r>
            <w:proofErr w:type="spellStart"/>
            <w:r w:rsidRPr="006D44E1">
              <w:rPr>
                <w:rFonts w:ascii="Times New Roman" w:hAnsi="Times New Roman" w:cs="Times New Roman"/>
                <w:sz w:val="24"/>
                <w:szCs w:val="24"/>
              </w:rPr>
              <w:t>дву</w:t>
            </w:r>
            <w:proofErr w:type="spellEnd"/>
            <w:r w:rsidRPr="006D44E1">
              <w:rPr>
                <w:rFonts w:ascii="Times New Roman" w:hAnsi="Times New Roman" w:cs="Times New Roman"/>
                <w:sz w:val="24"/>
                <w:szCs w:val="24"/>
              </w:rPr>
              <w:t>-, три- и четириколесни превозни средства – превозни средства от категории L1, L1e, L2, L2e, L3, L3e, L4, L4e, L5, L5e, L6, L6e, L7 и L7e;</w:t>
            </w:r>
          </w:p>
          <w:p w:rsidR="00A83059" w:rsidRPr="006D44E1" w:rsidRDefault="00A83059" w:rsidP="00A83059">
            <w:pPr>
              <w:jc w:val="both"/>
              <w:rPr>
                <w:rFonts w:ascii="Times New Roman" w:hAnsi="Times New Roman" w:cs="Times New Roman"/>
                <w:sz w:val="24"/>
                <w:szCs w:val="24"/>
              </w:rPr>
            </w:pPr>
            <w:r w:rsidRPr="006D44E1">
              <w:rPr>
                <w:rFonts w:ascii="Times New Roman" w:hAnsi="Times New Roman" w:cs="Times New Roman"/>
                <w:sz w:val="24"/>
                <w:szCs w:val="24"/>
              </w:rPr>
              <w:t xml:space="preserve">8. </w:t>
            </w:r>
            <w:proofErr w:type="spellStart"/>
            <w:r w:rsidRPr="006D44E1">
              <w:rPr>
                <w:rFonts w:ascii="Times New Roman" w:hAnsi="Times New Roman" w:cs="Times New Roman"/>
                <w:sz w:val="24"/>
                <w:szCs w:val="24"/>
              </w:rPr>
              <w:t>колесни</w:t>
            </w:r>
            <w:proofErr w:type="spellEnd"/>
            <w:r w:rsidRPr="006D44E1">
              <w:rPr>
                <w:rFonts w:ascii="Times New Roman" w:hAnsi="Times New Roman" w:cs="Times New Roman"/>
                <w:sz w:val="24"/>
                <w:szCs w:val="24"/>
              </w:rPr>
              <w:t xml:space="preserve"> трактори с конструктивна максимална скорост, надвишаваща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w:t>
            </w:r>
          </w:p>
        </w:tc>
        <w:tc>
          <w:tcPr>
            <w:tcW w:w="2941" w:type="dxa"/>
          </w:tcPr>
          <w:p w:rsidR="008A4036" w:rsidRPr="006D44E1" w:rsidRDefault="00A83059" w:rsidP="008A4036">
            <w:pPr>
              <w:rPr>
                <w:rFonts w:ascii="Times New Roman" w:hAnsi="Times New Roman" w:cs="Times New Roman"/>
                <w:sz w:val="24"/>
                <w:szCs w:val="24"/>
              </w:rPr>
            </w:pPr>
            <w:r w:rsidRPr="006D44E1">
              <w:rPr>
                <w:rFonts w:ascii="Times New Roman" w:hAnsi="Times New Roman" w:cs="Times New Roman"/>
                <w:sz w:val="24"/>
                <w:szCs w:val="24"/>
              </w:rPr>
              <w:lastRenderedPageBreak/>
              <w:t>Пълно</w:t>
            </w:r>
          </w:p>
        </w:tc>
      </w:tr>
      <w:tr w:rsidR="006D44E1" w:rsidRPr="006D44E1" w:rsidTr="005256E7">
        <w:tc>
          <w:tcPr>
            <w:tcW w:w="5807" w:type="dxa"/>
          </w:tcPr>
          <w:p w:rsidR="008A4036" w:rsidRPr="006D44E1" w:rsidRDefault="00FF04C7" w:rsidP="00FF04C7">
            <w:pPr>
              <w:jc w:val="both"/>
              <w:rPr>
                <w:rFonts w:ascii="Times New Roman" w:hAnsi="Times New Roman" w:cs="Times New Roman"/>
                <w:sz w:val="24"/>
                <w:szCs w:val="24"/>
              </w:rPr>
            </w:pPr>
            <w:r w:rsidRPr="006D44E1">
              <w:rPr>
                <w:rFonts w:ascii="Times New Roman" w:hAnsi="Times New Roman" w:cs="Times New Roman"/>
                <w:sz w:val="24"/>
                <w:szCs w:val="24"/>
              </w:rPr>
              <w:lastRenderedPageBreak/>
              <w:t>2)</w:t>
            </w:r>
            <w:r w:rsidRPr="000F0A6F">
              <w:rPr>
                <w:rFonts w:ascii="Times New Roman" w:hAnsi="Times New Roman" w:cs="Times New Roman"/>
                <w:sz w:val="24"/>
                <w:szCs w:val="24"/>
              </w:rPr>
              <w:t xml:space="preserve"> </w:t>
            </w:r>
            <w:r w:rsidRPr="006D44E1">
              <w:rPr>
                <w:rFonts w:ascii="Times New Roman" w:hAnsi="Times New Roman" w:cs="Times New Roman"/>
                <w:sz w:val="24"/>
                <w:szCs w:val="24"/>
              </w:rPr>
              <w:t>Член 5 се изменя, както следва:</w:t>
            </w:r>
          </w:p>
          <w:p w:rsidR="00FF04C7" w:rsidRPr="006D44E1" w:rsidRDefault="00FF04C7" w:rsidP="00FF04C7">
            <w:pPr>
              <w:jc w:val="both"/>
              <w:rPr>
                <w:rFonts w:ascii="Times New Roman" w:hAnsi="Times New Roman" w:cs="Times New Roman"/>
                <w:sz w:val="24"/>
                <w:szCs w:val="24"/>
              </w:rPr>
            </w:pPr>
            <w:r w:rsidRPr="006D44E1">
              <w:rPr>
                <w:rFonts w:ascii="Times New Roman" w:hAnsi="Times New Roman" w:cs="Times New Roman"/>
                <w:sz w:val="24"/>
                <w:szCs w:val="24"/>
              </w:rPr>
              <w:t>а)</w:t>
            </w:r>
            <w:r w:rsidRPr="000F0A6F">
              <w:rPr>
                <w:rFonts w:ascii="Times New Roman" w:hAnsi="Times New Roman" w:cs="Times New Roman"/>
                <w:sz w:val="24"/>
                <w:szCs w:val="24"/>
              </w:rPr>
              <w:t xml:space="preserve"> </w:t>
            </w:r>
            <w:r w:rsidRPr="006D44E1">
              <w:rPr>
                <w:rFonts w:ascii="Times New Roman" w:hAnsi="Times New Roman" w:cs="Times New Roman"/>
                <w:sz w:val="24"/>
                <w:szCs w:val="24"/>
              </w:rPr>
              <w:t>в параграф 1 буква в) се заменя със следното:</w:t>
            </w:r>
          </w:p>
          <w:p w:rsidR="00FF04C7" w:rsidRPr="006D44E1" w:rsidRDefault="00FF04C7" w:rsidP="00FF04C7">
            <w:pPr>
              <w:jc w:val="both"/>
              <w:rPr>
                <w:rFonts w:ascii="Times New Roman" w:hAnsi="Times New Roman" w:cs="Times New Roman"/>
                <w:sz w:val="24"/>
                <w:szCs w:val="24"/>
              </w:rPr>
            </w:pPr>
            <w:r w:rsidRPr="006D44E1">
              <w:rPr>
                <w:rFonts w:ascii="Times New Roman" w:hAnsi="Times New Roman" w:cs="Times New Roman"/>
                <w:sz w:val="24"/>
                <w:szCs w:val="24"/>
              </w:rPr>
              <w:t>„в)</w:t>
            </w:r>
            <w:r w:rsidRPr="000F0A6F">
              <w:rPr>
                <w:rFonts w:ascii="Times New Roman" w:hAnsi="Times New Roman" w:cs="Times New Roman"/>
                <w:sz w:val="24"/>
                <w:szCs w:val="24"/>
              </w:rPr>
              <w:t xml:space="preserve"> </w:t>
            </w:r>
            <w:proofErr w:type="spellStart"/>
            <w:r w:rsidRPr="006D44E1">
              <w:rPr>
                <w:rFonts w:ascii="Times New Roman" w:hAnsi="Times New Roman" w:cs="Times New Roman"/>
                <w:sz w:val="24"/>
                <w:szCs w:val="24"/>
              </w:rPr>
              <w:t>колесни</w:t>
            </w:r>
            <w:proofErr w:type="spellEnd"/>
            <w:r w:rsidRPr="006D44E1">
              <w:rPr>
                <w:rFonts w:ascii="Times New Roman" w:hAnsi="Times New Roman" w:cs="Times New Roman"/>
                <w:sz w:val="24"/>
                <w:szCs w:val="24"/>
              </w:rPr>
              <w:t xml:space="preserve"> трактори от категории T1b, T2b, T3b, T4.1b, T4.2b и T4.3b, които се използват главно по обществени пътища за целите на търговски автомобилен превоз на товари: четири години след датата, на която превозното средство е било регистрирано за пръв път, и на всеки две години след това.“;</w:t>
            </w:r>
          </w:p>
          <w:p w:rsidR="00A55302" w:rsidRPr="006D44E1" w:rsidRDefault="00A55302" w:rsidP="00A55302">
            <w:pPr>
              <w:jc w:val="both"/>
              <w:rPr>
                <w:rFonts w:ascii="Times New Roman" w:hAnsi="Times New Roman" w:cs="Times New Roman"/>
                <w:sz w:val="24"/>
                <w:szCs w:val="24"/>
              </w:rPr>
            </w:pPr>
            <w:r w:rsidRPr="006D44E1">
              <w:rPr>
                <w:rFonts w:ascii="Times New Roman" w:hAnsi="Times New Roman" w:cs="Times New Roman"/>
                <w:sz w:val="24"/>
                <w:szCs w:val="24"/>
              </w:rPr>
              <w:t>б) параграф 2 се заменя със следното:</w:t>
            </w:r>
          </w:p>
          <w:p w:rsidR="00A55302" w:rsidRPr="006D44E1" w:rsidRDefault="00A55302" w:rsidP="00A55302">
            <w:pPr>
              <w:jc w:val="both"/>
              <w:rPr>
                <w:rFonts w:ascii="Times New Roman" w:hAnsi="Times New Roman" w:cs="Times New Roman"/>
                <w:sz w:val="24"/>
                <w:szCs w:val="24"/>
              </w:rPr>
            </w:pPr>
            <w:r w:rsidRPr="006D44E1">
              <w:rPr>
                <w:rFonts w:ascii="Times New Roman" w:hAnsi="Times New Roman" w:cs="Times New Roman"/>
                <w:sz w:val="24"/>
                <w:szCs w:val="24"/>
              </w:rPr>
              <w:t>„2. Държавите членки определят подходящи интервали, в които превозните средства от категории L3e, L4e, L5e и L7e, оборудвани с двигател с вътрешно горене с работен обем над 125 cm</w:t>
            </w:r>
            <w:r w:rsidRPr="006D44E1">
              <w:rPr>
                <w:rFonts w:ascii="Times New Roman" w:hAnsi="Times New Roman" w:cs="Times New Roman"/>
                <w:sz w:val="24"/>
                <w:szCs w:val="24"/>
                <w:vertAlign w:val="superscript"/>
              </w:rPr>
              <w:t>3</w:t>
            </w:r>
            <w:r w:rsidRPr="006D44E1">
              <w:rPr>
                <w:rFonts w:ascii="Times New Roman" w:hAnsi="Times New Roman" w:cs="Times New Roman"/>
                <w:sz w:val="24"/>
                <w:szCs w:val="24"/>
              </w:rPr>
              <w:t>, подлежат на проверка на техническата изправност.“;</w:t>
            </w:r>
          </w:p>
        </w:tc>
        <w:tc>
          <w:tcPr>
            <w:tcW w:w="5812" w:type="dxa"/>
          </w:tcPr>
          <w:p w:rsidR="00FF04C7" w:rsidRPr="006D44E1" w:rsidRDefault="00FF04C7" w:rsidP="00FF04C7">
            <w:pPr>
              <w:jc w:val="both"/>
              <w:rPr>
                <w:rFonts w:ascii="Times New Roman" w:hAnsi="Times New Roman" w:cs="Times New Roman"/>
                <w:sz w:val="24"/>
                <w:szCs w:val="24"/>
              </w:rPr>
            </w:pPr>
            <w:r w:rsidRPr="006D44E1">
              <w:rPr>
                <w:rFonts w:ascii="Times New Roman" w:hAnsi="Times New Roman" w:cs="Times New Roman"/>
                <w:sz w:val="24"/>
                <w:szCs w:val="24"/>
              </w:rPr>
              <w:t>Закон за движението по пътищата</w:t>
            </w:r>
          </w:p>
          <w:p w:rsidR="008A4036" w:rsidRPr="006D44E1" w:rsidRDefault="00FF04C7" w:rsidP="00FF04C7">
            <w:pPr>
              <w:jc w:val="both"/>
              <w:rPr>
                <w:rFonts w:ascii="Times New Roman" w:hAnsi="Times New Roman" w:cs="Times New Roman"/>
                <w:sz w:val="24"/>
                <w:szCs w:val="24"/>
              </w:rPr>
            </w:pPr>
            <w:r w:rsidRPr="006D44E1">
              <w:rPr>
                <w:rFonts w:ascii="Times New Roman" w:hAnsi="Times New Roman" w:cs="Times New Roman"/>
                <w:sz w:val="24"/>
                <w:szCs w:val="24"/>
              </w:rPr>
              <w:t>Чл. 147 (3) Пътните превозни средства подлежат на периодичен преглед за проверка на техническата им изправност, както следва:</w:t>
            </w:r>
          </w:p>
          <w:p w:rsidR="00A55302" w:rsidRPr="006D44E1" w:rsidRDefault="00A55302" w:rsidP="00A55302">
            <w:pPr>
              <w:jc w:val="both"/>
              <w:rPr>
                <w:rFonts w:ascii="Times New Roman" w:hAnsi="Times New Roman" w:cs="Times New Roman"/>
                <w:sz w:val="24"/>
                <w:szCs w:val="24"/>
              </w:rPr>
            </w:pPr>
            <w:r w:rsidRPr="006D44E1">
              <w:rPr>
                <w:rFonts w:ascii="Times New Roman" w:hAnsi="Times New Roman" w:cs="Times New Roman"/>
                <w:sz w:val="24"/>
                <w:szCs w:val="24"/>
              </w:rPr>
              <w:t>5. на всеки две години – превозните средства от категории:</w:t>
            </w:r>
          </w:p>
          <w:p w:rsidR="00A55302" w:rsidRPr="006D44E1" w:rsidRDefault="00A55302" w:rsidP="00A55302">
            <w:pPr>
              <w:jc w:val="both"/>
              <w:rPr>
                <w:rFonts w:ascii="Times New Roman" w:hAnsi="Times New Roman" w:cs="Times New Roman"/>
                <w:sz w:val="24"/>
                <w:szCs w:val="24"/>
              </w:rPr>
            </w:pPr>
            <w:r w:rsidRPr="006D44E1">
              <w:rPr>
                <w:rFonts w:ascii="Times New Roman" w:hAnsi="Times New Roman" w:cs="Times New Roman"/>
                <w:sz w:val="24"/>
                <w:szCs w:val="24"/>
              </w:rPr>
              <w:t>а) L3, L3e, L4, L4e, L5, L5e, L7, L7e и О1;</w:t>
            </w:r>
          </w:p>
          <w:p w:rsidR="00FF04C7" w:rsidRPr="006D44E1" w:rsidRDefault="00FF04C7" w:rsidP="00A55302">
            <w:pPr>
              <w:jc w:val="both"/>
              <w:rPr>
                <w:rFonts w:ascii="Times New Roman" w:hAnsi="Times New Roman" w:cs="Times New Roman"/>
                <w:sz w:val="24"/>
                <w:szCs w:val="24"/>
              </w:rPr>
            </w:pPr>
            <w:r w:rsidRPr="006D44E1">
              <w:rPr>
                <w:rFonts w:ascii="Times New Roman" w:hAnsi="Times New Roman" w:cs="Times New Roman"/>
                <w:sz w:val="24"/>
                <w:szCs w:val="24"/>
              </w:rPr>
              <w:t xml:space="preserve">6. линейките, специалните пътни превозни средства на Главна дирекция </w:t>
            </w:r>
            <w:r w:rsidR="00A55302" w:rsidRPr="006D44E1">
              <w:rPr>
                <w:rFonts w:ascii="Times New Roman" w:hAnsi="Times New Roman" w:cs="Times New Roman"/>
                <w:sz w:val="24"/>
                <w:szCs w:val="24"/>
              </w:rPr>
              <w:t>„</w:t>
            </w:r>
            <w:r w:rsidRPr="006D44E1">
              <w:rPr>
                <w:rFonts w:ascii="Times New Roman" w:hAnsi="Times New Roman" w:cs="Times New Roman"/>
                <w:sz w:val="24"/>
                <w:szCs w:val="24"/>
              </w:rPr>
              <w:t>Пожарна безопасност и защита на населението</w:t>
            </w:r>
            <w:r w:rsidR="00A55302" w:rsidRPr="006D44E1">
              <w:rPr>
                <w:rFonts w:ascii="Times New Roman" w:hAnsi="Times New Roman" w:cs="Times New Roman"/>
                <w:sz w:val="24"/>
                <w:szCs w:val="24"/>
              </w:rPr>
              <w:t>“</w:t>
            </w:r>
            <w:r w:rsidRPr="006D44E1">
              <w:rPr>
                <w:rFonts w:ascii="Times New Roman" w:hAnsi="Times New Roman" w:cs="Times New Roman"/>
                <w:sz w:val="24"/>
                <w:szCs w:val="24"/>
              </w:rPr>
              <w:t xml:space="preserve"> на Министерството на вътрешните работи, къмпинг-автомобилите, къмпинг-ремаркетата от категории O2, O3 и О4, </w:t>
            </w:r>
            <w:proofErr w:type="spellStart"/>
            <w:r w:rsidRPr="006D44E1">
              <w:rPr>
                <w:rFonts w:ascii="Times New Roman" w:hAnsi="Times New Roman" w:cs="Times New Roman"/>
                <w:sz w:val="24"/>
                <w:szCs w:val="24"/>
              </w:rPr>
              <w:t>колесните</w:t>
            </w:r>
            <w:proofErr w:type="spellEnd"/>
            <w:r w:rsidRPr="006D44E1">
              <w:rPr>
                <w:rFonts w:ascii="Times New Roman" w:hAnsi="Times New Roman" w:cs="Times New Roman"/>
                <w:sz w:val="24"/>
                <w:szCs w:val="24"/>
              </w:rPr>
              <w:t xml:space="preserve"> трактори с максимална конструктивна скорост, надвишаваща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 xml:space="preserve">/h, и пътните превозни средства, с които се извършват превози с </w:t>
            </w:r>
            <w:proofErr w:type="spellStart"/>
            <w:r w:rsidRPr="006D44E1">
              <w:rPr>
                <w:rFonts w:ascii="Times New Roman" w:hAnsi="Times New Roman" w:cs="Times New Roman"/>
                <w:sz w:val="24"/>
                <w:szCs w:val="24"/>
              </w:rPr>
              <w:t>атракционна</w:t>
            </w:r>
            <w:proofErr w:type="spellEnd"/>
            <w:r w:rsidRPr="006D44E1">
              <w:rPr>
                <w:rFonts w:ascii="Times New Roman" w:hAnsi="Times New Roman" w:cs="Times New Roman"/>
                <w:sz w:val="24"/>
                <w:szCs w:val="24"/>
              </w:rPr>
              <w:t xml:space="preserve"> цел – всяка година.</w:t>
            </w:r>
          </w:p>
          <w:p w:rsidR="00A55302" w:rsidRPr="006D44E1" w:rsidRDefault="00A55302" w:rsidP="00A55302">
            <w:pPr>
              <w:jc w:val="both"/>
              <w:rPr>
                <w:rFonts w:ascii="Times New Roman" w:hAnsi="Times New Roman" w:cs="Times New Roman"/>
                <w:sz w:val="24"/>
                <w:szCs w:val="24"/>
              </w:rPr>
            </w:pPr>
            <w:r w:rsidRPr="006D44E1">
              <w:rPr>
                <w:rFonts w:ascii="Times New Roman" w:hAnsi="Times New Roman" w:cs="Times New Roman"/>
                <w:sz w:val="24"/>
                <w:szCs w:val="24"/>
              </w:rPr>
              <w:t>Наредба № Н-32</w:t>
            </w:r>
          </w:p>
          <w:p w:rsidR="00A55302" w:rsidRPr="006D44E1" w:rsidRDefault="00A55302" w:rsidP="00A55302">
            <w:pPr>
              <w:jc w:val="both"/>
              <w:rPr>
                <w:rFonts w:ascii="Times New Roman" w:hAnsi="Times New Roman" w:cs="Times New Roman"/>
                <w:sz w:val="24"/>
                <w:szCs w:val="24"/>
              </w:rPr>
            </w:pPr>
            <w:r w:rsidRPr="006D44E1">
              <w:rPr>
                <w:rFonts w:ascii="Times New Roman" w:hAnsi="Times New Roman" w:cs="Times New Roman"/>
                <w:sz w:val="24"/>
                <w:szCs w:val="24"/>
              </w:rPr>
              <w:t>Чл. 29. (1) Пътните превозни средства подлежат на периодичен преглед за проверка на техническата им изправност, както следва:</w:t>
            </w:r>
          </w:p>
          <w:p w:rsidR="00A55302" w:rsidRPr="006D44E1" w:rsidRDefault="00A55302" w:rsidP="00A55302">
            <w:pPr>
              <w:jc w:val="both"/>
              <w:rPr>
                <w:rFonts w:ascii="Times New Roman" w:hAnsi="Times New Roman" w:cs="Times New Roman"/>
                <w:sz w:val="24"/>
                <w:szCs w:val="24"/>
              </w:rPr>
            </w:pPr>
            <w:r w:rsidRPr="006D44E1">
              <w:rPr>
                <w:rFonts w:ascii="Times New Roman" w:hAnsi="Times New Roman" w:cs="Times New Roman"/>
                <w:sz w:val="24"/>
                <w:szCs w:val="24"/>
              </w:rPr>
              <w:t>5. на всеки две години – превозните средства от категории:</w:t>
            </w:r>
          </w:p>
          <w:p w:rsidR="00A55302" w:rsidRPr="006D44E1" w:rsidRDefault="00A55302" w:rsidP="00A55302">
            <w:pPr>
              <w:jc w:val="both"/>
              <w:rPr>
                <w:rFonts w:ascii="Times New Roman" w:hAnsi="Times New Roman" w:cs="Times New Roman"/>
                <w:sz w:val="24"/>
                <w:szCs w:val="24"/>
              </w:rPr>
            </w:pPr>
            <w:r w:rsidRPr="006D44E1">
              <w:rPr>
                <w:rFonts w:ascii="Times New Roman" w:hAnsi="Times New Roman" w:cs="Times New Roman"/>
                <w:sz w:val="24"/>
                <w:szCs w:val="24"/>
              </w:rPr>
              <w:t>а) L3, L3e, L4, L4e, L5, L5e, L7, L7e и О1;</w:t>
            </w:r>
          </w:p>
          <w:p w:rsidR="00A55302" w:rsidRPr="006D44E1" w:rsidRDefault="00A55302" w:rsidP="00A55302">
            <w:pPr>
              <w:jc w:val="both"/>
              <w:rPr>
                <w:rFonts w:ascii="Times New Roman" w:hAnsi="Times New Roman" w:cs="Times New Roman"/>
                <w:sz w:val="24"/>
                <w:szCs w:val="24"/>
              </w:rPr>
            </w:pPr>
            <w:r w:rsidRPr="006D44E1">
              <w:rPr>
                <w:rFonts w:ascii="Times New Roman" w:hAnsi="Times New Roman" w:cs="Times New Roman"/>
                <w:sz w:val="24"/>
                <w:szCs w:val="24"/>
              </w:rPr>
              <w:t xml:space="preserve">6. линейките, специалните пътни превозни средства на Главна дирекция „Пожарна безопасност и защита на населението“ на Министерството на вътрешните работи, къмпинг-автомобилите, къмпинг-ремаркетата от категории О2, О3 и О4, </w:t>
            </w:r>
            <w:proofErr w:type="spellStart"/>
            <w:r w:rsidRPr="006D44E1">
              <w:rPr>
                <w:rFonts w:ascii="Times New Roman" w:hAnsi="Times New Roman" w:cs="Times New Roman"/>
                <w:sz w:val="24"/>
                <w:szCs w:val="24"/>
              </w:rPr>
              <w:t>колесните</w:t>
            </w:r>
            <w:proofErr w:type="spellEnd"/>
            <w:r w:rsidRPr="006D44E1">
              <w:rPr>
                <w:rFonts w:ascii="Times New Roman" w:hAnsi="Times New Roman" w:cs="Times New Roman"/>
                <w:sz w:val="24"/>
                <w:szCs w:val="24"/>
              </w:rPr>
              <w:t xml:space="preserve"> трактори с максимална конструктивна скорост, надвишаваща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 xml:space="preserve">/h, и пътните превозни средства, които не са </w:t>
            </w:r>
            <w:r w:rsidRPr="006D44E1">
              <w:rPr>
                <w:rFonts w:ascii="Times New Roman" w:hAnsi="Times New Roman" w:cs="Times New Roman"/>
                <w:sz w:val="24"/>
                <w:szCs w:val="24"/>
              </w:rPr>
              <w:lastRenderedPageBreak/>
              <w:t xml:space="preserve">регистрирани по реда на Наредба № I-45 от 2000 г. и с които се извършват превози с </w:t>
            </w:r>
            <w:proofErr w:type="spellStart"/>
            <w:r w:rsidRPr="006D44E1">
              <w:rPr>
                <w:rFonts w:ascii="Times New Roman" w:hAnsi="Times New Roman" w:cs="Times New Roman"/>
                <w:sz w:val="24"/>
                <w:szCs w:val="24"/>
              </w:rPr>
              <w:t>атракционна</w:t>
            </w:r>
            <w:proofErr w:type="spellEnd"/>
            <w:r w:rsidRPr="006D44E1">
              <w:rPr>
                <w:rFonts w:ascii="Times New Roman" w:hAnsi="Times New Roman" w:cs="Times New Roman"/>
                <w:sz w:val="24"/>
                <w:szCs w:val="24"/>
              </w:rPr>
              <w:t xml:space="preserve"> цел – всяка година;</w:t>
            </w:r>
          </w:p>
        </w:tc>
        <w:tc>
          <w:tcPr>
            <w:tcW w:w="2941" w:type="dxa"/>
          </w:tcPr>
          <w:p w:rsidR="008A4036" w:rsidRPr="006D44E1" w:rsidRDefault="00A55302" w:rsidP="008A4036">
            <w:pPr>
              <w:rPr>
                <w:rFonts w:ascii="Times New Roman" w:hAnsi="Times New Roman" w:cs="Times New Roman"/>
                <w:sz w:val="24"/>
                <w:szCs w:val="24"/>
              </w:rPr>
            </w:pPr>
            <w:r w:rsidRPr="006D44E1">
              <w:rPr>
                <w:rFonts w:ascii="Times New Roman" w:hAnsi="Times New Roman" w:cs="Times New Roman"/>
                <w:sz w:val="24"/>
                <w:szCs w:val="24"/>
              </w:rPr>
              <w:lastRenderedPageBreak/>
              <w:t>Пълно</w:t>
            </w:r>
          </w:p>
        </w:tc>
      </w:tr>
      <w:tr w:rsidR="006D44E1" w:rsidRPr="006D44E1" w:rsidTr="005256E7">
        <w:tc>
          <w:tcPr>
            <w:tcW w:w="5807" w:type="dxa"/>
          </w:tcPr>
          <w:p w:rsidR="008A4036" w:rsidRPr="006D44E1" w:rsidRDefault="00840AF7" w:rsidP="00840AF7">
            <w:pPr>
              <w:jc w:val="both"/>
              <w:rPr>
                <w:rFonts w:ascii="Times New Roman" w:hAnsi="Times New Roman" w:cs="Times New Roman"/>
                <w:sz w:val="24"/>
                <w:szCs w:val="24"/>
              </w:rPr>
            </w:pPr>
            <w:r w:rsidRPr="006D44E1">
              <w:rPr>
                <w:rFonts w:ascii="Times New Roman" w:hAnsi="Times New Roman" w:cs="Times New Roman"/>
                <w:sz w:val="24"/>
                <w:szCs w:val="24"/>
              </w:rPr>
              <w:t>3) Приложения I и III се изменят в съответствие с приложението към настоящата директива.</w:t>
            </w:r>
          </w:p>
        </w:tc>
        <w:tc>
          <w:tcPr>
            <w:tcW w:w="5812" w:type="dxa"/>
          </w:tcPr>
          <w:p w:rsidR="008B0F6D" w:rsidRPr="006D44E1" w:rsidRDefault="00B13125" w:rsidP="00CB3C93">
            <w:pPr>
              <w:jc w:val="both"/>
              <w:rPr>
                <w:rFonts w:ascii="Times New Roman" w:hAnsi="Times New Roman" w:cs="Times New Roman"/>
                <w:sz w:val="24"/>
                <w:szCs w:val="24"/>
              </w:rPr>
            </w:pPr>
            <w:r w:rsidRPr="006D44E1">
              <w:rPr>
                <w:rFonts w:ascii="Times New Roman" w:hAnsi="Times New Roman" w:cs="Times New Roman"/>
                <w:sz w:val="24"/>
                <w:szCs w:val="24"/>
              </w:rPr>
              <w:t>Наредба № Н-32 – чл. 4, ал. 1, ал. 2, т. 3, буква „а“ и т. 5, буква „а“; чл. 5, ал. 1; чл. 6; чл. 7, ал. 1, т. 3, ал. 2 и ал. 3; чл. 8, ал. 1, ал. 2, ал. 3, т. 2 и ал. 4; чл. 9, ал. 1, т. 1 и т. 3; чл. 35, ал. 1</w:t>
            </w:r>
          </w:p>
          <w:p w:rsidR="008B0F6D" w:rsidRPr="006D44E1" w:rsidRDefault="008B0F6D" w:rsidP="00CB3C93">
            <w:pPr>
              <w:jc w:val="both"/>
              <w:rPr>
                <w:rFonts w:ascii="Times New Roman" w:hAnsi="Times New Roman" w:cs="Times New Roman"/>
                <w:sz w:val="24"/>
                <w:szCs w:val="24"/>
              </w:rPr>
            </w:pPr>
            <w:r w:rsidRPr="006D44E1">
              <w:rPr>
                <w:rFonts w:ascii="Times New Roman" w:hAnsi="Times New Roman" w:cs="Times New Roman"/>
                <w:sz w:val="24"/>
                <w:szCs w:val="24"/>
              </w:rPr>
              <w:t>НИД на Наредба № Н-32</w:t>
            </w:r>
          </w:p>
          <w:p w:rsidR="008A4036" w:rsidRPr="006D44E1" w:rsidRDefault="008B0F6D" w:rsidP="00CB3C93">
            <w:pPr>
              <w:jc w:val="both"/>
              <w:rPr>
                <w:rFonts w:ascii="Times New Roman" w:hAnsi="Times New Roman" w:cs="Times New Roman"/>
                <w:sz w:val="24"/>
                <w:szCs w:val="24"/>
              </w:rPr>
            </w:pPr>
            <w:r w:rsidRPr="006D44E1">
              <w:rPr>
                <w:rFonts w:ascii="Times New Roman" w:hAnsi="Times New Roman" w:cs="Times New Roman"/>
                <w:sz w:val="24"/>
                <w:szCs w:val="24"/>
              </w:rPr>
              <w:t>§ 3</w:t>
            </w:r>
            <w:r w:rsidR="00CB3C93" w:rsidRPr="00CB3C93">
              <w:rPr>
                <w:rFonts w:ascii="Times New Roman" w:hAnsi="Times New Roman" w:cs="Times New Roman"/>
                <w:sz w:val="24"/>
                <w:szCs w:val="24"/>
              </w:rPr>
              <w:t>3</w:t>
            </w:r>
            <w:r w:rsidRPr="006D44E1">
              <w:rPr>
                <w:rFonts w:ascii="Times New Roman" w:hAnsi="Times New Roman" w:cs="Times New Roman"/>
                <w:sz w:val="24"/>
                <w:szCs w:val="24"/>
              </w:rPr>
              <w:t>. В приложение № 5 се правят следните изменения и допълнения:</w:t>
            </w:r>
          </w:p>
        </w:tc>
        <w:tc>
          <w:tcPr>
            <w:tcW w:w="2941" w:type="dxa"/>
          </w:tcPr>
          <w:p w:rsidR="008A4036" w:rsidRPr="006D44E1" w:rsidRDefault="008B0F6D" w:rsidP="008B0F6D">
            <w:pPr>
              <w:jc w:val="both"/>
              <w:rPr>
                <w:rFonts w:ascii="Times New Roman" w:hAnsi="Times New Roman" w:cs="Times New Roman"/>
                <w:sz w:val="24"/>
                <w:szCs w:val="24"/>
              </w:rPr>
            </w:pPr>
            <w:r w:rsidRPr="006D44E1">
              <w:rPr>
                <w:rFonts w:ascii="Times New Roman" w:hAnsi="Times New Roman" w:cs="Times New Roman"/>
                <w:sz w:val="24"/>
                <w:szCs w:val="24"/>
              </w:rPr>
              <w:t>Пълно (виж конкретното съответствие на приложението)</w:t>
            </w:r>
          </w:p>
        </w:tc>
      </w:tr>
      <w:tr w:rsidR="006D44E1" w:rsidRPr="006D44E1" w:rsidTr="005256E7">
        <w:tc>
          <w:tcPr>
            <w:tcW w:w="5807" w:type="dxa"/>
          </w:tcPr>
          <w:p w:rsidR="008A4036" w:rsidRPr="006D44E1" w:rsidRDefault="00840AF7" w:rsidP="00840AF7">
            <w:pPr>
              <w:jc w:val="both"/>
              <w:rPr>
                <w:rFonts w:ascii="Times New Roman" w:hAnsi="Times New Roman" w:cs="Times New Roman"/>
                <w:sz w:val="24"/>
                <w:szCs w:val="24"/>
              </w:rPr>
            </w:pPr>
            <w:r w:rsidRPr="006D44E1">
              <w:rPr>
                <w:rFonts w:ascii="Times New Roman" w:hAnsi="Times New Roman" w:cs="Times New Roman"/>
                <w:sz w:val="24"/>
                <w:szCs w:val="24"/>
              </w:rPr>
              <w:t>Член 2</w:t>
            </w:r>
          </w:p>
          <w:p w:rsidR="00840AF7" w:rsidRPr="006D44E1" w:rsidRDefault="00840AF7" w:rsidP="00840AF7">
            <w:pPr>
              <w:jc w:val="both"/>
              <w:rPr>
                <w:rFonts w:ascii="Times New Roman" w:hAnsi="Times New Roman" w:cs="Times New Roman"/>
                <w:sz w:val="24"/>
                <w:szCs w:val="24"/>
              </w:rPr>
            </w:pPr>
            <w:r w:rsidRPr="006D44E1">
              <w:rPr>
                <w:rFonts w:ascii="Times New Roman" w:hAnsi="Times New Roman" w:cs="Times New Roman"/>
                <w:sz w:val="24"/>
                <w:szCs w:val="24"/>
              </w:rPr>
              <w:t>Транспониране</w:t>
            </w:r>
          </w:p>
          <w:p w:rsidR="00840AF7" w:rsidRPr="006D44E1" w:rsidRDefault="005256E7" w:rsidP="00840AF7">
            <w:pPr>
              <w:jc w:val="both"/>
              <w:rPr>
                <w:rFonts w:ascii="Times New Roman" w:hAnsi="Times New Roman" w:cs="Times New Roman"/>
                <w:sz w:val="24"/>
                <w:szCs w:val="24"/>
              </w:rPr>
            </w:pPr>
            <w:r w:rsidRPr="006D44E1">
              <w:rPr>
                <w:rFonts w:ascii="Times New Roman" w:hAnsi="Times New Roman" w:cs="Times New Roman"/>
                <w:sz w:val="24"/>
                <w:szCs w:val="24"/>
              </w:rPr>
              <w:t xml:space="preserve">1. </w:t>
            </w:r>
            <w:r w:rsidR="00840AF7" w:rsidRPr="006D44E1">
              <w:rPr>
                <w:rFonts w:ascii="Times New Roman" w:hAnsi="Times New Roman" w:cs="Times New Roman"/>
                <w:sz w:val="24"/>
                <w:szCs w:val="24"/>
              </w:rPr>
              <w:t>Държавите членки приемат и публикуват не по-късно от 27 септември 2022 г. необходимите законови, подзаконови и административни разпоредби, за да се съобразят с настоящата директива. Те незабавно съобщават на Комисията текста на тези разпоредби.</w:t>
            </w:r>
          </w:p>
          <w:p w:rsidR="00840AF7" w:rsidRPr="006D44E1" w:rsidRDefault="00840AF7" w:rsidP="00840AF7">
            <w:pPr>
              <w:jc w:val="both"/>
              <w:rPr>
                <w:rFonts w:ascii="Times New Roman" w:hAnsi="Times New Roman" w:cs="Times New Roman"/>
                <w:sz w:val="24"/>
                <w:szCs w:val="24"/>
              </w:rPr>
            </w:pPr>
            <w:r w:rsidRPr="006D44E1">
              <w:rPr>
                <w:rFonts w:ascii="Times New Roman" w:hAnsi="Times New Roman" w:cs="Times New Roman"/>
                <w:sz w:val="24"/>
                <w:szCs w:val="24"/>
              </w:rPr>
              <w:t>Те прилагат мерките, необходими, за да се съобразят с член 1 и точка 2 от приложението към настоящата директива, считано от 27 септември 2022 г.</w:t>
            </w:r>
          </w:p>
          <w:p w:rsidR="00840AF7" w:rsidRPr="006D44E1" w:rsidRDefault="00840AF7" w:rsidP="00840AF7">
            <w:pPr>
              <w:jc w:val="both"/>
              <w:rPr>
                <w:rFonts w:ascii="Times New Roman" w:hAnsi="Times New Roman" w:cs="Times New Roman"/>
                <w:sz w:val="24"/>
                <w:szCs w:val="24"/>
              </w:rPr>
            </w:pPr>
            <w:r w:rsidRPr="006D44E1">
              <w:rPr>
                <w:rFonts w:ascii="Times New Roman" w:hAnsi="Times New Roman" w:cs="Times New Roman"/>
                <w:sz w:val="24"/>
                <w:szCs w:val="24"/>
              </w:rPr>
              <w:t>Те прилагат мерките, необходими, за да се съобразят с член 1 и точка 2 от приложението към настоящата директива най- късно от 20 май 2023 г.</w:t>
            </w:r>
          </w:p>
          <w:p w:rsidR="00840AF7" w:rsidRPr="006D44E1" w:rsidRDefault="00840AF7" w:rsidP="00840AF7">
            <w:pPr>
              <w:jc w:val="both"/>
              <w:rPr>
                <w:rFonts w:ascii="Times New Roman" w:hAnsi="Times New Roman" w:cs="Times New Roman"/>
                <w:sz w:val="24"/>
                <w:szCs w:val="24"/>
              </w:rPr>
            </w:pPr>
            <w:r w:rsidRPr="006D44E1">
              <w:rPr>
                <w:rFonts w:ascii="Times New Roman" w:hAnsi="Times New Roman" w:cs="Times New Roman"/>
                <w:sz w:val="24"/>
                <w:szCs w:val="24"/>
              </w:rPr>
              <w:t>Когато държавите членки приемат тези разпоредби, те съдържат позоваване на настоящата директива или се придружават от такова позоваване при официалното им публикуване. Условията и редът на позоваване се определят от държавите членки.</w:t>
            </w:r>
          </w:p>
        </w:tc>
        <w:tc>
          <w:tcPr>
            <w:tcW w:w="5812" w:type="dxa"/>
          </w:tcPr>
          <w:p w:rsidR="008A4036" w:rsidRPr="006D44E1" w:rsidRDefault="00840AF7" w:rsidP="00840AF7">
            <w:pPr>
              <w:jc w:val="both"/>
              <w:rPr>
                <w:rFonts w:ascii="Times New Roman" w:hAnsi="Times New Roman" w:cs="Times New Roman"/>
                <w:sz w:val="24"/>
                <w:szCs w:val="24"/>
              </w:rPr>
            </w:pPr>
            <w:r w:rsidRPr="006D44E1">
              <w:rPr>
                <w:rFonts w:ascii="Times New Roman" w:hAnsi="Times New Roman" w:cs="Times New Roman"/>
                <w:sz w:val="24"/>
                <w:szCs w:val="24"/>
              </w:rPr>
              <w:t>НИД на Наредба № Н-32</w:t>
            </w:r>
          </w:p>
          <w:p w:rsidR="00840AF7" w:rsidRPr="006D44E1" w:rsidRDefault="00840AF7" w:rsidP="00840AF7">
            <w:pPr>
              <w:jc w:val="both"/>
              <w:rPr>
                <w:rFonts w:ascii="Times New Roman" w:hAnsi="Times New Roman" w:cs="Times New Roman"/>
                <w:sz w:val="24"/>
                <w:szCs w:val="24"/>
              </w:rPr>
            </w:pPr>
            <w:r w:rsidRPr="006D44E1">
              <w:rPr>
                <w:rFonts w:ascii="Times New Roman" w:hAnsi="Times New Roman" w:cs="Times New Roman"/>
                <w:sz w:val="24"/>
                <w:szCs w:val="24"/>
              </w:rPr>
              <w:t>Преходни и заключителни разпоредби</w:t>
            </w:r>
          </w:p>
          <w:p w:rsidR="00840AF7" w:rsidRPr="006D44E1" w:rsidRDefault="00CB3C93" w:rsidP="00840AF7">
            <w:pPr>
              <w:jc w:val="both"/>
              <w:rPr>
                <w:rFonts w:ascii="Times New Roman" w:hAnsi="Times New Roman" w:cs="Times New Roman"/>
                <w:sz w:val="24"/>
                <w:szCs w:val="24"/>
              </w:rPr>
            </w:pPr>
            <w:r w:rsidRPr="00CB3C93">
              <w:rPr>
                <w:rFonts w:ascii="Times New Roman" w:hAnsi="Times New Roman" w:cs="Times New Roman"/>
                <w:sz w:val="24"/>
                <w:szCs w:val="24"/>
              </w:rPr>
              <w:t>§ 42. (1) Наредбата влиза в сила от деня на обнародването ѝ в „Държавен вестник“ с изключение на:</w:t>
            </w:r>
          </w:p>
          <w:p w:rsidR="00840AF7" w:rsidRPr="006D44E1" w:rsidRDefault="00840AF7" w:rsidP="00840AF7">
            <w:pPr>
              <w:jc w:val="both"/>
              <w:rPr>
                <w:rFonts w:ascii="Times New Roman" w:hAnsi="Times New Roman" w:cs="Times New Roman"/>
                <w:sz w:val="24"/>
                <w:szCs w:val="24"/>
              </w:rPr>
            </w:pPr>
            <w:r w:rsidRPr="006D44E1">
              <w:rPr>
                <w:rFonts w:ascii="Times New Roman" w:hAnsi="Times New Roman" w:cs="Times New Roman"/>
                <w:sz w:val="24"/>
                <w:szCs w:val="24"/>
              </w:rPr>
              <w:t>Допълнителна разпоредба</w:t>
            </w:r>
          </w:p>
          <w:p w:rsidR="00840AF7" w:rsidRPr="006D44E1" w:rsidRDefault="00840AF7" w:rsidP="00CB3C93">
            <w:pPr>
              <w:jc w:val="both"/>
              <w:rPr>
                <w:rFonts w:ascii="Times New Roman" w:hAnsi="Times New Roman" w:cs="Times New Roman"/>
                <w:sz w:val="24"/>
                <w:szCs w:val="24"/>
              </w:rPr>
            </w:pPr>
            <w:r w:rsidRPr="006D44E1">
              <w:rPr>
                <w:rFonts w:ascii="Times New Roman" w:hAnsi="Times New Roman" w:cs="Times New Roman"/>
                <w:sz w:val="24"/>
                <w:szCs w:val="24"/>
              </w:rPr>
              <w:t xml:space="preserve">§ </w:t>
            </w:r>
            <w:r w:rsidR="00CB3C93" w:rsidRPr="00CB3C93">
              <w:rPr>
                <w:rFonts w:ascii="Times New Roman" w:hAnsi="Times New Roman" w:cs="Times New Roman"/>
                <w:sz w:val="24"/>
                <w:szCs w:val="24"/>
              </w:rPr>
              <w:t>41</w:t>
            </w:r>
            <w:r w:rsidRPr="006D44E1">
              <w:rPr>
                <w:rFonts w:ascii="Times New Roman" w:hAnsi="Times New Roman" w:cs="Times New Roman"/>
                <w:sz w:val="24"/>
                <w:szCs w:val="24"/>
              </w:rPr>
              <w:t xml:space="preserve">. С наредбата се въвеждат изисквания на Делегирана директива (ЕС) 2021/1717 на Комисията от 9 юли 2021 година за изменение на Директива 2014/45/ЕС на Европейския парламент и на Съвета по отношение на актуализирането на някои определения на категориите превозни средства и добавянето на </w:t>
            </w:r>
            <w:proofErr w:type="spellStart"/>
            <w:r w:rsidRPr="006D44E1">
              <w:rPr>
                <w:rFonts w:ascii="Times New Roman" w:hAnsi="Times New Roman" w:cs="Times New Roman"/>
                <w:sz w:val="24"/>
                <w:szCs w:val="24"/>
              </w:rPr>
              <w:t>eCall</w:t>
            </w:r>
            <w:proofErr w:type="spellEnd"/>
            <w:r w:rsidRPr="006D44E1">
              <w:rPr>
                <w:rFonts w:ascii="Times New Roman" w:hAnsi="Times New Roman" w:cs="Times New Roman"/>
                <w:sz w:val="24"/>
                <w:szCs w:val="24"/>
              </w:rPr>
              <w:t xml:space="preserve"> към списъка на елементите за проверка, методите, причините за неизправност и оценката на неизправностите в приложения I и III към посочената директива (OB L 342, 27.09.2021 г.).</w:t>
            </w:r>
          </w:p>
        </w:tc>
        <w:tc>
          <w:tcPr>
            <w:tcW w:w="2941" w:type="dxa"/>
          </w:tcPr>
          <w:p w:rsidR="008A4036" w:rsidRPr="006D44E1" w:rsidRDefault="00840AF7" w:rsidP="008A4036">
            <w:pPr>
              <w:rPr>
                <w:rFonts w:ascii="Times New Roman" w:hAnsi="Times New Roman" w:cs="Times New Roman"/>
                <w:sz w:val="24"/>
                <w:szCs w:val="24"/>
              </w:rPr>
            </w:pPr>
            <w:r w:rsidRPr="006D44E1">
              <w:rPr>
                <w:rFonts w:ascii="Times New Roman" w:hAnsi="Times New Roman" w:cs="Times New Roman"/>
                <w:sz w:val="24"/>
                <w:szCs w:val="24"/>
              </w:rPr>
              <w:t>Пълно</w:t>
            </w:r>
          </w:p>
        </w:tc>
      </w:tr>
      <w:tr w:rsidR="006D44E1" w:rsidRPr="006D44E1" w:rsidTr="005256E7">
        <w:tc>
          <w:tcPr>
            <w:tcW w:w="5807" w:type="dxa"/>
          </w:tcPr>
          <w:p w:rsidR="008A4036" w:rsidRPr="006D44E1" w:rsidRDefault="005256E7" w:rsidP="005256E7">
            <w:pPr>
              <w:jc w:val="both"/>
              <w:rPr>
                <w:rFonts w:ascii="Times New Roman" w:hAnsi="Times New Roman" w:cs="Times New Roman"/>
                <w:sz w:val="24"/>
                <w:szCs w:val="24"/>
              </w:rPr>
            </w:pPr>
            <w:r w:rsidRPr="006D44E1">
              <w:rPr>
                <w:rFonts w:ascii="Times New Roman" w:hAnsi="Times New Roman" w:cs="Times New Roman"/>
                <w:sz w:val="24"/>
                <w:szCs w:val="24"/>
              </w:rPr>
              <w:t>2. 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tc>
        <w:tc>
          <w:tcPr>
            <w:tcW w:w="5812" w:type="dxa"/>
          </w:tcPr>
          <w:p w:rsidR="008A4036" w:rsidRPr="006D44E1" w:rsidRDefault="008A4036" w:rsidP="008A4036">
            <w:pPr>
              <w:rPr>
                <w:rFonts w:ascii="Times New Roman" w:hAnsi="Times New Roman" w:cs="Times New Roman"/>
                <w:sz w:val="24"/>
                <w:szCs w:val="24"/>
              </w:rPr>
            </w:pPr>
          </w:p>
        </w:tc>
        <w:tc>
          <w:tcPr>
            <w:tcW w:w="2941" w:type="dxa"/>
          </w:tcPr>
          <w:p w:rsidR="005256E7" w:rsidRPr="006D44E1" w:rsidRDefault="005256E7" w:rsidP="005256E7">
            <w:pPr>
              <w:rPr>
                <w:rFonts w:ascii="Times New Roman" w:hAnsi="Times New Roman" w:cs="Times New Roman"/>
                <w:sz w:val="24"/>
                <w:szCs w:val="24"/>
              </w:rPr>
            </w:pPr>
            <w:r w:rsidRPr="006D44E1">
              <w:rPr>
                <w:rFonts w:ascii="Times New Roman" w:hAnsi="Times New Roman" w:cs="Times New Roman"/>
                <w:sz w:val="24"/>
                <w:szCs w:val="24"/>
              </w:rPr>
              <w:t>Не подлежи на въвеждане</w:t>
            </w:r>
          </w:p>
          <w:p w:rsidR="008A4036" w:rsidRPr="006D44E1" w:rsidRDefault="005256E7" w:rsidP="005256E7">
            <w:pPr>
              <w:rPr>
                <w:rFonts w:ascii="Times New Roman" w:hAnsi="Times New Roman" w:cs="Times New Roman"/>
                <w:sz w:val="24"/>
                <w:szCs w:val="24"/>
              </w:rPr>
            </w:pPr>
            <w:r w:rsidRPr="006D44E1">
              <w:rPr>
                <w:rFonts w:ascii="Times New Roman" w:hAnsi="Times New Roman" w:cs="Times New Roman"/>
                <w:sz w:val="24"/>
                <w:szCs w:val="24"/>
              </w:rPr>
              <w:t>Изпълнява се с акта на нотификация</w:t>
            </w:r>
          </w:p>
        </w:tc>
      </w:tr>
      <w:tr w:rsidR="006D44E1" w:rsidRPr="006D44E1" w:rsidTr="005256E7">
        <w:tc>
          <w:tcPr>
            <w:tcW w:w="5807" w:type="dxa"/>
          </w:tcPr>
          <w:p w:rsidR="005256E7" w:rsidRPr="006D44E1" w:rsidRDefault="005256E7" w:rsidP="005256E7">
            <w:pPr>
              <w:jc w:val="both"/>
              <w:rPr>
                <w:rFonts w:ascii="Times New Roman" w:hAnsi="Times New Roman" w:cs="Times New Roman"/>
                <w:sz w:val="24"/>
                <w:szCs w:val="24"/>
              </w:rPr>
            </w:pPr>
            <w:r w:rsidRPr="006D44E1">
              <w:rPr>
                <w:rFonts w:ascii="Times New Roman" w:hAnsi="Times New Roman" w:cs="Times New Roman"/>
                <w:sz w:val="24"/>
                <w:szCs w:val="24"/>
              </w:rPr>
              <w:t>Член 3</w:t>
            </w:r>
          </w:p>
          <w:p w:rsidR="005256E7" w:rsidRPr="006D44E1" w:rsidRDefault="005256E7" w:rsidP="005256E7">
            <w:pPr>
              <w:jc w:val="both"/>
              <w:rPr>
                <w:rFonts w:ascii="Times New Roman" w:hAnsi="Times New Roman" w:cs="Times New Roman"/>
                <w:sz w:val="24"/>
                <w:szCs w:val="24"/>
              </w:rPr>
            </w:pPr>
            <w:r w:rsidRPr="006D44E1">
              <w:rPr>
                <w:rFonts w:ascii="Times New Roman" w:hAnsi="Times New Roman" w:cs="Times New Roman"/>
                <w:sz w:val="24"/>
                <w:szCs w:val="24"/>
              </w:rPr>
              <w:t>Влизане в сила</w:t>
            </w:r>
          </w:p>
          <w:p w:rsidR="008A4036" w:rsidRPr="006D44E1" w:rsidRDefault="005256E7" w:rsidP="005256E7">
            <w:pPr>
              <w:jc w:val="both"/>
              <w:rPr>
                <w:rFonts w:ascii="Times New Roman" w:hAnsi="Times New Roman" w:cs="Times New Roman"/>
                <w:sz w:val="24"/>
                <w:szCs w:val="24"/>
              </w:rPr>
            </w:pPr>
            <w:r w:rsidRPr="006D44E1">
              <w:rPr>
                <w:rFonts w:ascii="Times New Roman" w:hAnsi="Times New Roman" w:cs="Times New Roman"/>
                <w:sz w:val="24"/>
                <w:szCs w:val="24"/>
              </w:rPr>
              <w:lastRenderedPageBreak/>
              <w:t>Настоящата директива влиза в сила на двадесетия ден след деня на публикуването ѝ в Официален вестник на Европейския съюз.</w:t>
            </w:r>
          </w:p>
        </w:tc>
        <w:tc>
          <w:tcPr>
            <w:tcW w:w="5812" w:type="dxa"/>
          </w:tcPr>
          <w:p w:rsidR="008A4036" w:rsidRPr="006D44E1" w:rsidRDefault="008A4036" w:rsidP="008A4036">
            <w:pPr>
              <w:rPr>
                <w:rFonts w:ascii="Times New Roman" w:hAnsi="Times New Roman" w:cs="Times New Roman"/>
                <w:sz w:val="24"/>
                <w:szCs w:val="24"/>
              </w:rPr>
            </w:pPr>
          </w:p>
        </w:tc>
        <w:tc>
          <w:tcPr>
            <w:tcW w:w="2941" w:type="dxa"/>
          </w:tcPr>
          <w:p w:rsidR="008A4036" w:rsidRPr="006D44E1" w:rsidRDefault="005256E7" w:rsidP="008A4036">
            <w:pPr>
              <w:rPr>
                <w:rFonts w:ascii="Times New Roman" w:hAnsi="Times New Roman" w:cs="Times New Roman"/>
                <w:sz w:val="24"/>
                <w:szCs w:val="24"/>
              </w:rPr>
            </w:pPr>
            <w:r w:rsidRPr="006D44E1">
              <w:rPr>
                <w:rFonts w:ascii="Times New Roman" w:hAnsi="Times New Roman" w:cs="Times New Roman"/>
                <w:sz w:val="24"/>
                <w:szCs w:val="24"/>
              </w:rPr>
              <w:t>Не подлежи на въвеждане</w:t>
            </w:r>
          </w:p>
        </w:tc>
      </w:tr>
      <w:tr w:rsidR="006D44E1" w:rsidRPr="006D44E1" w:rsidTr="005256E7">
        <w:tc>
          <w:tcPr>
            <w:tcW w:w="5807" w:type="dxa"/>
          </w:tcPr>
          <w:p w:rsidR="005256E7" w:rsidRPr="006D44E1" w:rsidRDefault="005256E7" w:rsidP="005256E7">
            <w:pPr>
              <w:jc w:val="both"/>
              <w:rPr>
                <w:rFonts w:ascii="Times New Roman" w:hAnsi="Times New Roman" w:cs="Times New Roman"/>
                <w:sz w:val="24"/>
                <w:szCs w:val="24"/>
              </w:rPr>
            </w:pPr>
            <w:r w:rsidRPr="006D44E1">
              <w:rPr>
                <w:rFonts w:ascii="Times New Roman" w:hAnsi="Times New Roman" w:cs="Times New Roman"/>
                <w:sz w:val="24"/>
                <w:szCs w:val="24"/>
              </w:rPr>
              <w:t>Член 4</w:t>
            </w:r>
          </w:p>
          <w:p w:rsidR="005256E7" w:rsidRPr="006D44E1" w:rsidRDefault="005256E7" w:rsidP="005256E7">
            <w:pPr>
              <w:jc w:val="both"/>
              <w:rPr>
                <w:rFonts w:ascii="Times New Roman" w:hAnsi="Times New Roman" w:cs="Times New Roman"/>
                <w:sz w:val="24"/>
                <w:szCs w:val="24"/>
              </w:rPr>
            </w:pPr>
            <w:r w:rsidRPr="006D44E1">
              <w:rPr>
                <w:rFonts w:ascii="Times New Roman" w:hAnsi="Times New Roman" w:cs="Times New Roman"/>
                <w:sz w:val="24"/>
                <w:szCs w:val="24"/>
              </w:rPr>
              <w:t>Адресати</w:t>
            </w:r>
          </w:p>
          <w:p w:rsidR="008A4036" w:rsidRPr="006D44E1" w:rsidRDefault="005256E7" w:rsidP="005256E7">
            <w:pPr>
              <w:jc w:val="both"/>
              <w:rPr>
                <w:rFonts w:ascii="Times New Roman" w:hAnsi="Times New Roman" w:cs="Times New Roman"/>
                <w:sz w:val="24"/>
                <w:szCs w:val="24"/>
              </w:rPr>
            </w:pPr>
            <w:r w:rsidRPr="006D44E1">
              <w:rPr>
                <w:rFonts w:ascii="Times New Roman" w:hAnsi="Times New Roman" w:cs="Times New Roman"/>
                <w:sz w:val="24"/>
                <w:szCs w:val="24"/>
              </w:rPr>
              <w:t>Адресати на настоящата директива са държавите членки.</w:t>
            </w:r>
          </w:p>
        </w:tc>
        <w:tc>
          <w:tcPr>
            <w:tcW w:w="5812" w:type="dxa"/>
          </w:tcPr>
          <w:p w:rsidR="008A4036" w:rsidRPr="006D44E1" w:rsidRDefault="008A4036" w:rsidP="008A4036">
            <w:pPr>
              <w:rPr>
                <w:rFonts w:ascii="Times New Roman" w:hAnsi="Times New Roman" w:cs="Times New Roman"/>
                <w:sz w:val="24"/>
                <w:szCs w:val="24"/>
              </w:rPr>
            </w:pPr>
          </w:p>
        </w:tc>
        <w:tc>
          <w:tcPr>
            <w:tcW w:w="2941" w:type="dxa"/>
          </w:tcPr>
          <w:p w:rsidR="008A4036" w:rsidRPr="006D44E1" w:rsidRDefault="005256E7" w:rsidP="008A4036">
            <w:pPr>
              <w:rPr>
                <w:rFonts w:ascii="Times New Roman" w:hAnsi="Times New Roman" w:cs="Times New Roman"/>
                <w:sz w:val="24"/>
                <w:szCs w:val="24"/>
              </w:rPr>
            </w:pPr>
            <w:r w:rsidRPr="006D44E1">
              <w:rPr>
                <w:rFonts w:ascii="Times New Roman" w:hAnsi="Times New Roman" w:cs="Times New Roman"/>
                <w:sz w:val="24"/>
                <w:szCs w:val="24"/>
              </w:rPr>
              <w:t>Не подлежи на въвеждане</w:t>
            </w:r>
          </w:p>
        </w:tc>
      </w:tr>
      <w:tr w:rsidR="00332D6D" w:rsidRPr="006D44E1" w:rsidTr="005256E7">
        <w:tc>
          <w:tcPr>
            <w:tcW w:w="5807" w:type="dxa"/>
          </w:tcPr>
          <w:p w:rsidR="00332D6D" w:rsidRPr="006D44E1" w:rsidRDefault="00332D6D" w:rsidP="00332D6D">
            <w:pPr>
              <w:jc w:val="both"/>
              <w:rPr>
                <w:rFonts w:ascii="Times New Roman" w:hAnsi="Times New Roman" w:cs="Times New Roman"/>
                <w:sz w:val="24"/>
                <w:szCs w:val="24"/>
              </w:rPr>
            </w:pPr>
            <w:r w:rsidRPr="006D44E1">
              <w:rPr>
                <w:rFonts w:ascii="Times New Roman" w:hAnsi="Times New Roman" w:cs="Times New Roman"/>
                <w:sz w:val="24"/>
                <w:szCs w:val="24"/>
              </w:rPr>
              <w:t>ПРИЛОЖЕНИЕ</w:t>
            </w:r>
          </w:p>
          <w:p w:rsidR="00332D6D" w:rsidRPr="006D44E1" w:rsidRDefault="00332D6D" w:rsidP="00332D6D">
            <w:pPr>
              <w:jc w:val="both"/>
              <w:rPr>
                <w:rFonts w:ascii="Times New Roman" w:hAnsi="Times New Roman" w:cs="Times New Roman"/>
                <w:sz w:val="24"/>
                <w:szCs w:val="24"/>
              </w:rPr>
            </w:pPr>
            <w:r w:rsidRPr="006D44E1">
              <w:rPr>
                <w:rFonts w:ascii="Times New Roman" w:hAnsi="Times New Roman" w:cs="Times New Roman"/>
                <w:sz w:val="24"/>
                <w:szCs w:val="24"/>
              </w:rPr>
              <w:t>Приложения I и III се изменят, както следва:</w:t>
            </w:r>
          </w:p>
          <w:p w:rsidR="00332D6D" w:rsidRPr="006D44E1" w:rsidRDefault="00332D6D" w:rsidP="00332D6D">
            <w:pPr>
              <w:jc w:val="both"/>
              <w:rPr>
                <w:rFonts w:ascii="Times New Roman" w:hAnsi="Times New Roman" w:cs="Times New Roman"/>
                <w:sz w:val="24"/>
                <w:szCs w:val="24"/>
              </w:rPr>
            </w:pPr>
            <w:r w:rsidRPr="006D44E1">
              <w:rPr>
                <w:rFonts w:ascii="Times New Roman" w:hAnsi="Times New Roman" w:cs="Times New Roman"/>
                <w:sz w:val="24"/>
                <w:szCs w:val="24"/>
              </w:rPr>
              <w:t>1) в точка 3 от приложение I, към раздел 7 се добавя следната подточка:</w:t>
            </w:r>
          </w:p>
          <w:p w:rsidR="00332D6D" w:rsidRPr="006D44E1" w:rsidRDefault="00332D6D" w:rsidP="00332D6D">
            <w:pPr>
              <w:jc w:val="both"/>
              <w:rPr>
                <w:rFonts w:ascii="Times New Roman" w:hAnsi="Times New Roman" w:cs="Times New Roman"/>
                <w:sz w:val="24"/>
                <w:szCs w:val="24"/>
              </w:rPr>
            </w:pPr>
            <w:r w:rsidRPr="006D44E1">
              <w:rPr>
                <w:rFonts w:ascii="Times New Roman" w:hAnsi="Times New Roman" w:cs="Times New Roman"/>
                <w:sz w:val="24"/>
                <w:szCs w:val="24"/>
              </w:rPr>
              <w:t>таблица</w:t>
            </w:r>
          </w:p>
        </w:tc>
        <w:tc>
          <w:tcPr>
            <w:tcW w:w="5812" w:type="dxa"/>
          </w:tcPr>
          <w:p w:rsidR="00332D6D" w:rsidRPr="006D44E1" w:rsidRDefault="00332D6D" w:rsidP="00065E3A">
            <w:pPr>
              <w:jc w:val="both"/>
              <w:rPr>
                <w:rFonts w:ascii="Times New Roman" w:hAnsi="Times New Roman" w:cs="Times New Roman"/>
                <w:sz w:val="24"/>
                <w:szCs w:val="24"/>
              </w:rPr>
            </w:pPr>
            <w:r w:rsidRPr="006D44E1">
              <w:rPr>
                <w:rFonts w:ascii="Times New Roman" w:hAnsi="Times New Roman" w:cs="Times New Roman"/>
                <w:sz w:val="24"/>
                <w:szCs w:val="24"/>
              </w:rPr>
              <w:t>НИД на Наредба № Н-32</w:t>
            </w:r>
          </w:p>
          <w:p w:rsidR="00CB3C93" w:rsidRPr="00CB3C93" w:rsidRDefault="00CB3C93" w:rsidP="00CB3C93">
            <w:pPr>
              <w:jc w:val="both"/>
              <w:rPr>
                <w:rFonts w:ascii="Times New Roman" w:hAnsi="Times New Roman" w:cs="Times New Roman"/>
                <w:sz w:val="24"/>
                <w:szCs w:val="24"/>
              </w:rPr>
            </w:pPr>
            <w:r w:rsidRPr="00CB3C93">
              <w:rPr>
                <w:rFonts w:ascii="Times New Roman" w:hAnsi="Times New Roman" w:cs="Times New Roman"/>
                <w:sz w:val="24"/>
                <w:szCs w:val="24"/>
              </w:rPr>
              <w:t>§ 33. В приложение № 5 се правят следните изменения и допълнения:</w:t>
            </w:r>
          </w:p>
          <w:p w:rsidR="00CB3C93" w:rsidRDefault="00CB3C93" w:rsidP="00CB3C93">
            <w:pPr>
              <w:jc w:val="both"/>
              <w:rPr>
                <w:rFonts w:ascii="Times New Roman" w:hAnsi="Times New Roman" w:cs="Times New Roman"/>
                <w:sz w:val="24"/>
                <w:szCs w:val="24"/>
              </w:rPr>
            </w:pPr>
            <w:r w:rsidRPr="00CB3C93">
              <w:rPr>
                <w:rFonts w:ascii="Times New Roman" w:hAnsi="Times New Roman" w:cs="Times New Roman"/>
                <w:sz w:val="24"/>
                <w:szCs w:val="24"/>
              </w:rPr>
              <w:t>1. В таблицата</w:t>
            </w:r>
            <w:bookmarkStart w:id="0" w:name="_GoBack"/>
            <w:bookmarkEnd w:id="0"/>
            <w:r w:rsidRPr="00CB3C93">
              <w:rPr>
                <w:rFonts w:ascii="Times New Roman" w:hAnsi="Times New Roman" w:cs="Times New Roman"/>
                <w:sz w:val="24"/>
                <w:szCs w:val="24"/>
              </w:rPr>
              <w:t xml:space="preserve"> в част I, т. 7 „Друго оборудване“:</w:t>
            </w:r>
          </w:p>
          <w:p w:rsidR="00332D6D" w:rsidRPr="006D44E1" w:rsidRDefault="00065E3A" w:rsidP="00CB3C93">
            <w:pPr>
              <w:jc w:val="both"/>
              <w:rPr>
                <w:rFonts w:ascii="Times New Roman" w:hAnsi="Times New Roman" w:cs="Times New Roman"/>
                <w:sz w:val="24"/>
                <w:szCs w:val="24"/>
              </w:rPr>
            </w:pPr>
            <w:r>
              <w:rPr>
                <w:rFonts w:ascii="Times New Roman" w:hAnsi="Times New Roman" w:cs="Times New Roman"/>
                <w:sz w:val="24"/>
                <w:szCs w:val="24"/>
              </w:rPr>
              <w:t>б)</w:t>
            </w:r>
            <w:r w:rsidR="00332D6D" w:rsidRPr="006D44E1">
              <w:rPr>
                <w:rFonts w:ascii="Times New Roman" w:hAnsi="Times New Roman" w:cs="Times New Roman"/>
                <w:sz w:val="24"/>
                <w:szCs w:val="24"/>
              </w:rPr>
              <w:t xml:space="preserve"> създава </w:t>
            </w:r>
            <w:r>
              <w:rPr>
                <w:rFonts w:ascii="Times New Roman" w:hAnsi="Times New Roman" w:cs="Times New Roman"/>
                <w:sz w:val="24"/>
                <w:szCs w:val="24"/>
              </w:rPr>
              <w:t xml:space="preserve">се </w:t>
            </w:r>
            <w:r w:rsidR="00332D6D" w:rsidRPr="006D44E1">
              <w:rPr>
                <w:rFonts w:ascii="Times New Roman" w:hAnsi="Times New Roman" w:cs="Times New Roman"/>
                <w:sz w:val="24"/>
                <w:szCs w:val="24"/>
              </w:rPr>
              <w:t>т. 7.13:</w:t>
            </w:r>
          </w:p>
          <w:p w:rsidR="00332D6D" w:rsidRPr="006D44E1" w:rsidRDefault="00332D6D" w:rsidP="00065E3A">
            <w:pPr>
              <w:jc w:val="both"/>
              <w:rPr>
                <w:rFonts w:ascii="Times New Roman" w:hAnsi="Times New Roman" w:cs="Times New Roman"/>
                <w:sz w:val="24"/>
                <w:szCs w:val="24"/>
              </w:rPr>
            </w:pPr>
            <w:r w:rsidRPr="006D44E1">
              <w:rPr>
                <w:rFonts w:ascii="Times New Roman" w:hAnsi="Times New Roman" w:cs="Times New Roman"/>
                <w:sz w:val="24"/>
                <w:szCs w:val="24"/>
              </w:rPr>
              <w:t>таблица</w:t>
            </w:r>
          </w:p>
        </w:tc>
        <w:tc>
          <w:tcPr>
            <w:tcW w:w="2941" w:type="dxa"/>
          </w:tcPr>
          <w:p w:rsidR="00332D6D" w:rsidRPr="006D44E1" w:rsidRDefault="00332D6D" w:rsidP="008A4036">
            <w:pPr>
              <w:rPr>
                <w:rFonts w:ascii="Times New Roman" w:hAnsi="Times New Roman" w:cs="Times New Roman"/>
                <w:sz w:val="24"/>
                <w:szCs w:val="24"/>
              </w:rPr>
            </w:pPr>
            <w:r w:rsidRPr="006D44E1">
              <w:rPr>
                <w:rFonts w:ascii="Times New Roman" w:hAnsi="Times New Roman" w:cs="Times New Roman"/>
                <w:sz w:val="24"/>
                <w:szCs w:val="24"/>
              </w:rPr>
              <w:t>Пълно</w:t>
            </w:r>
          </w:p>
        </w:tc>
      </w:tr>
      <w:tr w:rsidR="008B0F6D" w:rsidRPr="006D44E1" w:rsidTr="005256E7">
        <w:tc>
          <w:tcPr>
            <w:tcW w:w="5807" w:type="dxa"/>
          </w:tcPr>
          <w:p w:rsidR="008B0F6D" w:rsidRPr="006D44E1" w:rsidRDefault="008B0F6D" w:rsidP="008B0F6D">
            <w:pPr>
              <w:jc w:val="both"/>
              <w:rPr>
                <w:rFonts w:ascii="Times New Roman" w:hAnsi="Times New Roman" w:cs="Times New Roman"/>
                <w:sz w:val="24"/>
                <w:szCs w:val="24"/>
              </w:rPr>
            </w:pPr>
            <w:r w:rsidRPr="006D44E1">
              <w:rPr>
                <w:rFonts w:ascii="Times New Roman" w:hAnsi="Times New Roman" w:cs="Times New Roman"/>
                <w:sz w:val="24"/>
                <w:szCs w:val="24"/>
              </w:rPr>
              <w:t>2) В приложение III, точка 4 от таблица I се изменя, както следва:</w:t>
            </w:r>
          </w:p>
          <w:p w:rsidR="008B0F6D" w:rsidRPr="006D44E1" w:rsidRDefault="008B0F6D" w:rsidP="008B0F6D">
            <w:pPr>
              <w:jc w:val="both"/>
              <w:rPr>
                <w:rFonts w:ascii="Times New Roman" w:hAnsi="Times New Roman" w:cs="Times New Roman"/>
                <w:sz w:val="24"/>
                <w:szCs w:val="24"/>
              </w:rPr>
            </w:pPr>
            <w:r w:rsidRPr="006D44E1">
              <w:rPr>
                <w:rFonts w:ascii="Times New Roman" w:hAnsi="Times New Roman" w:cs="Times New Roman"/>
                <w:sz w:val="24"/>
                <w:szCs w:val="24"/>
              </w:rPr>
              <w:t>а) заглавието се заменя със следното:</w:t>
            </w:r>
          </w:p>
          <w:p w:rsidR="008B0F6D" w:rsidRPr="006D44E1" w:rsidRDefault="008B0F6D" w:rsidP="008B0F6D">
            <w:pPr>
              <w:jc w:val="both"/>
              <w:rPr>
                <w:rFonts w:ascii="Times New Roman" w:hAnsi="Times New Roman" w:cs="Times New Roman"/>
                <w:sz w:val="24"/>
                <w:szCs w:val="24"/>
              </w:rPr>
            </w:pPr>
            <w:r w:rsidRPr="006D44E1">
              <w:rPr>
                <w:rFonts w:ascii="Times New Roman" w:hAnsi="Times New Roman" w:cs="Times New Roman"/>
                <w:sz w:val="24"/>
                <w:szCs w:val="24"/>
              </w:rPr>
              <w:t>„Специални превозни средства, произлизащи от превозно средство от категория N, T1b, T2b, T3b, T4.1b, T4.2b и T4.3b“;</w:t>
            </w:r>
          </w:p>
          <w:p w:rsidR="008B0F6D" w:rsidRPr="006D44E1" w:rsidRDefault="008B0F6D" w:rsidP="008B0F6D">
            <w:pPr>
              <w:jc w:val="both"/>
              <w:rPr>
                <w:rFonts w:ascii="Times New Roman" w:hAnsi="Times New Roman" w:cs="Times New Roman"/>
                <w:sz w:val="24"/>
                <w:szCs w:val="24"/>
              </w:rPr>
            </w:pPr>
            <w:r w:rsidRPr="006D44E1">
              <w:rPr>
                <w:rFonts w:ascii="Times New Roman" w:hAnsi="Times New Roman" w:cs="Times New Roman"/>
                <w:sz w:val="24"/>
                <w:szCs w:val="24"/>
              </w:rPr>
              <w:t>б) позоваванията на превозни средства от категория T5 се заменят с позоваване на следните категории:</w:t>
            </w:r>
          </w:p>
          <w:p w:rsidR="008B0F6D" w:rsidRPr="006D44E1" w:rsidRDefault="008B0F6D" w:rsidP="008B0F6D">
            <w:pPr>
              <w:jc w:val="both"/>
              <w:rPr>
                <w:rFonts w:ascii="Times New Roman" w:hAnsi="Times New Roman" w:cs="Times New Roman"/>
                <w:sz w:val="24"/>
                <w:szCs w:val="24"/>
              </w:rPr>
            </w:pPr>
            <w:r w:rsidRPr="006D44E1">
              <w:rPr>
                <w:rFonts w:ascii="Times New Roman" w:hAnsi="Times New Roman" w:cs="Times New Roman"/>
                <w:sz w:val="24"/>
                <w:szCs w:val="24"/>
              </w:rPr>
              <w:t>„T1b, T2b, T3b, T4.1b, T4.2b и T4.3b (P) и T1b, T2b, T3b, T4.1b, T4.2b и T4.3b (D)“.</w:t>
            </w:r>
          </w:p>
        </w:tc>
        <w:tc>
          <w:tcPr>
            <w:tcW w:w="5812" w:type="dxa"/>
          </w:tcPr>
          <w:p w:rsidR="008B0F6D" w:rsidRPr="006D44E1" w:rsidRDefault="008B0F6D" w:rsidP="008B0F6D">
            <w:pPr>
              <w:jc w:val="both"/>
              <w:rPr>
                <w:rFonts w:ascii="Times New Roman" w:hAnsi="Times New Roman" w:cs="Times New Roman"/>
                <w:sz w:val="24"/>
                <w:szCs w:val="24"/>
              </w:rPr>
            </w:pPr>
            <w:r w:rsidRPr="006D44E1">
              <w:rPr>
                <w:rFonts w:ascii="Times New Roman" w:hAnsi="Times New Roman" w:cs="Times New Roman"/>
                <w:sz w:val="24"/>
                <w:szCs w:val="24"/>
              </w:rPr>
              <w:t>Наредба № Н-32</w:t>
            </w:r>
          </w:p>
          <w:p w:rsidR="00DE5BEB" w:rsidRPr="006D44E1" w:rsidRDefault="00DE5BEB" w:rsidP="008B0F6D">
            <w:pPr>
              <w:jc w:val="both"/>
              <w:rPr>
                <w:rFonts w:ascii="Times New Roman" w:hAnsi="Times New Roman" w:cs="Times New Roman"/>
                <w:sz w:val="24"/>
                <w:szCs w:val="24"/>
              </w:rPr>
            </w:pPr>
            <w:r w:rsidRPr="006D44E1">
              <w:rPr>
                <w:rFonts w:ascii="Times New Roman" w:hAnsi="Times New Roman" w:cs="Times New Roman"/>
                <w:sz w:val="24"/>
                <w:szCs w:val="24"/>
              </w:rPr>
              <w:t>Чл. 4. (1) Периодичните прегледи на ППС и прегледите и проверките по чл. 1, т. 1 и 3 се извършват в контролно-технически пунктове, отговарящи на изискванията на тази наредба.</w:t>
            </w:r>
          </w:p>
          <w:p w:rsidR="00DE5BEB" w:rsidRPr="006D44E1" w:rsidRDefault="00DE5BEB" w:rsidP="008B0F6D">
            <w:pPr>
              <w:jc w:val="both"/>
              <w:rPr>
                <w:rFonts w:ascii="Times New Roman" w:hAnsi="Times New Roman" w:cs="Times New Roman"/>
                <w:sz w:val="24"/>
                <w:szCs w:val="24"/>
              </w:rPr>
            </w:pPr>
            <w:r w:rsidRPr="006D44E1">
              <w:rPr>
                <w:rFonts w:ascii="Times New Roman" w:hAnsi="Times New Roman" w:cs="Times New Roman"/>
                <w:sz w:val="24"/>
                <w:szCs w:val="24"/>
              </w:rPr>
              <w:t>(2) Контролно-техническите пунктове са пет категории:</w:t>
            </w:r>
          </w:p>
          <w:p w:rsidR="00DE5BEB" w:rsidRPr="006D44E1" w:rsidRDefault="00DE5BEB" w:rsidP="00DE5BEB">
            <w:pPr>
              <w:jc w:val="both"/>
              <w:rPr>
                <w:rFonts w:ascii="Times New Roman" w:hAnsi="Times New Roman" w:cs="Times New Roman"/>
                <w:sz w:val="24"/>
                <w:szCs w:val="24"/>
              </w:rPr>
            </w:pPr>
            <w:r w:rsidRPr="006D44E1">
              <w:rPr>
                <w:rFonts w:ascii="Times New Roman" w:hAnsi="Times New Roman" w:cs="Times New Roman"/>
                <w:sz w:val="24"/>
                <w:szCs w:val="24"/>
              </w:rPr>
              <w:t>3. контролно-технически пункт III категория:</w:t>
            </w:r>
          </w:p>
          <w:p w:rsidR="00DE5BEB" w:rsidRPr="006D44E1" w:rsidRDefault="00DE5BEB" w:rsidP="00DE5BEB">
            <w:pPr>
              <w:jc w:val="both"/>
              <w:rPr>
                <w:rFonts w:ascii="Times New Roman" w:hAnsi="Times New Roman" w:cs="Times New Roman"/>
                <w:sz w:val="24"/>
                <w:szCs w:val="24"/>
              </w:rPr>
            </w:pPr>
            <w:r w:rsidRPr="006D44E1">
              <w:rPr>
                <w:rFonts w:ascii="Times New Roman" w:hAnsi="Times New Roman" w:cs="Times New Roman"/>
                <w:sz w:val="24"/>
                <w:szCs w:val="24"/>
              </w:rPr>
              <w:t xml:space="preserve">а) за извършване на периодични прегледи на ППС от категории L1, L1e, L2, L2e, L3, L3e, L4, L4e, L5, L5e, L6, L6e, L7, L7e, M1, M2, M3, N1, N2, N3, O1, O2, O3, O4, G и </w:t>
            </w:r>
            <w:proofErr w:type="spellStart"/>
            <w:r w:rsidRPr="006D44E1">
              <w:rPr>
                <w:rFonts w:ascii="Times New Roman" w:hAnsi="Times New Roman" w:cs="Times New Roman"/>
                <w:sz w:val="24"/>
                <w:szCs w:val="24"/>
              </w:rPr>
              <w:t>колесни</w:t>
            </w:r>
            <w:proofErr w:type="spellEnd"/>
            <w:r w:rsidRPr="006D44E1">
              <w:rPr>
                <w:rFonts w:ascii="Times New Roman" w:hAnsi="Times New Roman" w:cs="Times New Roman"/>
                <w:sz w:val="24"/>
                <w:szCs w:val="24"/>
              </w:rPr>
              <w:t xml:space="preserve"> трактори с конструктивна максимална скорост, надвишаваща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 и</w:t>
            </w:r>
          </w:p>
          <w:p w:rsidR="00DE5BEB" w:rsidRPr="006D44E1" w:rsidRDefault="00DE5BEB" w:rsidP="00DE5BEB">
            <w:pPr>
              <w:jc w:val="both"/>
              <w:rPr>
                <w:rFonts w:ascii="Times New Roman" w:hAnsi="Times New Roman" w:cs="Times New Roman"/>
                <w:sz w:val="24"/>
                <w:szCs w:val="24"/>
              </w:rPr>
            </w:pPr>
            <w:r w:rsidRPr="006D44E1">
              <w:rPr>
                <w:rFonts w:ascii="Times New Roman" w:hAnsi="Times New Roman" w:cs="Times New Roman"/>
                <w:sz w:val="24"/>
                <w:szCs w:val="24"/>
              </w:rPr>
              <w:t>5. контролно-технически пункт V категория:</w:t>
            </w:r>
          </w:p>
          <w:p w:rsidR="00DE5BEB" w:rsidRPr="006D44E1" w:rsidRDefault="00DE5BEB" w:rsidP="00DE5BEB">
            <w:pPr>
              <w:jc w:val="both"/>
              <w:rPr>
                <w:rFonts w:ascii="Times New Roman" w:hAnsi="Times New Roman" w:cs="Times New Roman"/>
                <w:sz w:val="24"/>
                <w:szCs w:val="24"/>
              </w:rPr>
            </w:pPr>
            <w:r w:rsidRPr="006D44E1">
              <w:rPr>
                <w:rFonts w:ascii="Times New Roman" w:hAnsi="Times New Roman" w:cs="Times New Roman"/>
                <w:sz w:val="24"/>
                <w:szCs w:val="24"/>
              </w:rPr>
              <w:t xml:space="preserve">а) за извършване на периодични прегледи на ППС от категории L1, L1e, L2, L2e, L3, L3e, L4, L4e, L5, L5e, L6, L6e, L7, L7e, M1, M2, M3, N1, N2, N3, O1, O2, O3, O4, G и </w:t>
            </w:r>
            <w:proofErr w:type="spellStart"/>
            <w:r w:rsidRPr="006D44E1">
              <w:rPr>
                <w:rFonts w:ascii="Times New Roman" w:hAnsi="Times New Roman" w:cs="Times New Roman"/>
                <w:sz w:val="24"/>
                <w:szCs w:val="24"/>
              </w:rPr>
              <w:t>колесни</w:t>
            </w:r>
            <w:proofErr w:type="spellEnd"/>
            <w:r w:rsidRPr="006D44E1">
              <w:rPr>
                <w:rFonts w:ascii="Times New Roman" w:hAnsi="Times New Roman" w:cs="Times New Roman"/>
                <w:sz w:val="24"/>
                <w:szCs w:val="24"/>
              </w:rPr>
              <w:t xml:space="preserve"> трактори с конструктивна максимална скорост, надвишаваща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 и</w:t>
            </w:r>
          </w:p>
          <w:p w:rsidR="008B0F6D" w:rsidRPr="006D44E1" w:rsidRDefault="008B0F6D" w:rsidP="008B0F6D">
            <w:pPr>
              <w:jc w:val="both"/>
              <w:rPr>
                <w:rFonts w:ascii="Times New Roman" w:hAnsi="Times New Roman" w:cs="Times New Roman"/>
                <w:sz w:val="24"/>
                <w:szCs w:val="24"/>
              </w:rPr>
            </w:pPr>
            <w:r w:rsidRPr="006D44E1">
              <w:rPr>
                <w:rFonts w:ascii="Times New Roman" w:hAnsi="Times New Roman" w:cs="Times New Roman"/>
                <w:sz w:val="24"/>
                <w:szCs w:val="24"/>
              </w:rPr>
              <w:t>Чл. 5. (1) Контролно-техническият пункт се състои от:</w:t>
            </w:r>
          </w:p>
          <w:p w:rsidR="008B0F6D" w:rsidRPr="006D44E1" w:rsidRDefault="008B0F6D" w:rsidP="008B0F6D">
            <w:pPr>
              <w:jc w:val="both"/>
              <w:rPr>
                <w:rFonts w:ascii="Times New Roman" w:hAnsi="Times New Roman" w:cs="Times New Roman"/>
                <w:sz w:val="24"/>
                <w:szCs w:val="24"/>
              </w:rPr>
            </w:pPr>
            <w:r w:rsidRPr="006D44E1">
              <w:rPr>
                <w:rFonts w:ascii="Times New Roman" w:hAnsi="Times New Roman" w:cs="Times New Roman"/>
                <w:sz w:val="24"/>
                <w:szCs w:val="24"/>
              </w:rPr>
              <w:lastRenderedPageBreak/>
              <w:t>1. помещение за извършване на периодични прегледи на ППС, а за извършване на прегледи и проверки по ADR - и работна площадка;</w:t>
            </w:r>
          </w:p>
          <w:p w:rsidR="008B0F6D" w:rsidRPr="006D44E1" w:rsidRDefault="008B0F6D" w:rsidP="008B0F6D">
            <w:pPr>
              <w:jc w:val="both"/>
              <w:rPr>
                <w:rFonts w:ascii="Times New Roman" w:hAnsi="Times New Roman" w:cs="Times New Roman"/>
                <w:sz w:val="24"/>
                <w:szCs w:val="24"/>
              </w:rPr>
            </w:pPr>
            <w:r w:rsidRPr="006D44E1">
              <w:rPr>
                <w:rFonts w:ascii="Times New Roman" w:hAnsi="Times New Roman" w:cs="Times New Roman"/>
                <w:sz w:val="24"/>
                <w:szCs w:val="24"/>
              </w:rPr>
              <w:t>2. помещение за съхранение на документите, средствата за измерване и компютърната техника за работата на комисията.</w:t>
            </w:r>
          </w:p>
          <w:p w:rsidR="008076DE" w:rsidRPr="006D44E1" w:rsidRDefault="008076DE" w:rsidP="008076DE">
            <w:pPr>
              <w:jc w:val="both"/>
              <w:rPr>
                <w:rFonts w:ascii="Times New Roman" w:hAnsi="Times New Roman" w:cs="Times New Roman"/>
                <w:sz w:val="24"/>
                <w:szCs w:val="24"/>
              </w:rPr>
            </w:pPr>
            <w:r w:rsidRPr="006D44E1">
              <w:rPr>
                <w:rFonts w:ascii="Times New Roman" w:hAnsi="Times New Roman" w:cs="Times New Roman"/>
                <w:sz w:val="24"/>
                <w:szCs w:val="24"/>
              </w:rPr>
              <w:t>Чл. 6. Помещенията за извършване на периодичните прегледи на ППС и прегледите и проверките по ADR отговарят на следните изисквания:</w:t>
            </w:r>
          </w:p>
          <w:p w:rsidR="008076DE" w:rsidRPr="006D44E1" w:rsidRDefault="008076DE" w:rsidP="008076DE">
            <w:pPr>
              <w:jc w:val="both"/>
              <w:rPr>
                <w:rFonts w:ascii="Times New Roman" w:hAnsi="Times New Roman" w:cs="Times New Roman"/>
                <w:sz w:val="24"/>
                <w:szCs w:val="24"/>
              </w:rPr>
            </w:pPr>
            <w:r w:rsidRPr="006D44E1">
              <w:rPr>
                <w:rFonts w:ascii="Times New Roman" w:hAnsi="Times New Roman" w:cs="Times New Roman"/>
                <w:sz w:val="24"/>
                <w:szCs w:val="24"/>
              </w:rPr>
              <w:t>1. да са закрити и проходими;</w:t>
            </w:r>
          </w:p>
          <w:p w:rsidR="008076DE" w:rsidRPr="006D44E1" w:rsidRDefault="008076DE" w:rsidP="008076DE">
            <w:pPr>
              <w:jc w:val="both"/>
              <w:rPr>
                <w:rFonts w:ascii="Times New Roman" w:hAnsi="Times New Roman" w:cs="Times New Roman"/>
                <w:sz w:val="24"/>
                <w:szCs w:val="24"/>
              </w:rPr>
            </w:pPr>
            <w:r w:rsidRPr="006D44E1">
              <w:rPr>
                <w:rFonts w:ascii="Times New Roman" w:hAnsi="Times New Roman" w:cs="Times New Roman"/>
                <w:sz w:val="24"/>
                <w:szCs w:val="24"/>
              </w:rPr>
              <w:t>2. да имат обособена линия или линии за извършване на периодичните прегледи на ППС и/или прегледи и проверки по ADR;</w:t>
            </w:r>
          </w:p>
          <w:p w:rsidR="008076DE" w:rsidRPr="006D44E1" w:rsidRDefault="008076DE" w:rsidP="008076DE">
            <w:pPr>
              <w:jc w:val="both"/>
              <w:rPr>
                <w:rFonts w:ascii="Times New Roman" w:hAnsi="Times New Roman" w:cs="Times New Roman"/>
                <w:sz w:val="24"/>
                <w:szCs w:val="24"/>
              </w:rPr>
            </w:pPr>
            <w:r w:rsidRPr="006D44E1">
              <w:rPr>
                <w:rFonts w:ascii="Times New Roman" w:hAnsi="Times New Roman" w:cs="Times New Roman"/>
                <w:sz w:val="24"/>
                <w:szCs w:val="24"/>
              </w:rPr>
              <w:t>3. да е осигурено свободното и безопасно преминаване на ППС в помещението;</w:t>
            </w:r>
          </w:p>
          <w:p w:rsidR="008076DE" w:rsidRPr="006D44E1" w:rsidRDefault="008076DE" w:rsidP="008076DE">
            <w:pPr>
              <w:jc w:val="both"/>
              <w:rPr>
                <w:rFonts w:ascii="Times New Roman" w:hAnsi="Times New Roman" w:cs="Times New Roman"/>
                <w:sz w:val="24"/>
                <w:szCs w:val="24"/>
              </w:rPr>
            </w:pPr>
            <w:r w:rsidRPr="006D44E1">
              <w:rPr>
                <w:rFonts w:ascii="Times New Roman" w:hAnsi="Times New Roman" w:cs="Times New Roman"/>
                <w:sz w:val="24"/>
                <w:szCs w:val="24"/>
              </w:rPr>
              <w:t>4. да е осигурен необходимият подход към и изход от линията, като след навлизането в нея се извършва само постъпателно движение, без да се извършва маневра „движение назад“.</w:t>
            </w:r>
          </w:p>
          <w:p w:rsidR="009A2DE2" w:rsidRPr="006D44E1" w:rsidRDefault="009A2DE2" w:rsidP="008076DE">
            <w:pPr>
              <w:jc w:val="both"/>
              <w:rPr>
                <w:rFonts w:ascii="Times New Roman" w:hAnsi="Times New Roman" w:cs="Times New Roman"/>
                <w:sz w:val="24"/>
                <w:szCs w:val="24"/>
              </w:rPr>
            </w:pPr>
            <w:r w:rsidRPr="006D44E1">
              <w:rPr>
                <w:rFonts w:ascii="Times New Roman" w:hAnsi="Times New Roman" w:cs="Times New Roman"/>
                <w:sz w:val="24"/>
                <w:szCs w:val="24"/>
              </w:rPr>
              <w:t>Чл. 7. (1) Линиите за извършване на периодичните прегледи на ППС и прегледите и проверките по ADR са със следните размери:</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 xml:space="preserve">3. за проверка на техническа изправност на ППС от категории M2, M3, N2, N3, O3, O4, и </w:t>
            </w:r>
            <w:proofErr w:type="spellStart"/>
            <w:r w:rsidRPr="006D44E1">
              <w:rPr>
                <w:rFonts w:ascii="Times New Roman" w:hAnsi="Times New Roman" w:cs="Times New Roman"/>
                <w:sz w:val="24"/>
                <w:szCs w:val="24"/>
              </w:rPr>
              <w:t>колесни</w:t>
            </w:r>
            <w:proofErr w:type="spellEnd"/>
            <w:r w:rsidRPr="006D44E1">
              <w:rPr>
                <w:rFonts w:ascii="Times New Roman" w:hAnsi="Times New Roman" w:cs="Times New Roman"/>
                <w:sz w:val="24"/>
                <w:szCs w:val="24"/>
              </w:rPr>
              <w:t xml:space="preserve"> трактори с конструктивна максимална скорост, надвишаваща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а) дължина - не по-малко от 25 m;</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б) широчина - не по-малко от 5 m, а когато в помещението са оборудвани повече от една линия, като широчината на всяка следваща е не по-малко от 4 m;</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в) височина над линията в помещението - не по-малко от 4,5 m, като светлият отвор на вратите е не по-малко от 4,2 m.</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lastRenderedPageBreak/>
              <w:t>(2) Допускат се отклонения до 5 % от размерите на широчината и/или дължината на линиите за извършване на периодични прегледи и проверки на ППС, посочени в ал. 1.</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(3) Когато в помещението за извършване на прегледите има повече от една линия, разстоянието между отделните линии за преглед трябва да е не по-малко от 1,5 m.</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 xml:space="preserve">Чл. 8. (1) Линиите за извършване на периодични прегледи на ППС от категории M1, N1, O1, M2, M3, N2, N3, O2, O3, O4, </w:t>
            </w:r>
            <w:proofErr w:type="spellStart"/>
            <w:r w:rsidRPr="006D44E1">
              <w:rPr>
                <w:rFonts w:ascii="Times New Roman" w:hAnsi="Times New Roman" w:cs="Times New Roman"/>
                <w:sz w:val="24"/>
                <w:szCs w:val="24"/>
              </w:rPr>
              <w:t>колесни</w:t>
            </w:r>
            <w:proofErr w:type="spellEnd"/>
            <w:r w:rsidRPr="006D44E1">
              <w:rPr>
                <w:rFonts w:ascii="Times New Roman" w:hAnsi="Times New Roman" w:cs="Times New Roman"/>
                <w:sz w:val="24"/>
                <w:szCs w:val="24"/>
              </w:rPr>
              <w:t xml:space="preserve"> трактори с конструктивна максимална скорост, надвишаваща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 тролейбуси и трамвайни мотриси трябва да имат канал за преглед на ППС или стационарен подемник.</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(2) Каналът или стационарният подемник се разполагат по надлъжната ос на линията за извършване на периодични прегледи на ППС и прегледи и проверки по ADR.</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 xml:space="preserve">(3) Каналът за преглед на ППС трябва да е осветен и обезопасен с предпазни </w:t>
            </w:r>
            <w:proofErr w:type="spellStart"/>
            <w:r w:rsidRPr="006D44E1">
              <w:rPr>
                <w:rFonts w:ascii="Times New Roman" w:hAnsi="Times New Roman" w:cs="Times New Roman"/>
                <w:sz w:val="24"/>
                <w:szCs w:val="24"/>
              </w:rPr>
              <w:t>реборди</w:t>
            </w:r>
            <w:proofErr w:type="spellEnd"/>
            <w:r w:rsidRPr="006D44E1">
              <w:rPr>
                <w:rFonts w:ascii="Times New Roman" w:hAnsi="Times New Roman" w:cs="Times New Roman"/>
                <w:sz w:val="24"/>
                <w:szCs w:val="24"/>
              </w:rPr>
              <w:t xml:space="preserve"> и да отговаря на следните изисквания:</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 xml:space="preserve">2. за преглед на ППС от категории M2, M3, N2, N3, O3 и O4 и </w:t>
            </w:r>
            <w:proofErr w:type="spellStart"/>
            <w:r w:rsidRPr="006D44E1">
              <w:rPr>
                <w:rFonts w:ascii="Times New Roman" w:hAnsi="Times New Roman" w:cs="Times New Roman"/>
                <w:sz w:val="24"/>
                <w:szCs w:val="24"/>
              </w:rPr>
              <w:t>колесни</w:t>
            </w:r>
            <w:proofErr w:type="spellEnd"/>
            <w:r w:rsidRPr="006D44E1">
              <w:rPr>
                <w:rFonts w:ascii="Times New Roman" w:hAnsi="Times New Roman" w:cs="Times New Roman"/>
                <w:sz w:val="24"/>
                <w:szCs w:val="24"/>
              </w:rPr>
              <w:t xml:space="preserve"> трактори с конструктивна максимална скорост, надвишаваща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а) дължина - не по-малко от 15 m;</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б) широчина - не по-малко от 0,85 m;</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в) дълбочина - не по-малко от 1,40 m.</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(4) Допускат се отклонения до 5 % от размерите на каналите по ал. 3.</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Чл. 9. (1) Линиите за извършване на периодични прегледи на ППС и прегледи и проверки по ADR са оборудвани с уреди, съоръжения и средства за измерване:</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lastRenderedPageBreak/>
              <w:t>1. линията за проверка на техническата изправност на ППС от категории L1, L1e, L2, L2e, L3, L3e, L4, L4e, L5, L5e, L6, L6e, L7 и L7e е оборудвана със:</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а) технически средства за компютризираната система по чл. 11, ал. 2;</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б) технически средства за информационната система по чл. 11, ал. 3;</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в) стенд за измерване на спирачни сили на ППС;</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 xml:space="preserve">г) </w:t>
            </w:r>
            <w:proofErr w:type="spellStart"/>
            <w:r w:rsidRPr="006D44E1">
              <w:rPr>
                <w:rFonts w:ascii="Times New Roman" w:hAnsi="Times New Roman" w:cs="Times New Roman"/>
                <w:sz w:val="24"/>
                <w:szCs w:val="24"/>
              </w:rPr>
              <w:t>четирикомпонентен</w:t>
            </w:r>
            <w:proofErr w:type="spellEnd"/>
            <w:r w:rsidRPr="006D44E1">
              <w:rPr>
                <w:rFonts w:ascii="Times New Roman" w:hAnsi="Times New Roman" w:cs="Times New Roman"/>
                <w:sz w:val="24"/>
                <w:szCs w:val="24"/>
              </w:rPr>
              <w:t xml:space="preserve"> газоанализатор;</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д) уред за проверка на регулировката на фаровете;</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е) набор универсални монтьорски инструменти;</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ж) уред за проверка на дълбочината на рисунъка на гумите;</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з) подвижна лампа или фенерче;</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и) прибор за осветяване фабричния номер на рамата и двигателя на труднодостъпни места;</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 xml:space="preserve">к) </w:t>
            </w:r>
            <w:proofErr w:type="spellStart"/>
            <w:r w:rsidRPr="006D44E1">
              <w:rPr>
                <w:rFonts w:ascii="Times New Roman" w:hAnsi="Times New Roman" w:cs="Times New Roman"/>
                <w:sz w:val="24"/>
                <w:szCs w:val="24"/>
              </w:rPr>
              <w:t>димомер</w:t>
            </w:r>
            <w:proofErr w:type="spellEnd"/>
            <w:r w:rsidRPr="006D44E1">
              <w:rPr>
                <w:rFonts w:ascii="Times New Roman" w:hAnsi="Times New Roman" w:cs="Times New Roman"/>
                <w:sz w:val="24"/>
                <w:szCs w:val="24"/>
              </w:rPr>
              <w:t>;</w:t>
            </w:r>
          </w:p>
          <w:p w:rsidR="009A2DE2" w:rsidRPr="006D44E1" w:rsidRDefault="009A2DE2" w:rsidP="009A2DE2">
            <w:pPr>
              <w:jc w:val="both"/>
              <w:rPr>
                <w:rFonts w:ascii="Times New Roman" w:hAnsi="Times New Roman" w:cs="Times New Roman"/>
                <w:sz w:val="24"/>
                <w:szCs w:val="24"/>
              </w:rPr>
            </w:pPr>
            <w:r w:rsidRPr="006D44E1">
              <w:rPr>
                <w:rFonts w:ascii="Times New Roman" w:hAnsi="Times New Roman" w:cs="Times New Roman"/>
                <w:sz w:val="24"/>
                <w:szCs w:val="24"/>
              </w:rPr>
              <w:t>л) устройство за свързване към електронния интерфейс на превозното средство (четящо устройство на системата за бордова диагностика);</w:t>
            </w:r>
          </w:p>
          <w:p w:rsidR="009A2DE2" w:rsidRPr="006D44E1" w:rsidRDefault="009A2DE2" w:rsidP="00E67760">
            <w:pPr>
              <w:jc w:val="both"/>
              <w:rPr>
                <w:rFonts w:ascii="Times New Roman" w:hAnsi="Times New Roman" w:cs="Times New Roman"/>
                <w:sz w:val="24"/>
                <w:szCs w:val="24"/>
              </w:rPr>
            </w:pPr>
            <w:r w:rsidRPr="006D44E1">
              <w:rPr>
                <w:rFonts w:ascii="Times New Roman" w:hAnsi="Times New Roman" w:cs="Times New Roman"/>
                <w:sz w:val="24"/>
                <w:szCs w:val="24"/>
              </w:rPr>
              <w:t>м) техническо средство за електронно персонализиране на знака за периодичен преглед за проверка на техническата изправност на ППС и на знака за екологична група на МПС;</w:t>
            </w:r>
          </w:p>
          <w:p w:rsidR="00E67760" w:rsidRPr="006D44E1" w:rsidRDefault="00E67760" w:rsidP="00E67760">
            <w:pPr>
              <w:jc w:val="both"/>
              <w:rPr>
                <w:rFonts w:ascii="Times New Roman" w:hAnsi="Times New Roman" w:cs="Times New Roman"/>
                <w:sz w:val="24"/>
                <w:szCs w:val="24"/>
              </w:rPr>
            </w:pPr>
            <w:r w:rsidRPr="006D44E1">
              <w:rPr>
                <w:rFonts w:ascii="Times New Roman" w:hAnsi="Times New Roman" w:cs="Times New Roman"/>
                <w:sz w:val="24"/>
                <w:szCs w:val="24"/>
              </w:rPr>
              <w:t>3. линията за периодични прегледи на ППС от категории M2, M3, N2, N3, O3, O4 освен с уредите, съоръженията и средствата за измерване по т. 1 и 2 е оборудвана и със:</w:t>
            </w:r>
          </w:p>
          <w:p w:rsidR="00E67760" w:rsidRPr="006D44E1" w:rsidRDefault="00E67760" w:rsidP="00E67760">
            <w:pPr>
              <w:jc w:val="both"/>
              <w:rPr>
                <w:rFonts w:ascii="Times New Roman" w:hAnsi="Times New Roman" w:cs="Times New Roman"/>
                <w:sz w:val="24"/>
                <w:szCs w:val="24"/>
              </w:rPr>
            </w:pPr>
            <w:r w:rsidRPr="006D44E1">
              <w:rPr>
                <w:rFonts w:ascii="Times New Roman" w:hAnsi="Times New Roman" w:cs="Times New Roman"/>
                <w:sz w:val="24"/>
                <w:szCs w:val="24"/>
              </w:rPr>
              <w:t xml:space="preserve">а) калибри за проверка на износването в заключващото устройство на </w:t>
            </w:r>
            <w:proofErr w:type="spellStart"/>
            <w:r w:rsidRPr="006D44E1">
              <w:rPr>
                <w:rFonts w:ascii="Times New Roman" w:hAnsi="Times New Roman" w:cs="Times New Roman"/>
                <w:sz w:val="24"/>
                <w:szCs w:val="24"/>
              </w:rPr>
              <w:t>седловото</w:t>
            </w:r>
            <w:proofErr w:type="spellEnd"/>
            <w:r w:rsidRPr="006D44E1">
              <w:rPr>
                <w:rFonts w:ascii="Times New Roman" w:hAnsi="Times New Roman" w:cs="Times New Roman"/>
                <w:sz w:val="24"/>
                <w:szCs w:val="24"/>
              </w:rPr>
              <w:t xml:space="preserve"> устройство на </w:t>
            </w:r>
            <w:proofErr w:type="spellStart"/>
            <w:r w:rsidRPr="006D44E1">
              <w:rPr>
                <w:rFonts w:ascii="Times New Roman" w:hAnsi="Times New Roman" w:cs="Times New Roman"/>
                <w:sz w:val="24"/>
                <w:szCs w:val="24"/>
              </w:rPr>
              <w:t>седловия</w:t>
            </w:r>
            <w:proofErr w:type="spellEnd"/>
            <w:r w:rsidRPr="006D44E1">
              <w:rPr>
                <w:rFonts w:ascii="Times New Roman" w:hAnsi="Times New Roman" w:cs="Times New Roman"/>
                <w:sz w:val="24"/>
                <w:szCs w:val="24"/>
              </w:rPr>
              <w:t xml:space="preserve"> влекач;</w:t>
            </w:r>
          </w:p>
          <w:p w:rsidR="00E67760" w:rsidRPr="006D44E1" w:rsidRDefault="00E67760" w:rsidP="00E67760">
            <w:pPr>
              <w:jc w:val="both"/>
              <w:rPr>
                <w:rFonts w:ascii="Times New Roman" w:hAnsi="Times New Roman" w:cs="Times New Roman"/>
                <w:sz w:val="24"/>
                <w:szCs w:val="24"/>
              </w:rPr>
            </w:pPr>
            <w:r w:rsidRPr="006D44E1">
              <w:rPr>
                <w:rFonts w:ascii="Times New Roman" w:hAnsi="Times New Roman" w:cs="Times New Roman"/>
                <w:sz w:val="24"/>
                <w:szCs w:val="24"/>
              </w:rPr>
              <w:t>б) уред за измерване на дължини (ролетка с дължина не по-малко от 5 m);</w:t>
            </w:r>
          </w:p>
          <w:p w:rsidR="00E67760" w:rsidRPr="006D44E1" w:rsidRDefault="00E67760" w:rsidP="00E67760">
            <w:pPr>
              <w:jc w:val="both"/>
              <w:rPr>
                <w:rFonts w:ascii="Times New Roman" w:hAnsi="Times New Roman" w:cs="Times New Roman"/>
                <w:sz w:val="24"/>
                <w:szCs w:val="24"/>
              </w:rPr>
            </w:pPr>
            <w:r w:rsidRPr="006D44E1">
              <w:rPr>
                <w:rFonts w:ascii="Times New Roman" w:hAnsi="Times New Roman" w:cs="Times New Roman"/>
                <w:sz w:val="24"/>
                <w:szCs w:val="24"/>
              </w:rPr>
              <w:lastRenderedPageBreak/>
              <w:t>в) устройство за проверка на окачването на осите и колелата (детектор за свободния ход на колелото);</w:t>
            </w:r>
          </w:p>
          <w:p w:rsidR="009421C6" w:rsidRPr="006D44E1" w:rsidRDefault="009421C6" w:rsidP="009421C6">
            <w:pPr>
              <w:jc w:val="both"/>
              <w:rPr>
                <w:rFonts w:ascii="Times New Roman" w:hAnsi="Times New Roman" w:cs="Times New Roman"/>
                <w:sz w:val="24"/>
                <w:szCs w:val="24"/>
              </w:rPr>
            </w:pPr>
            <w:r w:rsidRPr="006D44E1">
              <w:rPr>
                <w:rFonts w:ascii="Times New Roman" w:hAnsi="Times New Roman" w:cs="Times New Roman"/>
                <w:sz w:val="24"/>
                <w:szCs w:val="24"/>
              </w:rPr>
              <w:t xml:space="preserve">Чл. 35. (1) Периодичните прегледи за проверка на техническата изправност на регистрираните извънгабаритни ППС на територията на Република България и на </w:t>
            </w:r>
            <w:proofErr w:type="spellStart"/>
            <w:r w:rsidRPr="006D44E1">
              <w:rPr>
                <w:rFonts w:ascii="Times New Roman" w:hAnsi="Times New Roman" w:cs="Times New Roman"/>
                <w:sz w:val="24"/>
                <w:szCs w:val="24"/>
              </w:rPr>
              <w:t>колесни</w:t>
            </w:r>
            <w:proofErr w:type="spellEnd"/>
            <w:r w:rsidRPr="006D44E1">
              <w:rPr>
                <w:rFonts w:ascii="Times New Roman" w:hAnsi="Times New Roman" w:cs="Times New Roman"/>
                <w:sz w:val="24"/>
                <w:szCs w:val="24"/>
              </w:rPr>
              <w:t xml:space="preserve"> трактори с конструктивна максимална скорост, надвишаваща 40 </w:t>
            </w:r>
            <w:proofErr w:type="spellStart"/>
            <w:r w:rsidRPr="006D44E1">
              <w:rPr>
                <w:rFonts w:ascii="Times New Roman" w:hAnsi="Times New Roman" w:cs="Times New Roman"/>
                <w:sz w:val="24"/>
                <w:szCs w:val="24"/>
              </w:rPr>
              <w:t>km</w:t>
            </w:r>
            <w:proofErr w:type="spellEnd"/>
            <w:r w:rsidRPr="006D44E1">
              <w:rPr>
                <w:rFonts w:ascii="Times New Roman" w:hAnsi="Times New Roman" w:cs="Times New Roman"/>
                <w:sz w:val="24"/>
                <w:szCs w:val="24"/>
              </w:rPr>
              <w:t>/h, се извършват в контролно-технически пункт от категория III или V, които имат площ с размери, достатъчни за разполагане на извънгабаритни ППС и тракторите.</w:t>
            </w:r>
          </w:p>
        </w:tc>
        <w:tc>
          <w:tcPr>
            <w:tcW w:w="2941" w:type="dxa"/>
          </w:tcPr>
          <w:p w:rsidR="008B0F6D" w:rsidRPr="006D44E1" w:rsidRDefault="008B0F6D" w:rsidP="008A4036">
            <w:pPr>
              <w:rPr>
                <w:rFonts w:ascii="Times New Roman" w:hAnsi="Times New Roman" w:cs="Times New Roman"/>
                <w:sz w:val="24"/>
                <w:szCs w:val="24"/>
              </w:rPr>
            </w:pPr>
            <w:r w:rsidRPr="006D44E1">
              <w:rPr>
                <w:rFonts w:ascii="Times New Roman" w:hAnsi="Times New Roman" w:cs="Times New Roman"/>
                <w:sz w:val="24"/>
                <w:szCs w:val="24"/>
              </w:rPr>
              <w:lastRenderedPageBreak/>
              <w:t>Пълно</w:t>
            </w:r>
          </w:p>
        </w:tc>
      </w:tr>
    </w:tbl>
    <w:p w:rsidR="008A4036" w:rsidRPr="006D44E1" w:rsidRDefault="008A4036" w:rsidP="008A4036">
      <w:pPr>
        <w:spacing w:after="0"/>
        <w:rPr>
          <w:rFonts w:ascii="Times New Roman" w:hAnsi="Times New Roman" w:cs="Times New Roman"/>
          <w:sz w:val="24"/>
          <w:szCs w:val="24"/>
        </w:rPr>
      </w:pPr>
    </w:p>
    <w:sectPr w:rsidR="008A4036" w:rsidRPr="006D44E1" w:rsidSect="00180EE0">
      <w:foot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F19" w:rsidRDefault="00BB1F19" w:rsidP="00C122E8">
      <w:pPr>
        <w:spacing w:after="0" w:line="240" w:lineRule="auto"/>
      </w:pPr>
      <w:r>
        <w:separator/>
      </w:r>
    </w:p>
  </w:endnote>
  <w:endnote w:type="continuationSeparator" w:id="0">
    <w:p w:rsidR="00BB1F19" w:rsidRDefault="00BB1F19" w:rsidP="00C1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529157"/>
      <w:docPartObj>
        <w:docPartGallery w:val="Page Numbers (Bottom of Page)"/>
        <w:docPartUnique/>
      </w:docPartObj>
    </w:sdtPr>
    <w:sdtEndPr/>
    <w:sdtContent>
      <w:p w:rsidR="00C122E8" w:rsidRDefault="00C122E8">
        <w:pPr>
          <w:pStyle w:val="Footer"/>
          <w:jc w:val="right"/>
        </w:pPr>
        <w:r>
          <w:fldChar w:fldCharType="begin"/>
        </w:r>
        <w:r>
          <w:instrText>PAGE   \* MERGEFORMAT</w:instrText>
        </w:r>
        <w:r>
          <w:fldChar w:fldCharType="separate"/>
        </w:r>
        <w:r w:rsidR="00CB3C93">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F19" w:rsidRDefault="00BB1F19" w:rsidP="00C122E8">
      <w:pPr>
        <w:spacing w:after="0" w:line="240" w:lineRule="auto"/>
      </w:pPr>
      <w:r>
        <w:separator/>
      </w:r>
    </w:p>
  </w:footnote>
  <w:footnote w:type="continuationSeparator" w:id="0">
    <w:p w:rsidR="00BB1F19" w:rsidRDefault="00BB1F19" w:rsidP="00C12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A89"/>
    <w:multiLevelType w:val="hybridMultilevel"/>
    <w:tmpl w:val="124E8B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EB"/>
    <w:rsid w:val="00065E3A"/>
    <w:rsid w:val="000F0A6F"/>
    <w:rsid w:val="00134439"/>
    <w:rsid w:val="00180EE0"/>
    <w:rsid w:val="001B2A1C"/>
    <w:rsid w:val="001B3563"/>
    <w:rsid w:val="001C772D"/>
    <w:rsid w:val="001D62FE"/>
    <w:rsid w:val="00332D6D"/>
    <w:rsid w:val="005256E7"/>
    <w:rsid w:val="00531FEA"/>
    <w:rsid w:val="00575BEB"/>
    <w:rsid w:val="006D44E1"/>
    <w:rsid w:val="008076DE"/>
    <w:rsid w:val="00840AF7"/>
    <w:rsid w:val="008A4036"/>
    <w:rsid w:val="008B0659"/>
    <w:rsid w:val="008B0F6D"/>
    <w:rsid w:val="00922DBB"/>
    <w:rsid w:val="009306C2"/>
    <w:rsid w:val="009421C6"/>
    <w:rsid w:val="009A2DE2"/>
    <w:rsid w:val="00A55302"/>
    <w:rsid w:val="00A62D9A"/>
    <w:rsid w:val="00A83059"/>
    <w:rsid w:val="00B13125"/>
    <w:rsid w:val="00BB1F19"/>
    <w:rsid w:val="00C122E8"/>
    <w:rsid w:val="00CB3C93"/>
    <w:rsid w:val="00D54FFD"/>
    <w:rsid w:val="00DE5BEB"/>
    <w:rsid w:val="00E67760"/>
    <w:rsid w:val="00E84249"/>
    <w:rsid w:val="00FF04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C1615-A50A-42AC-82E3-B1C996E6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059"/>
    <w:pPr>
      <w:ind w:left="720"/>
      <w:contextualSpacing/>
    </w:pPr>
  </w:style>
  <w:style w:type="paragraph" w:styleId="Header">
    <w:name w:val="header"/>
    <w:basedOn w:val="Normal"/>
    <w:link w:val="HeaderChar"/>
    <w:uiPriority w:val="99"/>
    <w:unhideWhenUsed/>
    <w:rsid w:val="00C122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22E8"/>
  </w:style>
  <w:style w:type="paragraph" w:styleId="Footer">
    <w:name w:val="footer"/>
    <w:basedOn w:val="Normal"/>
    <w:link w:val="FooterChar"/>
    <w:uiPriority w:val="99"/>
    <w:unhideWhenUsed/>
    <w:rsid w:val="00C122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2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9</Pages>
  <Words>2391</Words>
  <Characters>13633</Characters>
  <Application>Microsoft Office Word</Application>
  <DocSecurity>0</DocSecurity>
  <Lines>113</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Slaveykov</dc:creator>
  <cp:keywords/>
  <dc:description/>
  <cp:lastModifiedBy>Ivaylo Slaveykov</cp:lastModifiedBy>
  <cp:revision>25</cp:revision>
  <dcterms:created xsi:type="dcterms:W3CDTF">2022-07-12T14:24:00Z</dcterms:created>
  <dcterms:modified xsi:type="dcterms:W3CDTF">2023-05-31T09:35:00Z</dcterms:modified>
</cp:coreProperties>
</file>