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FF5BD" w14:textId="77777777" w:rsidR="000E2EA8" w:rsidRPr="005D03B6" w:rsidRDefault="000E2EA8" w:rsidP="000E2EA8">
      <w:pPr>
        <w:rPr>
          <w:lang w:val="bg-BG"/>
        </w:rPr>
      </w:pPr>
    </w:p>
    <w:p w14:paraId="4B5332F8" w14:textId="77777777" w:rsidR="00B83719" w:rsidRDefault="00B83719" w:rsidP="00B83719">
      <w:pPr>
        <w:spacing w:line="276" w:lineRule="auto"/>
        <w:jc w:val="right"/>
        <w:rPr>
          <w:rFonts w:ascii="Cambria" w:hAnsi="Cambria" w:cstheme="minorHAnsi"/>
          <w:sz w:val="22"/>
          <w:lang w:val="bg-BG"/>
        </w:rPr>
      </w:pPr>
      <w:r>
        <w:rPr>
          <w:rFonts w:ascii="Cambria" w:hAnsi="Cambria" w:cstheme="minorHAnsi"/>
          <w:lang w:val="bg-BG"/>
        </w:rPr>
        <w:t xml:space="preserve">Приложение </w:t>
      </w:r>
      <w:r w:rsidRPr="00B83719">
        <w:rPr>
          <w:rFonts w:ascii="Cambria" w:hAnsi="Cambria" w:cstheme="minorHAnsi"/>
          <w:lang w:val="en-US"/>
        </w:rPr>
        <w:t>3</w:t>
      </w:r>
      <w:r w:rsidRPr="00B83719">
        <w:rPr>
          <w:rFonts w:ascii="Cambria" w:hAnsi="Cambria" w:cstheme="minorHAnsi"/>
          <w:lang w:val="bg-BG"/>
        </w:rPr>
        <w:t xml:space="preserve"> към Формуляра за кандидатстване</w:t>
      </w:r>
    </w:p>
    <w:p w14:paraId="51D72FBB" w14:textId="77777777" w:rsidR="000E2EA8" w:rsidRPr="005D03B6" w:rsidRDefault="000E2EA8" w:rsidP="000E2EA8">
      <w:pPr>
        <w:jc w:val="center"/>
        <w:rPr>
          <w:b/>
          <w:lang w:val="bg-BG"/>
        </w:rPr>
      </w:pPr>
    </w:p>
    <w:p w14:paraId="474EF864" w14:textId="77777777" w:rsidR="000E2EA8" w:rsidRPr="005D03B6" w:rsidRDefault="000E2EA8" w:rsidP="000E2EA8">
      <w:pPr>
        <w:jc w:val="center"/>
        <w:rPr>
          <w:b/>
          <w:lang w:val="bg-BG"/>
        </w:rPr>
      </w:pPr>
      <w:r w:rsidRPr="005D03B6">
        <w:rPr>
          <w:b/>
          <w:lang w:val="bg-BG"/>
        </w:rPr>
        <w:t>ПАРТНЬОРСКО СПОРАЗУМЕНИЕ</w:t>
      </w:r>
    </w:p>
    <w:p w14:paraId="3B9BFDE7" w14:textId="77777777" w:rsidR="000E2EA8" w:rsidRPr="005D03B6" w:rsidRDefault="000E2EA8" w:rsidP="000E2EA8">
      <w:pPr>
        <w:jc w:val="both"/>
        <w:rPr>
          <w:lang w:val="bg-BG"/>
        </w:rPr>
      </w:pPr>
    </w:p>
    <w:p w14:paraId="6A685E22" w14:textId="77777777" w:rsidR="000E2EA8" w:rsidRPr="005D03B6" w:rsidRDefault="000E2EA8" w:rsidP="000E2EA8">
      <w:pPr>
        <w:jc w:val="both"/>
        <w:rPr>
          <w:lang w:val="bg-BG" w:eastAsia="fr-FR"/>
        </w:rPr>
      </w:pPr>
      <w:r w:rsidRPr="005D03B6">
        <w:rPr>
          <w:lang w:val="bg-BG"/>
        </w:rPr>
        <w:t xml:space="preserve">Отчитайки задълженията по </w:t>
      </w:r>
      <w:r w:rsidRPr="005D03B6">
        <w:rPr>
          <w:rStyle w:val="FontStyle26"/>
          <w:szCs w:val="24"/>
          <w:lang w:val="bg-BG"/>
        </w:rPr>
        <w:t>Регламент (ЕС) 2021/241 на Европейския парламент и на Съвета от 12.02.2021 г. за създаване на Механизъм за възстановяване и устойчивост, наричан по-нататък „</w:t>
      </w:r>
      <w:r w:rsidRPr="005D03B6">
        <w:rPr>
          <w:lang w:val="bg-BG"/>
        </w:rPr>
        <w:t xml:space="preserve">Регламент (ЕС) 2021/241“, както </w:t>
      </w:r>
      <w:r w:rsidRPr="005D03B6">
        <w:rPr>
          <w:rStyle w:val="FontStyle26"/>
          <w:szCs w:val="24"/>
          <w:lang w:val="bg-BG"/>
        </w:rPr>
        <w:t xml:space="preserve">и по Оперативното споразумение </w:t>
      </w:r>
      <w:r w:rsidR="0018017E">
        <w:rPr>
          <w:rStyle w:val="FontStyle26"/>
          <w:szCs w:val="24"/>
          <w:lang w:val="bg-BG"/>
        </w:rPr>
        <w:t>……</w:t>
      </w:r>
      <w:r w:rsidRPr="005D03B6">
        <w:rPr>
          <w:rStyle w:val="FontStyle26"/>
          <w:szCs w:val="24"/>
          <w:lang w:val="bg-BG"/>
        </w:rPr>
        <w:t xml:space="preserve"> от </w:t>
      </w:r>
      <w:r w:rsidR="0018017E">
        <w:rPr>
          <w:rStyle w:val="FontStyle26"/>
          <w:szCs w:val="24"/>
          <w:lang w:val="bg-BG"/>
        </w:rPr>
        <w:t xml:space="preserve"> …….</w:t>
      </w:r>
      <w:r w:rsidR="0018017E" w:rsidRPr="005D03B6">
        <w:rPr>
          <w:rStyle w:val="FontStyle26"/>
          <w:szCs w:val="24"/>
          <w:lang w:val="bg-BG"/>
        </w:rPr>
        <w:t>202</w:t>
      </w:r>
      <w:r w:rsidR="0018017E">
        <w:rPr>
          <w:rStyle w:val="FontStyle26"/>
          <w:szCs w:val="24"/>
          <w:lang w:val="bg-BG"/>
        </w:rPr>
        <w:t>3</w:t>
      </w:r>
      <w:r w:rsidR="0018017E" w:rsidRPr="005D03B6">
        <w:rPr>
          <w:rStyle w:val="FontStyle26"/>
          <w:szCs w:val="24"/>
          <w:lang w:val="bg-BG"/>
        </w:rPr>
        <w:t xml:space="preserve"> </w:t>
      </w:r>
      <w:r w:rsidRPr="005D03B6">
        <w:rPr>
          <w:rStyle w:val="FontStyle26"/>
          <w:szCs w:val="24"/>
          <w:lang w:val="bg-BG"/>
        </w:rPr>
        <w:t>г. между Министерството на транспорта и съобщенията и Министерството на финансите в изпълнение на инвестиция</w:t>
      </w:r>
      <w:r w:rsidRPr="005D03B6">
        <w:rPr>
          <w:rStyle w:val="FontStyle26"/>
          <w:b/>
          <w:szCs w:val="24"/>
          <w:lang w:val="bg-BG"/>
        </w:rPr>
        <w:t xml:space="preserve"> </w:t>
      </w:r>
      <w:r w:rsidRPr="005D03B6">
        <w:rPr>
          <w:rStyle w:val="FontStyle26"/>
          <w:b/>
          <w:szCs w:val="24"/>
        </w:rPr>
        <w:t>„С8.I2. Бордово оборудване за Европейската система за управление на влаковете“</w:t>
      </w:r>
      <w:r w:rsidRPr="005D03B6">
        <w:rPr>
          <w:rStyle w:val="FontStyle26"/>
          <w:b/>
          <w:szCs w:val="24"/>
          <w:lang w:val="bg-BG"/>
        </w:rPr>
        <w:t>, включена в компонент 8 „Устойчив транспорт“</w:t>
      </w:r>
      <w:r w:rsidRPr="005D03B6">
        <w:rPr>
          <w:iCs/>
          <w:lang w:val="bg-BG"/>
        </w:rPr>
        <w:t xml:space="preserve"> съгласно</w:t>
      </w:r>
      <w:r w:rsidRPr="005D03B6">
        <w:rPr>
          <w:i/>
          <w:lang w:val="bg-BG"/>
        </w:rPr>
        <w:t xml:space="preserve"> </w:t>
      </w:r>
      <w:r w:rsidRPr="005D03B6">
        <w:rPr>
          <w:lang w:val="bg-BG"/>
        </w:rPr>
        <w:t xml:space="preserve">Националния </w:t>
      </w:r>
      <w:r w:rsidRPr="005D03B6">
        <w:rPr>
          <w:lang w:val="bg-BG" w:eastAsia="fr-FR"/>
        </w:rPr>
        <w:t>план за възстановяване и устойчивост на Република България,</w:t>
      </w:r>
    </w:p>
    <w:p w14:paraId="40F028AD" w14:textId="77777777" w:rsidR="000E2EA8" w:rsidRPr="005D03B6" w:rsidRDefault="000E2EA8" w:rsidP="000E2EA8">
      <w:pPr>
        <w:jc w:val="both"/>
        <w:rPr>
          <w:lang w:val="bg-BG"/>
        </w:rPr>
      </w:pPr>
    </w:p>
    <w:p w14:paraId="58554505" w14:textId="77777777" w:rsidR="000E2EA8" w:rsidRPr="005D03B6" w:rsidRDefault="000E2EA8" w:rsidP="000E2EA8">
      <w:pPr>
        <w:jc w:val="both"/>
        <w:rPr>
          <w:lang w:val="bg-BG"/>
        </w:rPr>
      </w:pPr>
      <w:r w:rsidRPr="005D03B6">
        <w:rPr>
          <w:lang w:val="bg-BG"/>
        </w:rPr>
        <w:t xml:space="preserve">се подписа настоящото споразумение за партньорство между:  </w:t>
      </w:r>
    </w:p>
    <w:p w14:paraId="5A45B84B" w14:textId="77777777" w:rsidR="000E2EA8" w:rsidRPr="005D03B6" w:rsidRDefault="000E2EA8" w:rsidP="000E2EA8">
      <w:pPr>
        <w:jc w:val="both"/>
        <w:rPr>
          <w:lang w:val="bg-BG"/>
        </w:rPr>
      </w:pPr>
    </w:p>
    <w:p w14:paraId="3FBBE92B" w14:textId="77777777" w:rsidR="000E2EA8" w:rsidRPr="005D03B6" w:rsidRDefault="000E2EA8" w:rsidP="000E2EA8">
      <w:pPr>
        <w:jc w:val="both"/>
        <w:rPr>
          <w:lang w:val="bg-BG"/>
        </w:rPr>
      </w:pPr>
      <w:r w:rsidRPr="005D03B6">
        <w:rPr>
          <w:lang w:val="bg-BG"/>
        </w:rPr>
        <w:t>…………………………………………………………... (железопътен превозвач), ЕИК ......................................., със седалище и адрес на управление: ......................................................................................................................................................, представлявано от ........................................................................ (име, фамилия на подписващия), в качеството му ........................................................., наричано „краен получател“</w:t>
      </w:r>
    </w:p>
    <w:p w14:paraId="26ECDAE2" w14:textId="77777777" w:rsidR="000E2EA8" w:rsidRPr="005D03B6" w:rsidRDefault="000E2EA8" w:rsidP="000E2EA8">
      <w:pPr>
        <w:jc w:val="both"/>
        <w:rPr>
          <w:lang w:val="bg-BG"/>
        </w:rPr>
      </w:pPr>
      <w:r w:rsidRPr="005D03B6">
        <w:rPr>
          <w:lang w:val="bg-BG"/>
        </w:rPr>
        <w:t>и</w:t>
      </w:r>
    </w:p>
    <w:p w14:paraId="6795D5C8" w14:textId="77777777" w:rsidR="000E2EA8" w:rsidRPr="005D03B6" w:rsidRDefault="000E2EA8" w:rsidP="000E2EA8">
      <w:pPr>
        <w:spacing w:after="120"/>
        <w:jc w:val="both"/>
        <w:rPr>
          <w:lang w:val="bg-BG"/>
        </w:rPr>
      </w:pPr>
      <w:r w:rsidRPr="005D03B6">
        <w:rPr>
          <w:lang w:val="bg-BG"/>
        </w:rPr>
        <w:t xml:space="preserve">Национална компания „Железопътна инфраструктура“ (основен управител на железопътната инфраструктура), БУЛСТАТ 130823243, със седалище и адрес на управление: гр. София, бул. „Мария Луиза“ № 110, представлявано от …………………………………………, наричано „водещ партньор“, </w:t>
      </w:r>
    </w:p>
    <w:p w14:paraId="7A375702" w14:textId="77777777" w:rsidR="000E2EA8" w:rsidRPr="005D03B6" w:rsidRDefault="000E2EA8" w:rsidP="000E2EA8">
      <w:pPr>
        <w:spacing w:after="120"/>
        <w:jc w:val="both"/>
        <w:rPr>
          <w:lang w:val="bg-BG"/>
        </w:rPr>
      </w:pPr>
      <w:r w:rsidRPr="005D03B6">
        <w:rPr>
          <w:lang w:val="bg-BG"/>
        </w:rPr>
        <w:t xml:space="preserve">заедно наричани „партньори/страни по споразумението“, </w:t>
      </w:r>
    </w:p>
    <w:p w14:paraId="3811E382" w14:textId="77777777" w:rsidR="000E2EA8" w:rsidRPr="005D03B6" w:rsidRDefault="000E2EA8" w:rsidP="000E2EA8">
      <w:pPr>
        <w:keepNext/>
        <w:widowControl w:val="0"/>
        <w:spacing w:before="120"/>
        <w:jc w:val="both"/>
        <w:rPr>
          <w:lang w:val="bg-BG" w:eastAsia="zh-CN"/>
        </w:rPr>
      </w:pPr>
      <w:r w:rsidRPr="005D03B6">
        <w:rPr>
          <w:lang w:val="bg-BG" w:eastAsia="zh-CN"/>
        </w:rPr>
        <w:t xml:space="preserve">за изпълнение на инвестиция „С8.I2. Бордово оборудване за Европейската система за управление на влаковете“, </w:t>
      </w:r>
    </w:p>
    <w:p w14:paraId="2151CEC4" w14:textId="77777777" w:rsidR="000E2EA8" w:rsidRPr="005D03B6" w:rsidRDefault="009920B1" w:rsidP="000E2EA8">
      <w:pPr>
        <w:keepNext/>
        <w:widowControl w:val="0"/>
        <w:spacing w:before="120"/>
        <w:jc w:val="both"/>
        <w:rPr>
          <w:lang w:val="bg-BG" w:eastAsia="zh-CN"/>
        </w:rPr>
      </w:pPr>
      <w:r>
        <w:rPr>
          <w:lang w:val="bg-BG" w:eastAsia="zh-CN"/>
        </w:rPr>
        <w:t xml:space="preserve">като </w:t>
      </w:r>
      <w:r w:rsidR="000E2EA8" w:rsidRPr="005D03B6">
        <w:rPr>
          <w:lang w:val="bg-BG" w:eastAsia="zh-CN"/>
        </w:rPr>
        <w:t xml:space="preserve">за целите на споразумението: </w:t>
      </w:r>
    </w:p>
    <w:p w14:paraId="5A75F531" w14:textId="77777777" w:rsidR="000E2EA8" w:rsidRPr="005D03B6" w:rsidRDefault="000E2EA8" w:rsidP="000E2EA8">
      <w:pPr>
        <w:autoSpaceDE w:val="0"/>
        <w:autoSpaceDN w:val="0"/>
        <w:adjustRightInd w:val="0"/>
        <w:snapToGrid w:val="0"/>
        <w:spacing w:after="120"/>
        <w:jc w:val="both"/>
        <w:rPr>
          <w:lang w:val="bg-BG" w:eastAsia="zh-CN"/>
        </w:rPr>
      </w:pPr>
      <w:r w:rsidRPr="005D03B6">
        <w:rPr>
          <w:b/>
          <w:bCs/>
          <w:i/>
          <w:iCs/>
          <w:lang w:val="bg-BG" w:eastAsia="zh-CN"/>
        </w:rPr>
        <w:t>„Краен получател“</w:t>
      </w:r>
      <w:r w:rsidRPr="005D03B6">
        <w:rPr>
          <w:lang w:val="bg-BG" w:eastAsia="zh-CN"/>
        </w:rPr>
        <w:t xml:space="preserve"> е кандидат за средства по инвестиция „С8.I2. Бордово оборудване за Европейската система за управление на влаковете“ – търговец, който притежава лиценз за извършване на железопътни превози на пътници и/или товари по железопътната мрежа, издаден в държава - членка на ЕС, и единен сертификат за безопасност с район на действие в Република България, удостоверяващ, че железопътното предприятие е въвело система за управление на безопасността и има капацитет да изпълнява законоустановените си задължения съгласно член 10, параграф 3 от Директива (ЕС) 2016/798, чието </w:t>
      </w:r>
      <w:r w:rsidR="00E562CD" w:rsidRPr="00497580">
        <w:rPr>
          <w:b/>
          <w:lang w:val="bg-BG" w:eastAsia="zh-CN"/>
        </w:rPr>
        <w:t>предложение</w:t>
      </w:r>
      <w:r w:rsidRPr="005D03B6">
        <w:rPr>
          <w:lang w:val="bg-BG" w:eastAsia="zh-CN"/>
        </w:rPr>
        <w:t xml:space="preserve"> за изпълнение на инвестицията е одобрено с решение на ръководителя на Структурата за наблюдение и докладване в резултат на извършена процедура чрез подбор и с когото е сключен договор за предоставянето на средства от Механизма</w:t>
      </w:r>
      <w:r w:rsidRPr="005D03B6">
        <w:rPr>
          <w:lang w:val="bg-BG"/>
        </w:rPr>
        <w:t>;</w:t>
      </w:r>
    </w:p>
    <w:p w14:paraId="7A4C3748" w14:textId="77777777" w:rsidR="000E2EA8" w:rsidRPr="005D03B6" w:rsidRDefault="000E2EA8" w:rsidP="000E2EA8">
      <w:pPr>
        <w:autoSpaceDE w:val="0"/>
        <w:autoSpaceDN w:val="0"/>
        <w:adjustRightInd w:val="0"/>
        <w:snapToGrid w:val="0"/>
        <w:spacing w:after="120"/>
        <w:jc w:val="both"/>
        <w:rPr>
          <w:lang w:val="bg-BG"/>
        </w:rPr>
      </w:pPr>
      <w:bookmarkStart w:id="0" w:name="_Hlk115010491"/>
      <w:r w:rsidRPr="005D03B6">
        <w:rPr>
          <w:b/>
          <w:bCs/>
          <w:i/>
          <w:iCs/>
          <w:lang w:val="bg-BG"/>
        </w:rPr>
        <w:t>„Водещ партньор“</w:t>
      </w:r>
      <w:bookmarkEnd w:id="0"/>
      <w:r w:rsidRPr="005D03B6">
        <w:rPr>
          <w:lang w:val="bg-BG"/>
        </w:rPr>
        <w:t xml:space="preserve"> е Национална компания „Железопътна инфраструктура“, която е държавно предприятие по чл. 62, ал. 3 от Търговския закон и е отговорна за изпълнението на дейностите, описани в настоящото споразумение;</w:t>
      </w:r>
    </w:p>
    <w:p w14:paraId="58F1C73B" w14:textId="77777777" w:rsidR="000E2EA8" w:rsidRPr="005D03B6" w:rsidRDefault="000E2EA8" w:rsidP="000E2EA8">
      <w:pPr>
        <w:suppressAutoHyphens/>
        <w:snapToGrid w:val="0"/>
        <w:spacing w:after="120"/>
        <w:jc w:val="both"/>
      </w:pPr>
      <w:r w:rsidRPr="005D03B6">
        <w:rPr>
          <w:b/>
          <w:bCs/>
          <w:i/>
          <w:iCs/>
          <w:lang w:val="bg-BG"/>
        </w:rPr>
        <w:t>Структура за наблюдение и докладване /СНД/</w:t>
      </w:r>
      <w:r w:rsidRPr="005D03B6">
        <w:rPr>
          <w:b/>
          <w:bCs/>
          <w:lang w:val="bg-BG"/>
        </w:rPr>
        <w:t xml:space="preserve"> </w:t>
      </w:r>
      <w:r w:rsidRPr="005D03B6">
        <w:t>e Структура</w:t>
      </w:r>
      <w:r w:rsidRPr="005D03B6">
        <w:rPr>
          <w:lang w:val="bg-BG"/>
        </w:rPr>
        <w:t>та</w:t>
      </w:r>
      <w:r w:rsidRPr="005D03B6">
        <w:t xml:space="preserve"> за наблюдение и докладване</w:t>
      </w:r>
      <w:r w:rsidRPr="005D03B6">
        <w:rPr>
          <w:lang w:val="bg-BG"/>
        </w:rPr>
        <w:t xml:space="preserve">, определена от министъра на транспорта и съобщенията по реда на чл. 8 от </w:t>
      </w:r>
      <w:r w:rsidRPr="005D03B6">
        <w:rPr>
          <w:i/>
          <w:lang w:val="bg-BG"/>
        </w:rPr>
        <w:lastRenderedPageBreak/>
        <w:t>Постановление № 157 на Министерския съвет от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</w:t>
      </w:r>
      <w:r w:rsidRPr="005D03B6">
        <w:rPr>
          <w:lang w:val="bg-BG"/>
        </w:rPr>
        <w:t xml:space="preserve">, за изпълнение на задълженията на Министерството на транспорта и съобщенията съгласно </w:t>
      </w:r>
      <w:r w:rsidRPr="005D03B6">
        <w:rPr>
          <w:szCs w:val="24"/>
          <w:lang w:val="bg-BG"/>
        </w:rPr>
        <w:t>Приложение № 1 към чл. 3, ал. 1, т. 2</w:t>
      </w:r>
      <w:r w:rsidRPr="005D03B6">
        <w:rPr>
          <w:lang w:val="bg-BG"/>
        </w:rPr>
        <w:t xml:space="preserve"> към ПМС № 157 от 2022 г. по инвестиция „С8.</w:t>
      </w:r>
      <w:r w:rsidRPr="005D03B6">
        <w:t>I2</w:t>
      </w:r>
      <w:r w:rsidRPr="005D03B6">
        <w:rPr>
          <w:lang w:val="bg-BG"/>
        </w:rPr>
        <w:t>. Бордово оборудване за Европейската система за управление на влаковете“.</w:t>
      </w:r>
    </w:p>
    <w:p w14:paraId="4E7508DC" w14:textId="77777777" w:rsidR="000E2EA8" w:rsidRPr="00805860" w:rsidRDefault="00805860" w:rsidP="00805860">
      <w:pPr>
        <w:keepNext/>
        <w:widowControl w:val="0"/>
        <w:spacing w:before="120"/>
        <w:jc w:val="center"/>
        <w:rPr>
          <w:b/>
          <w:lang w:val="bg-BG"/>
        </w:rPr>
      </w:pPr>
      <w:r>
        <w:rPr>
          <w:b/>
          <w:lang w:val="bg-BG"/>
        </w:rPr>
        <w:t>Р</w:t>
      </w:r>
      <w:r w:rsidR="000E2EA8" w:rsidRPr="00805860">
        <w:rPr>
          <w:b/>
          <w:lang w:val="bg-BG"/>
        </w:rPr>
        <w:t>аздел I. Предмет на споразумението</w:t>
      </w:r>
    </w:p>
    <w:p w14:paraId="7AE1C55F" w14:textId="24C4EBFE" w:rsidR="000E2EA8" w:rsidRDefault="000E2EA8" w:rsidP="005D03B6">
      <w:pPr>
        <w:keepNext/>
        <w:widowControl w:val="0"/>
        <w:numPr>
          <w:ilvl w:val="0"/>
          <w:numId w:val="3"/>
        </w:numPr>
        <w:spacing w:before="120"/>
        <w:jc w:val="both"/>
        <w:rPr>
          <w:lang w:val="bg-BG"/>
        </w:rPr>
      </w:pPr>
      <w:r w:rsidRPr="005D03B6">
        <w:rPr>
          <w:lang w:val="bg-BG"/>
        </w:rPr>
        <w:t>Предмет на това споразумение е определяне на правата и задълженията на партньорите с оглед подготовката, кандидатстването и изпълнението на инвестиция „С8.I2. Бордово оборудване за Европейската система за управление на влаковете“ от Националния план за възстановяване и устойчивост</w:t>
      </w:r>
      <w:r w:rsidRPr="005D03B6">
        <w:t xml:space="preserve"> </w:t>
      </w:r>
      <w:r w:rsidRPr="005D03B6">
        <w:rPr>
          <w:lang w:val="bg-BG"/>
        </w:rPr>
        <w:t xml:space="preserve">на Република България (НПВУ) за избраните за </w:t>
      </w:r>
      <w:r w:rsidR="00995437">
        <w:rPr>
          <w:lang w:val="bg-BG"/>
        </w:rPr>
        <w:t xml:space="preserve">съоръжаване със системата </w:t>
      </w:r>
      <w:r w:rsidR="00995437">
        <w:rPr>
          <w:lang w:val="en-US"/>
        </w:rPr>
        <w:t>ERTMS</w:t>
      </w:r>
      <w:r w:rsidR="00995437" w:rsidRPr="005D03B6">
        <w:rPr>
          <w:lang w:val="bg-BG"/>
        </w:rPr>
        <w:t xml:space="preserve"> </w:t>
      </w:r>
      <w:r w:rsidRPr="005D03B6">
        <w:rPr>
          <w:lang w:val="bg-BG"/>
        </w:rPr>
        <w:t xml:space="preserve">в процедурата за предоставяне на безвъзмездна финансова помощ </w:t>
      </w:r>
      <w:r w:rsidR="00995437">
        <w:rPr>
          <w:lang w:val="bg-BG"/>
        </w:rPr>
        <w:t>подвижен състав</w:t>
      </w:r>
      <w:r w:rsidRPr="005D03B6">
        <w:rPr>
          <w:lang w:val="bg-BG"/>
        </w:rPr>
        <w:t>, експлоатирани от крайния получател.</w:t>
      </w:r>
    </w:p>
    <w:p w14:paraId="425DCB77" w14:textId="77777777" w:rsidR="000E2EA8" w:rsidRPr="005D03B6" w:rsidRDefault="000E2EA8" w:rsidP="005D03B6">
      <w:pPr>
        <w:keepNext/>
        <w:widowControl w:val="0"/>
        <w:numPr>
          <w:ilvl w:val="0"/>
          <w:numId w:val="3"/>
        </w:numPr>
        <w:spacing w:before="120"/>
        <w:jc w:val="both"/>
        <w:rPr>
          <w:lang w:val="bg-BG"/>
        </w:rPr>
      </w:pPr>
      <w:r w:rsidRPr="005D03B6">
        <w:rPr>
          <w:lang w:val="bg-BG"/>
        </w:rPr>
        <w:t>До 50 процента от бюджета на инвестиция „С8.I2. Бордово оборудване за Европейската система за управление на влаковете“</w:t>
      </w:r>
      <w:r w:rsidRPr="005D03B6">
        <w:t xml:space="preserve"> </w:t>
      </w:r>
      <w:r w:rsidRPr="005D03B6">
        <w:rPr>
          <w:lang w:val="bg-BG"/>
        </w:rPr>
        <w:t>се осигурява от НПВУ, но не повече от осигурената безвъзмездна финансова помощ (БФП). Останалите средства се осигуряват с лично самофинансиране на крайния получател.</w:t>
      </w:r>
    </w:p>
    <w:p w14:paraId="23537B1C" w14:textId="4C4CE266" w:rsidR="000E2EA8" w:rsidRPr="00497580" w:rsidRDefault="000E2EA8" w:rsidP="005D03B6">
      <w:pPr>
        <w:keepNext/>
        <w:widowControl w:val="0"/>
        <w:numPr>
          <w:ilvl w:val="0"/>
          <w:numId w:val="3"/>
        </w:numPr>
        <w:spacing w:before="120"/>
        <w:jc w:val="both"/>
        <w:rPr>
          <w:highlight w:val="yellow"/>
          <w:lang w:val="bg-BG"/>
        </w:rPr>
      </w:pPr>
      <w:r w:rsidRPr="005D03B6">
        <w:rPr>
          <w:lang w:val="bg-BG"/>
        </w:rPr>
        <w:t xml:space="preserve">Предметът по т. 1 включва и изпълнение на разпоредбите на чл. 11 от ПМС № 157 от 2022 г., включително  провеждането на процедура за обществена поръчка с </w:t>
      </w:r>
      <w:r w:rsidR="00EC6127">
        <w:rPr>
          <w:lang w:val="bg-BG"/>
        </w:rPr>
        <w:t xml:space="preserve">индикативен  </w:t>
      </w:r>
      <w:r w:rsidRPr="005D03B6">
        <w:rPr>
          <w:lang w:val="bg-BG"/>
        </w:rPr>
        <w:t>предмет: „</w:t>
      </w:r>
      <w:r w:rsidR="00AE5B42">
        <w:rPr>
          <w:lang w:val="bg-BG"/>
        </w:rPr>
        <w:t>Проектиране, д</w:t>
      </w:r>
      <w:r w:rsidRPr="005D03B6">
        <w:rPr>
          <w:lang w:val="bg-BG"/>
        </w:rPr>
        <w:t>оставка, монтаж, пускане в експлоатация, изпитване, получаване на разрешителни и обучение на персонал на комплекти ETCS бордово оборудване, ниво 2, Базова линия 3“.</w:t>
      </w:r>
    </w:p>
    <w:p w14:paraId="7BB4D378" w14:textId="7B23C33F" w:rsidR="00995D6B" w:rsidRDefault="00995D6B" w:rsidP="00497580">
      <w:pPr>
        <w:keepNext/>
        <w:widowControl w:val="0"/>
        <w:spacing w:before="120"/>
        <w:ind w:left="360"/>
        <w:jc w:val="both"/>
        <w:rPr>
          <w:lang w:val="bg-BG"/>
        </w:rPr>
      </w:pPr>
    </w:p>
    <w:p w14:paraId="6C82F6E3" w14:textId="69FFA3DD" w:rsidR="00995D6B" w:rsidRPr="00497580" w:rsidRDefault="000E2EA8" w:rsidP="000E2EA8">
      <w:pPr>
        <w:keepNext/>
        <w:widowControl w:val="0"/>
        <w:spacing w:before="120"/>
        <w:ind w:left="360" w:hanging="360"/>
        <w:jc w:val="both"/>
        <w:rPr>
          <w:lang w:val="bg-BG"/>
        </w:rPr>
      </w:pPr>
      <w:r w:rsidRPr="005D03B6">
        <w:rPr>
          <w:lang w:val="bg-BG"/>
        </w:rPr>
        <w:t xml:space="preserve">4 </w:t>
      </w:r>
      <w:r w:rsidRPr="005D03B6">
        <w:t xml:space="preserve">) </w:t>
      </w:r>
      <w:r w:rsidR="00995D6B">
        <w:rPr>
          <w:lang w:val="bg-BG"/>
        </w:rPr>
        <w:t xml:space="preserve">Изборът </w:t>
      </w:r>
      <w:r w:rsidR="00995D6B" w:rsidRPr="005D03B6">
        <w:rPr>
          <w:lang w:val="bg-BG"/>
        </w:rPr>
        <w:t xml:space="preserve">за </w:t>
      </w:r>
      <w:r w:rsidR="00995D6B">
        <w:rPr>
          <w:lang w:val="bg-BG"/>
        </w:rPr>
        <w:t xml:space="preserve">съоръжаване със системата </w:t>
      </w:r>
      <w:r w:rsidR="00995D6B">
        <w:rPr>
          <w:lang w:val="en-US"/>
        </w:rPr>
        <w:t>ERTMS</w:t>
      </w:r>
      <w:r w:rsidR="00995D6B" w:rsidRPr="005D03B6">
        <w:rPr>
          <w:lang w:val="bg-BG"/>
        </w:rPr>
        <w:t xml:space="preserve"> в процедурата за предоставяне на безвъзмездна финансова помощ </w:t>
      </w:r>
      <w:r w:rsidR="00995D6B">
        <w:rPr>
          <w:lang w:val="bg-BG"/>
        </w:rPr>
        <w:t>подвижен състав</w:t>
      </w:r>
      <w:r w:rsidR="00995D6B" w:rsidRPr="005D03B6">
        <w:rPr>
          <w:lang w:val="bg-BG"/>
        </w:rPr>
        <w:t>, експлоатирани от крайния получател</w:t>
      </w:r>
      <w:r w:rsidR="00925E35">
        <w:rPr>
          <w:lang w:val="bg-BG"/>
        </w:rPr>
        <w:t>,</w:t>
      </w:r>
      <w:r w:rsidR="00995D6B">
        <w:rPr>
          <w:lang w:val="bg-BG"/>
        </w:rPr>
        <w:t xml:space="preserve"> се осъществява от МТС. В случай че „кра</w:t>
      </w:r>
      <w:r w:rsidR="00974C4B">
        <w:rPr>
          <w:lang w:val="bg-BG"/>
        </w:rPr>
        <w:t>й</w:t>
      </w:r>
      <w:r w:rsidR="00995D6B">
        <w:rPr>
          <w:lang w:val="bg-BG"/>
        </w:rPr>
        <w:t>н</w:t>
      </w:r>
      <w:r w:rsidR="00974C4B">
        <w:rPr>
          <w:lang w:val="bg-BG"/>
        </w:rPr>
        <w:t>ият</w:t>
      </w:r>
      <w:r w:rsidR="00995D6B">
        <w:rPr>
          <w:lang w:val="bg-BG"/>
        </w:rPr>
        <w:t xml:space="preserve"> получател“</w:t>
      </w:r>
      <w:r w:rsidR="00974C4B">
        <w:rPr>
          <w:lang w:val="bg-BG"/>
        </w:rPr>
        <w:t xml:space="preserve"> не бъде избран за съоръжаване със системата </w:t>
      </w:r>
      <w:r w:rsidR="00974C4B">
        <w:rPr>
          <w:lang w:val="en-US"/>
        </w:rPr>
        <w:t>ERTMS</w:t>
      </w:r>
      <w:r w:rsidR="00974C4B">
        <w:rPr>
          <w:lang w:val="bg-BG"/>
        </w:rPr>
        <w:t>, настоящото споразумение се счита за прекратено.</w:t>
      </w:r>
    </w:p>
    <w:p w14:paraId="54A6A3B5" w14:textId="0821FE83" w:rsidR="000E2EA8" w:rsidRDefault="00995D6B" w:rsidP="000E2EA8">
      <w:pPr>
        <w:keepNext/>
        <w:widowControl w:val="0"/>
        <w:spacing w:before="120"/>
        <w:ind w:left="360" w:hanging="360"/>
        <w:jc w:val="both"/>
        <w:rPr>
          <w:lang w:val="bg-BG"/>
        </w:rPr>
      </w:pPr>
      <w:r>
        <w:rPr>
          <w:lang w:val="bg-BG"/>
        </w:rPr>
        <w:t xml:space="preserve">5) </w:t>
      </w:r>
      <w:r w:rsidR="000E2EA8" w:rsidRPr="005D03B6">
        <w:rPr>
          <w:lang w:val="bg-BG"/>
        </w:rPr>
        <w:t>Чрез настоящото споразумение страните установяват своите права и задължения в периода на подготовка, кандидатстване и изпълнение на инвестицията,</w:t>
      </w:r>
      <w:r w:rsidR="00AE5B42">
        <w:rPr>
          <w:lang w:val="bg-BG"/>
        </w:rPr>
        <w:t xml:space="preserve"> включително и</w:t>
      </w:r>
      <w:r w:rsidR="000E2EA8" w:rsidRPr="005D03B6">
        <w:rPr>
          <w:lang w:val="bg-BG"/>
        </w:rPr>
        <w:t xml:space="preserve"> </w:t>
      </w:r>
      <w:r w:rsidR="00AE5B42">
        <w:rPr>
          <w:lang w:val="bg-BG"/>
        </w:rPr>
        <w:t>когато</w:t>
      </w:r>
      <w:r w:rsidR="000E2EA8" w:rsidRPr="005D03B6">
        <w:rPr>
          <w:lang w:val="bg-BG"/>
        </w:rPr>
        <w:t xml:space="preserve"> предложението бъде класирано и се подпише договор за БФП, съгласно условията, посочени в Насоките за кандидатстване по инвестицията, условията, посочени в договора за получаване на БФП, сключен между крайния получател и Структурата за наблюдение и докладване и при спазване на действащото национално и европейско законодателство, имащо отношение за постигане на целите на горепосочената инвестиция.</w:t>
      </w:r>
    </w:p>
    <w:p w14:paraId="74F8A97D" w14:textId="77777777" w:rsidR="00995D6B" w:rsidRPr="005D03B6" w:rsidRDefault="00995D6B" w:rsidP="000E2EA8">
      <w:pPr>
        <w:keepNext/>
        <w:widowControl w:val="0"/>
        <w:spacing w:before="120"/>
        <w:ind w:left="360" w:hanging="360"/>
        <w:jc w:val="both"/>
        <w:rPr>
          <w:lang w:val="bg-BG"/>
        </w:rPr>
      </w:pPr>
    </w:p>
    <w:p w14:paraId="17E33BFC" w14:textId="77777777" w:rsidR="000E2EA8" w:rsidRPr="005D03B6" w:rsidRDefault="00805860" w:rsidP="00805860">
      <w:pPr>
        <w:keepNext/>
        <w:widowControl w:val="0"/>
        <w:spacing w:before="120"/>
        <w:jc w:val="center"/>
        <w:rPr>
          <w:b/>
          <w:lang w:val="bg-BG"/>
        </w:rPr>
      </w:pPr>
      <w:r>
        <w:rPr>
          <w:b/>
          <w:lang w:val="bg-BG"/>
        </w:rPr>
        <w:t>Р</w:t>
      </w:r>
      <w:r w:rsidR="000E2EA8" w:rsidRPr="005D03B6">
        <w:rPr>
          <w:b/>
          <w:lang w:val="bg-BG"/>
        </w:rPr>
        <w:t xml:space="preserve">аздел </w:t>
      </w:r>
      <w:r w:rsidR="000E2EA8" w:rsidRPr="00805860">
        <w:rPr>
          <w:b/>
          <w:lang w:val="bg-BG"/>
        </w:rPr>
        <w:t>II</w:t>
      </w:r>
      <w:r w:rsidR="000E2EA8" w:rsidRPr="005D03B6">
        <w:rPr>
          <w:b/>
          <w:lang w:val="bg-BG"/>
        </w:rPr>
        <w:t xml:space="preserve">. </w:t>
      </w:r>
      <w:r w:rsidR="000E2EA8" w:rsidRPr="00805860">
        <w:rPr>
          <w:b/>
          <w:lang w:val="bg-BG"/>
        </w:rPr>
        <w:t>Срок на споразумението</w:t>
      </w:r>
    </w:p>
    <w:p w14:paraId="0380F53D" w14:textId="6857B2FC" w:rsidR="000E2EA8" w:rsidRPr="005D03B6" w:rsidRDefault="000E2EA8" w:rsidP="005D03B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Споразумението влиза в сила от датата на влизане в сила на договора за предоставяне на безвъзмездната финансова помощ по инвестицията, с изключение на разпоредбата на Раздел VII „Съвместни дейности на партньорите“, т. 1, подт. 1.1., б. „а“, първо тире, която влиза в сила от датата на подписване на това споразумение.</w:t>
      </w:r>
    </w:p>
    <w:p w14:paraId="054CCB9A" w14:textId="77777777" w:rsidR="000E2EA8" w:rsidRPr="005D03B6" w:rsidRDefault="000E2EA8" w:rsidP="005D03B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Срокът за изпълнение на проекта по инвестицията е до 31 март 2026 година.</w:t>
      </w:r>
    </w:p>
    <w:p w14:paraId="2ADF3249" w14:textId="77777777" w:rsidR="00974C4B" w:rsidRDefault="000E2EA8" w:rsidP="005D03B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Споразумението е валидно за срок до датата на окончателното плащане по договора за безвъзмездна финансова помощ.</w:t>
      </w:r>
      <w:r w:rsidR="00974C4B">
        <w:rPr>
          <w:rFonts w:ascii="Times New Roman" w:hAnsi="Times New Roman"/>
          <w:sz w:val="24"/>
          <w:szCs w:val="24"/>
        </w:rPr>
        <w:t xml:space="preserve"> </w:t>
      </w:r>
    </w:p>
    <w:p w14:paraId="6E2B8D63" w14:textId="3F855811" w:rsidR="000E2EA8" w:rsidRPr="005D03B6" w:rsidRDefault="00974C4B" w:rsidP="005D03B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Условието по предходната т. 3 не се отнася до изпълнение на задълженията на страните, които са предвидени в това споразумение и по своя характер продължават и след </w:t>
      </w:r>
      <w:r w:rsidRPr="005D03B6">
        <w:rPr>
          <w:rFonts w:ascii="Times New Roman" w:hAnsi="Times New Roman"/>
          <w:sz w:val="24"/>
          <w:szCs w:val="24"/>
        </w:rPr>
        <w:t>датата на окончателното плащане по договора за безвъзмездна финансова помощ</w:t>
      </w:r>
      <w:r>
        <w:rPr>
          <w:rFonts w:ascii="Times New Roman" w:hAnsi="Times New Roman"/>
          <w:sz w:val="24"/>
          <w:szCs w:val="24"/>
        </w:rPr>
        <w:t>.</w:t>
      </w:r>
    </w:p>
    <w:p w14:paraId="17DC02E2" w14:textId="77777777" w:rsidR="000E2EA8" w:rsidRPr="00805860" w:rsidRDefault="00805860" w:rsidP="000E2EA8">
      <w:pPr>
        <w:keepNext/>
        <w:widowControl w:val="0"/>
        <w:spacing w:before="120"/>
        <w:jc w:val="center"/>
        <w:rPr>
          <w:b/>
          <w:lang w:val="bg-BG"/>
        </w:rPr>
      </w:pPr>
      <w:r>
        <w:rPr>
          <w:b/>
          <w:lang w:val="bg-BG"/>
        </w:rPr>
        <w:lastRenderedPageBreak/>
        <w:t>Р</w:t>
      </w:r>
      <w:r w:rsidR="000E2EA8" w:rsidRPr="00805860">
        <w:rPr>
          <w:b/>
          <w:lang w:val="bg-BG"/>
        </w:rPr>
        <w:t xml:space="preserve">аздел III. Стойност на проекта </w:t>
      </w:r>
    </w:p>
    <w:p w14:paraId="6E674B93" w14:textId="77777777" w:rsidR="000E2EA8" w:rsidRPr="005D03B6" w:rsidRDefault="000E2EA8" w:rsidP="005D03B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Общата стойност на инвестицията е до ..............лева &lt;с думи&gt; (посочва се сумата на всички предвидени разходи без ДДС съгласно предложението за изпълнение на инвестицията), от които:</w:t>
      </w:r>
    </w:p>
    <w:p w14:paraId="0BCB3E71" w14:textId="250119DF" w:rsidR="000E2EA8" w:rsidRPr="005D03B6" w:rsidRDefault="000E2EA8" w:rsidP="000E2EA8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1.1. до 50 % от общата стойност на инвестицията, но не повече от</w:t>
      </w:r>
      <w:r w:rsidR="00974C4B">
        <w:rPr>
          <w:rFonts w:ascii="Times New Roman" w:hAnsi="Times New Roman"/>
          <w:sz w:val="24"/>
          <w:szCs w:val="24"/>
        </w:rPr>
        <w:t xml:space="preserve"> 50%</w:t>
      </w:r>
      <w:r w:rsidRPr="005D03B6">
        <w:rPr>
          <w:rFonts w:ascii="Times New Roman" w:hAnsi="Times New Roman"/>
          <w:sz w:val="24"/>
          <w:szCs w:val="24"/>
        </w:rPr>
        <w:t xml:space="preserve"> ...........лева &lt;с думи&gt;, е безвъзмездната финансова помощ;</w:t>
      </w:r>
    </w:p>
    <w:p w14:paraId="0F27283B" w14:textId="77777777" w:rsidR="000E2EA8" w:rsidRPr="005D03B6" w:rsidRDefault="000E2EA8" w:rsidP="000E2EA8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1.2. остатъкът от общата стойност на инвестицията е собствен принос на крайния получател, представляващ най-малко 50 % от общата стойност на инвестицията. </w:t>
      </w:r>
    </w:p>
    <w:p w14:paraId="196CB9A6" w14:textId="1192B1D1" w:rsidR="00974C4B" w:rsidRDefault="00974C4B" w:rsidP="005D03B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Посоченият общ размер е прогнозен и е определен въз основа на разчетите на страните по това споразумение. Ако е необходимо след </w:t>
      </w:r>
      <w:r w:rsidRPr="00974C4B">
        <w:rPr>
          <w:rFonts w:ascii="Times New Roman" w:hAnsi="Times New Roman"/>
          <w:sz w:val="24"/>
          <w:szCs w:val="24"/>
        </w:rPr>
        <w:t>и</w:t>
      </w:r>
      <w:r w:rsidRPr="00A60353">
        <w:rPr>
          <w:rFonts w:ascii="Times New Roman" w:hAnsi="Times New Roman"/>
          <w:sz w:val="24"/>
          <w:szCs w:val="24"/>
        </w:rPr>
        <w:t xml:space="preserve">збора на „крайния получател“ за съоръжаване със системата </w:t>
      </w:r>
      <w:r w:rsidRPr="00A60353">
        <w:rPr>
          <w:rFonts w:ascii="Times New Roman" w:hAnsi="Times New Roman"/>
          <w:sz w:val="24"/>
          <w:szCs w:val="24"/>
          <w:lang w:val="en-US"/>
        </w:rPr>
        <w:t>ERTMS</w:t>
      </w:r>
      <w:r w:rsidRPr="00A60353">
        <w:rPr>
          <w:rFonts w:ascii="Times New Roman" w:hAnsi="Times New Roman"/>
          <w:sz w:val="24"/>
          <w:szCs w:val="24"/>
        </w:rPr>
        <w:t xml:space="preserve"> в процедурата за предоставяне на безвъзмездна финансова помощ </w:t>
      </w:r>
      <w:r w:rsidR="00FE5C18">
        <w:rPr>
          <w:rFonts w:ascii="Times New Roman" w:hAnsi="Times New Roman"/>
          <w:sz w:val="24"/>
          <w:szCs w:val="24"/>
        </w:rPr>
        <w:t xml:space="preserve">на </w:t>
      </w:r>
      <w:r w:rsidRPr="00A60353">
        <w:rPr>
          <w:rFonts w:ascii="Times New Roman" w:hAnsi="Times New Roman"/>
          <w:sz w:val="24"/>
          <w:szCs w:val="24"/>
        </w:rPr>
        <w:t xml:space="preserve">подвижен състав, експлоатиран от крайния получател, </w:t>
      </w:r>
      <w:r w:rsidR="00E30A37">
        <w:rPr>
          <w:rFonts w:ascii="Times New Roman" w:hAnsi="Times New Roman"/>
          <w:sz w:val="24"/>
          <w:szCs w:val="24"/>
        </w:rPr>
        <w:t xml:space="preserve">както и след провеждане на процедурата за обществена поръчка, </w:t>
      </w:r>
      <w:r w:rsidRPr="00A60353">
        <w:rPr>
          <w:rFonts w:ascii="Times New Roman" w:hAnsi="Times New Roman"/>
          <w:sz w:val="24"/>
          <w:szCs w:val="24"/>
        </w:rPr>
        <w:t xml:space="preserve">се </w:t>
      </w:r>
      <w:r w:rsidR="00FE5C18">
        <w:rPr>
          <w:rFonts w:ascii="Times New Roman" w:hAnsi="Times New Roman"/>
          <w:sz w:val="24"/>
          <w:szCs w:val="24"/>
        </w:rPr>
        <w:t xml:space="preserve">сключва допълнително споразумение между страните за </w:t>
      </w:r>
      <w:r w:rsidRPr="00A60353">
        <w:rPr>
          <w:rFonts w:ascii="Times New Roman" w:hAnsi="Times New Roman"/>
          <w:sz w:val="24"/>
          <w:szCs w:val="24"/>
        </w:rPr>
        <w:t>уточнява</w:t>
      </w:r>
      <w:r w:rsidR="00FE5C18">
        <w:rPr>
          <w:rFonts w:ascii="Times New Roman" w:hAnsi="Times New Roman"/>
          <w:sz w:val="24"/>
          <w:szCs w:val="24"/>
        </w:rPr>
        <w:t>не на</w:t>
      </w:r>
      <w:r w:rsidRPr="00A60353">
        <w:rPr>
          <w:rFonts w:ascii="Times New Roman" w:hAnsi="Times New Roman"/>
          <w:sz w:val="24"/>
          <w:szCs w:val="24"/>
        </w:rPr>
        <w:t xml:space="preserve"> </w:t>
      </w:r>
      <w:r w:rsidR="00FE5C18">
        <w:rPr>
          <w:rFonts w:ascii="Times New Roman" w:hAnsi="Times New Roman"/>
          <w:sz w:val="24"/>
          <w:szCs w:val="24"/>
        </w:rPr>
        <w:t xml:space="preserve">единичните стойности, както и на </w:t>
      </w:r>
      <w:r w:rsidRPr="00A60353">
        <w:rPr>
          <w:rFonts w:ascii="Times New Roman" w:hAnsi="Times New Roman"/>
          <w:sz w:val="24"/>
          <w:szCs w:val="24"/>
        </w:rPr>
        <w:t>общата стойност</w:t>
      </w:r>
      <w:r w:rsidR="00FE5C18">
        <w:rPr>
          <w:rFonts w:ascii="Times New Roman" w:hAnsi="Times New Roman"/>
          <w:sz w:val="24"/>
          <w:szCs w:val="24"/>
        </w:rPr>
        <w:t xml:space="preserve"> на инвестицията</w:t>
      </w:r>
      <w:r w:rsidRPr="00A60353">
        <w:rPr>
          <w:rFonts w:ascii="Times New Roman" w:hAnsi="Times New Roman"/>
          <w:sz w:val="24"/>
          <w:szCs w:val="24"/>
        </w:rPr>
        <w:t>.</w:t>
      </w:r>
    </w:p>
    <w:p w14:paraId="6C3F153B" w14:textId="77777777" w:rsidR="000E2EA8" w:rsidRPr="005D03B6" w:rsidRDefault="000E2EA8" w:rsidP="005D03B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D03B6">
        <w:rPr>
          <w:rFonts w:ascii="Times New Roman" w:hAnsi="Times New Roman"/>
          <w:i/>
          <w:sz w:val="24"/>
          <w:szCs w:val="24"/>
        </w:rPr>
        <w:t>Разходите, които се считат за недопустими, са посочени в Указанията за кандидатстване и Указанията за изпълнение, одобрени от ръководителя на СНД.</w:t>
      </w:r>
    </w:p>
    <w:p w14:paraId="4B1E624F" w14:textId="77777777" w:rsidR="000E2EA8" w:rsidRPr="005D03B6" w:rsidRDefault="00805860" w:rsidP="00805860">
      <w:pPr>
        <w:keepNext/>
        <w:widowControl w:val="0"/>
        <w:spacing w:before="120"/>
        <w:jc w:val="center"/>
        <w:rPr>
          <w:b/>
          <w:lang w:val="bg-BG"/>
        </w:rPr>
      </w:pPr>
      <w:r>
        <w:rPr>
          <w:b/>
          <w:lang w:val="bg-BG"/>
        </w:rPr>
        <w:t>Р</w:t>
      </w:r>
      <w:r w:rsidR="000E2EA8" w:rsidRPr="005D03B6">
        <w:rPr>
          <w:b/>
          <w:lang w:val="bg-BG"/>
        </w:rPr>
        <w:t xml:space="preserve">аздел </w:t>
      </w:r>
      <w:r w:rsidR="000E2EA8" w:rsidRPr="00805860">
        <w:rPr>
          <w:b/>
          <w:lang w:val="bg-BG"/>
        </w:rPr>
        <w:t>IV</w:t>
      </w:r>
      <w:r w:rsidR="000E2EA8" w:rsidRPr="005D03B6">
        <w:rPr>
          <w:b/>
          <w:lang w:val="bg-BG"/>
        </w:rPr>
        <w:t xml:space="preserve">. Дейности, предвидени за изпълнение </w:t>
      </w:r>
    </w:p>
    <w:p w14:paraId="67AE3D80" w14:textId="77777777" w:rsidR="000E2EA8" w:rsidRPr="005D03B6" w:rsidRDefault="000E2EA8" w:rsidP="005D03B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Съгласно </w:t>
      </w:r>
      <w:r w:rsidRPr="005D03B6">
        <w:rPr>
          <w:rFonts w:ascii="Times New Roman" w:eastAsia="Arial Unicode MS" w:hAnsi="Times New Roman"/>
          <w:sz w:val="24"/>
          <w:szCs w:val="24"/>
        </w:rPr>
        <w:t>Насоките за кандидатстване</w:t>
      </w:r>
      <w:r w:rsidRPr="005D03B6">
        <w:rPr>
          <w:rFonts w:ascii="Times New Roman" w:hAnsi="Times New Roman"/>
          <w:sz w:val="24"/>
          <w:szCs w:val="24"/>
        </w:rPr>
        <w:t>, дейностите по инвестицията включват:</w:t>
      </w:r>
    </w:p>
    <w:p w14:paraId="227A384F" w14:textId="77777777" w:rsidR="000E2EA8" w:rsidRPr="005D03B6" w:rsidRDefault="000E2EA8" w:rsidP="000E2EA8">
      <w:pPr>
        <w:pStyle w:val="ListParagraph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1.1. проектиране, доставка, монтаж, пускане в експлоатация на бордовото оборудване за ERTMS ниво 2, базова линия 3; </w:t>
      </w:r>
    </w:p>
    <w:p w14:paraId="45CEFC40" w14:textId="77777777" w:rsidR="000E2EA8" w:rsidRPr="005D03B6" w:rsidRDefault="000E2EA8" w:rsidP="00F034D4">
      <w:pPr>
        <w:pStyle w:val="ListParagraph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1.2. обучение на персонала за работа с новото бордово оборудване за ERTMS ниво 2, базова линия 3,</w:t>
      </w:r>
      <w:r w:rsidR="005D03B6" w:rsidRPr="005D03B6">
        <w:rPr>
          <w:rFonts w:ascii="Times New Roman" w:hAnsi="Times New Roman"/>
          <w:sz w:val="24"/>
          <w:szCs w:val="24"/>
        </w:rPr>
        <w:t xml:space="preserve"> </w:t>
      </w:r>
      <w:r w:rsidRPr="005D03B6">
        <w:rPr>
          <w:rFonts w:ascii="Times New Roman" w:hAnsi="Times New Roman"/>
          <w:sz w:val="24"/>
          <w:szCs w:val="24"/>
        </w:rPr>
        <w:t>за всеки одобрен за оборудване тип и серия локомотив и/или мотрисен влак, опериран от крайния получател.</w:t>
      </w:r>
    </w:p>
    <w:p w14:paraId="30AFFD04" w14:textId="77777777" w:rsidR="000E2EA8" w:rsidRPr="005D03B6" w:rsidRDefault="000E2EA8" w:rsidP="000E2EA8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14:paraId="6A8A4D28" w14:textId="77777777" w:rsidR="000E2EA8" w:rsidRPr="005D03B6" w:rsidRDefault="000E2EA8" w:rsidP="005D03B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Дейностите по монтирането на бордовите подсистеми за контрол, управление и сигнализация на железопътните возила следва да отговарят на изискванията по Регламент за изпълнение (ЕС) 2019/776 на Комисията от 16 май 2019 година, Анекс А, набор от спецификации № 3.  </w:t>
      </w:r>
      <w:bookmarkStart w:id="1" w:name="_Toc80366499"/>
      <w:bookmarkStart w:id="2" w:name="_Toc97471271"/>
      <w:bookmarkEnd w:id="1"/>
    </w:p>
    <w:p w14:paraId="56BED50A" w14:textId="77777777" w:rsidR="000E2EA8" w:rsidRPr="005D03B6" w:rsidRDefault="000E2EA8" w:rsidP="005D03B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За определяне на режимите на работа на системата трябва да се прилага 04 SUBSET-026 v360 по набор от спецификации № 3 (ETCS, базова линия 3, версия 2 и GSM-R, базова линия 1). </w:t>
      </w:r>
      <w:bookmarkEnd w:id="2"/>
      <w:r w:rsidRPr="005D03B6">
        <w:rPr>
          <w:rFonts w:ascii="Times New Roman" w:hAnsi="Times New Roman"/>
          <w:sz w:val="24"/>
          <w:szCs w:val="24"/>
        </w:rPr>
        <w:t xml:space="preserve">Системата следва да е напълно съвместима за работа по железопътни линии, оборудвани с ERTMS/ETCS ниво 1 или ERTMS/ETCS ниво 2, system versions x=1, x=2. </w:t>
      </w:r>
    </w:p>
    <w:p w14:paraId="71FFD4D8" w14:textId="77777777" w:rsidR="000E2EA8" w:rsidRPr="00805860" w:rsidRDefault="00805860" w:rsidP="000E2EA8">
      <w:pPr>
        <w:keepNext/>
        <w:widowControl w:val="0"/>
        <w:spacing w:before="12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="000E2EA8" w:rsidRPr="00805860">
        <w:rPr>
          <w:b/>
          <w:lang w:val="bg-BG"/>
        </w:rPr>
        <w:t>V</w:t>
      </w:r>
      <w:r w:rsidR="000E2EA8" w:rsidRPr="005D03B6">
        <w:rPr>
          <w:b/>
          <w:lang w:val="bg-BG"/>
        </w:rPr>
        <w:t>. Допустимост на разходите</w:t>
      </w:r>
    </w:p>
    <w:p w14:paraId="7E95581A" w14:textId="4B4D0E9F" w:rsidR="000E2EA8" w:rsidRPr="005D03B6" w:rsidRDefault="000E2EA8" w:rsidP="005D03B6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84A09">
        <w:rPr>
          <w:rFonts w:ascii="Times New Roman" w:hAnsi="Times New Roman"/>
          <w:sz w:val="24"/>
          <w:szCs w:val="24"/>
        </w:rPr>
        <w:t xml:space="preserve">Началната дата за </w:t>
      </w:r>
      <w:r w:rsidRPr="00284A09">
        <w:rPr>
          <w:rFonts w:ascii="Times New Roman" w:eastAsia="Arial Unicode MS" w:hAnsi="Times New Roman"/>
          <w:sz w:val="24"/>
          <w:szCs w:val="24"/>
        </w:rPr>
        <w:t>допустимост</w:t>
      </w:r>
      <w:r w:rsidRPr="00284A09">
        <w:rPr>
          <w:rFonts w:ascii="Times New Roman" w:hAnsi="Times New Roman"/>
          <w:sz w:val="24"/>
          <w:szCs w:val="24"/>
        </w:rPr>
        <w:t xml:space="preserve"> на разходите</w:t>
      </w:r>
      <w:r w:rsidRPr="005D03B6">
        <w:rPr>
          <w:rFonts w:ascii="Times New Roman" w:hAnsi="Times New Roman"/>
          <w:sz w:val="24"/>
          <w:szCs w:val="24"/>
        </w:rPr>
        <w:t xml:space="preserve"> е първият ден след подписване на договора за безвъзмездна финансова помощ (БФП).</w:t>
      </w:r>
      <w:bookmarkStart w:id="3" w:name="_GoBack"/>
      <w:bookmarkEnd w:id="3"/>
    </w:p>
    <w:p w14:paraId="4261E48B" w14:textId="77777777" w:rsidR="000E2EA8" w:rsidRPr="005D03B6" w:rsidRDefault="000E2EA8" w:rsidP="005D03B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Разходите по проекта трябва да бъдат заплатени на изпълнителя по обществената поръчка най-късно до крайния срок на договора за БФП, но не по-късно от </w:t>
      </w:r>
      <w:r w:rsidRPr="005D03B6">
        <w:rPr>
          <w:rFonts w:ascii="Times New Roman" w:hAnsi="Times New Roman"/>
          <w:b/>
          <w:sz w:val="24"/>
          <w:szCs w:val="24"/>
        </w:rPr>
        <w:t>31 март 2026 г</w:t>
      </w:r>
      <w:r w:rsidRPr="005D03B6">
        <w:rPr>
          <w:rFonts w:ascii="Times New Roman" w:hAnsi="Times New Roman"/>
          <w:sz w:val="24"/>
          <w:szCs w:val="24"/>
        </w:rPr>
        <w:t xml:space="preserve">. Разходи, извършени след приключване на периода на изпълнение, не са допустими. </w:t>
      </w:r>
    </w:p>
    <w:p w14:paraId="40896F27" w14:textId="4AD7F1CB" w:rsidR="000E2EA8" w:rsidRPr="005D03B6" w:rsidRDefault="00A60353" w:rsidP="005D03B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случай</w:t>
      </w:r>
      <w:r w:rsidR="000E2EA8" w:rsidRPr="005D03B6">
        <w:rPr>
          <w:rFonts w:ascii="Times New Roman" w:hAnsi="Times New Roman"/>
          <w:sz w:val="24"/>
          <w:szCs w:val="24"/>
        </w:rPr>
        <w:t xml:space="preserve"> че одобреният подвижен състав не бъде оборудван в срока на допустимост на разходите по ал. 2, крайният получател осигурява от собствения си бюджет необходимите средства за финализиране на инвестицията по отношение на собствения си подвижен състав.</w:t>
      </w:r>
    </w:p>
    <w:p w14:paraId="737A1005" w14:textId="189619FF" w:rsidR="000E2EA8" w:rsidRPr="005D03B6" w:rsidRDefault="000E2EA8" w:rsidP="005D03B6">
      <w:pPr>
        <w:pStyle w:val="ListParagraph"/>
        <w:numPr>
          <w:ilvl w:val="0"/>
          <w:numId w:val="5"/>
        </w:numPr>
        <w:tabs>
          <w:tab w:val="left" w:pos="453"/>
          <w:tab w:val="left" w:pos="882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В случай че в процеса на изпълнение на инвестицията крайният получател извърши недопустими разходи, те са изцяло за негова сметка и ако тези разходи са включени в разходооправдателните документи по т. 3 от раздел VI, те ще бъдат приспаднати от възстановимата стойност на плащането по проекта от администратора на помощта</w:t>
      </w:r>
      <w:r w:rsidR="00A60353">
        <w:rPr>
          <w:rFonts w:ascii="Times New Roman" w:hAnsi="Times New Roman"/>
          <w:sz w:val="24"/>
          <w:szCs w:val="24"/>
        </w:rPr>
        <w:t>/</w:t>
      </w:r>
      <w:r w:rsidR="00B46DC1">
        <w:rPr>
          <w:rFonts w:ascii="Times New Roman" w:hAnsi="Times New Roman"/>
          <w:sz w:val="24"/>
          <w:szCs w:val="24"/>
        </w:rPr>
        <w:t>СНД</w:t>
      </w:r>
      <w:r w:rsidRPr="005D03B6">
        <w:rPr>
          <w:rFonts w:ascii="Times New Roman" w:hAnsi="Times New Roman"/>
          <w:sz w:val="24"/>
          <w:szCs w:val="24"/>
        </w:rPr>
        <w:t>.</w:t>
      </w:r>
    </w:p>
    <w:p w14:paraId="2CC57C64" w14:textId="77777777" w:rsidR="000E2EA8" w:rsidRPr="005D03B6" w:rsidRDefault="000E2EA8" w:rsidP="005D03B6">
      <w:pPr>
        <w:pStyle w:val="ListParagraph"/>
        <w:numPr>
          <w:ilvl w:val="0"/>
          <w:numId w:val="5"/>
        </w:numPr>
        <w:tabs>
          <w:tab w:val="left" w:pos="453"/>
          <w:tab w:val="left" w:pos="882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Допустими за финансиране по процедурата са „преки“ и „непреки“ разходи. </w:t>
      </w:r>
    </w:p>
    <w:p w14:paraId="2F41C373" w14:textId="77777777" w:rsidR="000E2EA8" w:rsidRPr="005D03B6" w:rsidRDefault="000E2EA8" w:rsidP="005D03B6">
      <w:pPr>
        <w:pStyle w:val="ListParagraph"/>
        <w:numPr>
          <w:ilvl w:val="0"/>
          <w:numId w:val="5"/>
        </w:numPr>
        <w:tabs>
          <w:tab w:val="left" w:pos="453"/>
          <w:tab w:val="left" w:pos="882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b/>
          <w:sz w:val="24"/>
          <w:szCs w:val="24"/>
        </w:rPr>
        <w:t>„Преки“</w:t>
      </w:r>
      <w:r w:rsidRPr="005D03B6">
        <w:rPr>
          <w:rFonts w:ascii="Times New Roman" w:hAnsi="Times New Roman"/>
          <w:sz w:val="24"/>
          <w:szCs w:val="24"/>
        </w:rPr>
        <w:t xml:space="preserve"> са разходите, които се извършват в изпълнение на предвидените по проекта на крайния получател допустими дейности и пряко допринасят за постигането на неговите цели и резултати.</w:t>
      </w:r>
    </w:p>
    <w:p w14:paraId="08F3D252" w14:textId="77777777" w:rsidR="000E2EA8" w:rsidRPr="005D03B6" w:rsidRDefault="000E2EA8" w:rsidP="005D03B6">
      <w:pPr>
        <w:pStyle w:val="ListParagraph"/>
        <w:numPr>
          <w:ilvl w:val="0"/>
          <w:numId w:val="5"/>
        </w:numPr>
        <w:tabs>
          <w:tab w:val="left" w:pos="453"/>
          <w:tab w:val="left" w:pos="882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D03B6" w:rsidDel="00442416">
        <w:rPr>
          <w:rFonts w:ascii="Times New Roman" w:hAnsi="Times New Roman"/>
          <w:sz w:val="24"/>
          <w:szCs w:val="24"/>
        </w:rPr>
        <w:t xml:space="preserve"> </w:t>
      </w:r>
      <w:r w:rsidRPr="005D03B6">
        <w:rPr>
          <w:rFonts w:ascii="Times New Roman" w:hAnsi="Times New Roman"/>
          <w:sz w:val="24"/>
          <w:szCs w:val="24"/>
        </w:rPr>
        <w:t>Допустими за финансиране са преки разходи за следните дейности:</w:t>
      </w:r>
    </w:p>
    <w:p w14:paraId="0CD84878" w14:textId="77777777" w:rsidR="000E2EA8" w:rsidRPr="005D03B6" w:rsidRDefault="000E2EA8" w:rsidP="000E2EA8">
      <w:pPr>
        <w:pStyle w:val="ListParagraph"/>
        <w:tabs>
          <w:tab w:val="left" w:pos="453"/>
          <w:tab w:val="left" w:pos="882"/>
        </w:tabs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lastRenderedPageBreak/>
        <w:t xml:space="preserve">а) проектиране, доставка, монтаж, пускане в експлоатация на бордовото оборудване за ERTMS ниво 2, базова линия 3; </w:t>
      </w:r>
    </w:p>
    <w:p w14:paraId="6060CB4E" w14:textId="77777777" w:rsidR="000E2EA8" w:rsidRPr="005D03B6" w:rsidRDefault="000E2EA8" w:rsidP="000E2EA8">
      <w:pPr>
        <w:pStyle w:val="ListParagraph"/>
        <w:tabs>
          <w:tab w:val="left" w:pos="453"/>
          <w:tab w:val="left" w:pos="882"/>
        </w:tabs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б) обучение на персонала за работа с новото бордово оборудване за  ERTMS ниво 2, базова линия 3  на всеки модифициран тип и серия локомотиви и мотрисни влакове.</w:t>
      </w:r>
    </w:p>
    <w:p w14:paraId="7C645383" w14:textId="77777777" w:rsidR="000E2EA8" w:rsidRPr="005D03B6" w:rsidRDefault="000E2EA8" w:rsidP="005D03B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Дейностите по монтирането на бордовите подсистеми за контрол, управление и сигнализация на железопътните возила следва да отговарят на изискванията, дефинирани в РЕГЛАМЕНТ за изпълнение (ЕС) 2019/776 на Комисията от 16 май 2019 година, Анекс А набор спецификации 3. За определяне на режимите на работа на системата трябва да се прилага 04 SUBSET-026 v360 по Набор от спецификации № 3 (ETCS, базова линия 3, версия 2 и GSM-R, базова линия 1). Системата следва да е напълно съвместима за работа по железопътни линии, оборудвани с ERTMS/ETCS ниво 1 или ERTMS/ETCS ниво 2, system versions x=1, x=2.</w:t>
      </w:r>
    </w:p>
    <w:p w14:paraId="2FE4C32D" w14:textId="77777777" w:rsidR="000E2EA8" w:rsidRPr="005D03B6" w:rsidRDefault="000E2EA8" w:rsidP="00A60353">
      <w:pPr>
        <w:pStyle w:val="ListParagraph"/>
        <w:numPr>
          <w:ilvl w:val="0"/>
          <w:numId w:val="5"/>
        </w:numPr>
        <w:tabs>
          <w:tab w:val="left" w:pos="453"/>
          <w:tab w:val="left" w:pos="8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Разходите по т. 6 могат да включват (изброяването не е изчерпателно) разходи за: </w:t>
      </w:r>
    </w:p>
    <w:p w14:paraId="76204F1D" w14:textId="77777777" w:rsidR="000E2EA8" w:rsidRPr="005D03B6" w:rsidRDefault="000E2EA8" w:rsidP="00A60353">
      <w:pPr>
        <w:tabs>
          <w:tab w:val="left" w:pos="709"/>
        </w:tabs>
        <w:ind w:left="709"/>
        <w:jc w:val="both"/>
        <w:rPr>
          <w:bCs/>
          <w:color w:val="000000" w:themeColor="text1"/>
          <w:szCs w:val="24"/>
        </w:rPr>
      </w:pPr>
      <w:r w:rsidRPr="005D03B6">
        <w:rPr>
          <w:bCs/>
          <w:color w:val="000000" w:themeColor="text1"/>
          <w:szCs w:val="24"/>
          <w:lang w:val="bg-BG"/>
        </w:rPr>
        <w:t>9.1. з</w:t>
      </w:r>
      <w:r w:rsidRPr="005D03B6">
        <w:rPr>
          <w:bCs/>
          <w:color w:val="000000" w:themeColor="text1"/>
          <w:szCs w:val="24"/>
        </w:rPr>
        <w:t>акупуване на оборудване</w:t>
      </w:r>
      <w:r w:rsidRPr="005D03B6">
        <w:rPr>
          <w:bCs/>
          <w:color w:val="000000" w:themeColor="text1"/>
          <w:szCs w:val="24"/>
          <w:lang w:val="bg-BG"/>
        </w:rPr>
        <w:t>:</w:t>
      </w:r>
      <w:r w:rsidRPr="005D03B6">
        <w:rPr>
          <w:bCs/>
          <w:color w:val="000000" w:themeColor="text1"/>
          <w:szCs w:val="24"/>
        </w:rPr>
        <w:t xml:space="preserve"> </w:t>
      </w:r>
    </w:p>
    <w:p w14:paraId="50880D76" w14:textId="77777777" w:rsidR="000E2EA8" w:rsidRPr="005D03B6" w:rsidRDefault="000E2EA8" w:rsidP="00A60353">
      <w:pPr>
        <w:pStyle w:val="ListParagraph"/>
        <w:numPr>
          <w:ilvl w:val="0"/>
          <w:numId w:val="14"/>
        </w:numPr>
        <w:tabs>
          <w:tab w:val="left" w:pos="709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централен компютър EVC (European Vital Computer));</w:t>
      </w:r>
    </w:p>
    <w:p w14:paraId="0E794083" w14:textId="77777777" w:rsidR="000E2EA8" w:rsidRPr="005D03B6" w:rsidRDefault="000E2EA8" w:rsidP="00A60353">
      <w:pPr>
        <w:pStyle w:val="ListParagraph"/>
        <w:numPr>
          <w:ilvl w:val="0"/>
          <w:numId w:val="14"/>
        </w:numPr>
        <w:tabs>
          <w:tab w:val="left" w:pos="709"/>
        </w:tabs>
        <w:spacing w:after="0" w:line="240" w:lineRule="auto"/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записващ модул JRU (Juridical Recording Unit);</w:t>
      </w:r>
    </w:p>
    <w:p w14:paraId="5CAC907E" w14:textId="77777777" w:rsidR="000E2EA8" w:rsidRPr="005D03B6" w:rsidRDefault="000E2EA8" w:rsidP="00A60353">
      <w:pPr>
        <w:pStyle w:val="ListParagraph"/>
        <w:numPr>
          <w:ilvl w:val="0"/>
          <w:numId w:val="14"/>
        </w:numPr>
        <w:tabs>
          <w:tab w:val="left" w:pos="709"/>
        </w:tabs>
        <w:spacing w:after="0" w:line="240" w:lineRule="auto"/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интерфейс машинист-машина (Driver-Machine Interface);</w:t>
      </w:r>
    </w:p>
    <w:p w14:paraId="633026BC" w14:textId="77777777" w:rsidR="000E2EA8" w:rsidRPr="005D03B6" w:rsidRDefault="000E2EA8" w:rsidP="00A60353">
      <w:pPr>
        <w:pStyle w:val="ListParagraph"/>
        <w:numPr>
          <w:ilvl w:val="0"/>
          <w:numId w:val="14"/>
        </w:numPr>
        <w:tabs>
          <w:tab w:val="left" w:pos="709"/>
        </w:tabs>
        <w:spacing w:after="0" w:line="240" w:lineRule="auto"/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модул BTM (Balise Transmission Module), включващ антена за четене на бализи;</w:t>
      </w:r>
    </w:p>
    <w:p w14:paraId="494AE8E4" w14:textId="77777777" w:rsidR="000E2EA8" w:rsidRPr="005D03B6" w:rsidRDefault="000E2EA8" w:rsidP="005D03B6">
      <w:pPr>
        <w:pStyle w:val="ListParagraph"/>
        <w:numPr>
          <w:ilvl w:val="0"/>
          <w:numId w:val="14"/>
        </w:numPr>
        <w:tabs>
          <w:tab w:val="left" w:pos="709"/>
        </w:tabs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система за одометрия;</w:t>
      </w:r>
    </w:p>
    <w:p w14:paraId="59D55090" w14:textId="77777777" w:rsidR="000E2EA8" w:rsidRPr="005D03B6" w:rsidRDefault="000E2EA8" w:rsidP="005D03B6">
      <w:pPr>
        <w:pStyle w:val="ListParagraph"/>
        <w:numPr>
          <w:ilvl w:val="0"/>
          <w:numId w:val="14"/>
        </w:numPr>
        <w:tabs>
          <w:tab w:val="left" w:pos="709"/>
        </w:tabs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бордови интерфейс между ETCS и тяговото превозно средство (връзка със системата за управление и спиране на превозното средство) TIU (Train Interface Unit);</w:t>
      </w:r>
    </w:p>
    <w:p w14:paraId="48CA8073" w14:textId="77777777" w:rsidR="000E2EA8" w:rsidRPr="005D03B6" w:rsidRDefault="000E2EA8" w:rsidP="005D03B6">
      <w:pPr>
        <w:pStyle w:val="ListParagraph"/>
        <w:numPr>
          <w:ilvl w:val="0"/>
          <w:numId w:val="14"/>
        </w:numPr>
        <w:tabs>
          <w:tab w:val="left" w:pos="709"/>
        </w:tabs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EURORADIO - интерфейс между GSM-R и ETCS;</w:t>
      </w:r>
    </w:p>
    <w:p w14:paraId="1BAE9D7D" w14:textId="77777777" w:rsidR="000E2EA8" w:rsidRPr="005D03B6" w:rsidRDefault="000E2EA8" w:rsidP="00725670">
      <w:pPr>
        <w:pStyle w:val="ListParagraph"/>
        <w:numPr>
          <w:ilvl w:val="0"/>
          <w:numId w:val="14"/>
        </w:numPr>
        <w:tabs>
          <w:tab w:val="left" w:pos="709"/>
        </w:tabs>
        <w:spacing w:after="0" w:line="240" w:lineRule="auto"/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OBU (OnBoard Unit) - бордово (мобилно) устройство за контрол, управление  и сигнализация на ERTMS/ETCS, което следи за спазването на  инструкциите за управление;</w:t>
      </w:r>
    </w:p>
    <w:p w14:paraId="14DC727E" w14:textId="77777777" w:rsidR="000E2EA8" w:rsidRPr="005D03B6" w:rsidRDefault="000E2EA8" w:rsidP="00725670">
      <w:pPr>
        <w:tabs>
          <w:tab w:val="left" w:pos="709"/>
        </w:tabs>
        <w:ind w:left="709"/>
        <w:jc w:val="both"/>
        <w:rPr>
          <w:bCs/>
          <w:color w:val="000000" w:themeColor="text1"/>
          <w:szCs w:val="24"/>
        </w:rPr>
      </w:pPr>
      <w:r w:rsidRPr="005D03B6">
        <w:rPr>
          <w:bCs/>
          <w:color w:val="000000" w:themeColor="text1"/>
          <w:szCs w:val="24"/>
          <w:lang w:val="bg-BG"/>
        </w:rPr>
        <w:t>9.2. м</w:t>
      </w:r>
      <w:r w:rsidRPr="005D03B6">
        <w:rPr>
          <w:bCs/>
          <w:color w:val="000000" w:themeColor="text1"/>
          <w:szCs w:val="24"/>
        </w:rPr>
        <w:t>онтиране на бордовата част в железопътното превозно средство</w:t>
      </w:r>
      <w:r w:rsidRPr="005D03B6">
        <w:rPr>
          <w:bCs/>
          <w:color w:val="000000" w:themeColor="text1"/>
          <w:szCs w:val="24"/>
          <w:lang w:val="bg-BG"/>
        </w:rPr>
        <w:t>;</w:t>
      </w:r>
    </w:p>
    <w:p w14:paraId="68211A72" w14:textId="77777777" w:rsidR="000E2EA8" w:rsidRPr="005D03B6" w:rsidRDefault="000E2EA8" w:rsidP="00725670">
      <w:pPr>
        <w:pStyle w:val="ListParagraph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9.3. монтиране на специализирано окабеляване за свързване на оборудването;</w:t>
      </w:r>
    </w:p>
    <w:p w14:paraId="59007CFA" w14:textId="77777777" w:rsidR="000E2EA8" w:rsidRPr="005D03B6" w:rsidRDefault="000E2EA8" w:rsidP="00725670">
      <w:pPr>
        <w:pStyle w:val="ListParagraph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9.4. дейности по подготовка и одобрение на бордовата система ETCS на железопътно превозно средство за издаване на одобрение на типа или разрешение за промяна на типа от ИАЖА, извън посочените в останалите точки, в това число проектиране; </w:t>
      </w:r>
    </w:p>
    <w:p w14:paraId="02C75C70" w14:textId="77777777" w:rsidR="000E2EA8" w:rsidRPr="005D03B6" w:rsidRDefault="000E2EA8" w:rsidP="00725670">
      <w:pPr>
        <w:tabs>
          <w:tab w:val="left" w:pos="709"/>
          <w:tab w:val="center" w:pos="4536"/>
          <w:tab w:val="right" w:pos="9072"/>
        </w:tabs>
        <w:ind w:left="709"/>
        <w:jc w:val="both"/>
        <w:rPr>
          <w:bCs/>
          <w:color w:val="000000" w:themeColor="text1"/>
          <w:szCs w:val="24"/>
        </w:rPr>
      </w:pPr>
      <w:r w:rsidRPr="005D03B6">
        <w:rPr>
          <w:bCs/>
          <w:color w:val="000000" w:themeColor="text1"/>
          <w:szCs w:val="24"/>
          <w:lang w:val="bg-BG"/>
        </w:rPr>
        <w:t>9.5. и</w:t>
      </w:r>
      <w:r w:rsidRPr="005D03B6">
        <w:rPr>
          <w:bCs/>
          <w:color w:val="000000" w:themeColor="text1"/>
          <w:szCs w:val="24"/>
        </w:rPr>
        <w:t>звършване на изпитвания за оперативна съвместимост с цел одобряване на типа на модернизирания подвижен състав, в т.ч. извършване на съответните ЕО оценки, оценки за съответствие на подсистемата с националните правила за безопасност, оценка от независим орган, както и такса за одобряване на тип возило;</w:t>
      </w:r>
    </w:p>
    <w:p w14:paraId="3531F175" w14:textId="77777777" w:rsidR="000E2EA8" w:rsidRPr="005D03B6" w:rsidRDefault="000E2EA8" w:rsidP="00725670">
      <w:pPr>
        <w:pStyle w:val="ListParagraph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9.6. промени в системата за управление на локомотива и/или мотрисния влак (хардуер и софтуер), свързани с инсталирането на бордовото устройство ETCS;</w:t>
      </w:r>
    </w:p>
    <w:p w14:paraId="5808D4E5" w14:textId="77777777" w:rsidR="000E2EA8" w:rsidRPr="005D03B6" w:rsidRDefault="000E2EA8" w:rsidP="00725670">
      <w:pPr>
        <w:pStyle w:val="ListParagraph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9.7. други разходи, </w:t>
      </w:r>
      <w:r w:rsidRPr="005D03B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пряко</w:t>
      </w: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свързани с мярката, включително и разходите за публичност;</w:t>
      </w:r>
    </w:p>
    <w:p w14:paraId="65DC394B" w14:textId="77777777" w:rsidR="000E2EA8" w:rsidRPr="005D03B6" w:rsidRDefault="000E2EA8" w:rsidP="00725670">
      <w:pPr>
        <w:pStyle w:val="ListParagraph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9.8. обучение на персонала за работа с новото бордово оборудване за  ERTMS ниво 2 на всеки тип и серия локомотив и/или мотрисен влак.</w:t>
      </w:r>
    </w:p>
    <w:p w14:paraId="4383D031" w14:textId="760F80F0" w:rsidR="00802D62" w:rsidRPr="005D03B6" w:rsidRDefault="00802D62" w:rsidP="00802D62">
      <w:pPr>
        <w:pStyle w:val="ListParagraph"/>
        <w:numPr>
          <w:ilvl w:val="0"/>
          <w:numId w:val="5"/>
        </w:numPr>
        <w:tabs>
          <w:tab w:val="left" w:pos="30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b/>
          <w:sz w:val="24"/>
          <w:szCs w:val="24"/>
        </w:rPr>
        <w:t>„Непреки разходи“</w:t>
      </w:r>
      <w:r w:rsidRPr="005D03B6">
        <w:rPr>
          <w:rFonts w:ascii="Times New Roman" w:hAnsi="Times New Roman"/>
          <w:sz w:val="24"/>
          <w:szCs w:val="24"/>
        </w:rPr>
        <w:t xml:space="preserve"> са разходите, които са свързани с изпълнението на дейности, предвидени в проекта, които не допринасят пряко за постигането на неговите цели и резултати, но са необходими за неговото цялостно администриране, управление, оценка и финансово изпълнение. </w:t>
      </w:r>
      <w:r w:rsidR="00162DF6">
        <w:rPr>
          <w:rFonts w:ascii="Times New Roman" w:hAnsi="Times New Roman"/>
          <w:sz w:val="24"/>
          <w:szCs w:val="24"/>
        </w:rPr>
        <w:t xml:space="preserve">Непреки разходи извършва водещият партньор. </w:t>
      </w:r>
    </w:p>
    <w:p w14:paraId="1FF057B7" w14:textId="77777777" w:rsidR="00802D62" w:rsidRPr="00805860" w:rsidRDefault="00802D62" w:rsidP="00802D62">
      <w:pPr>
        <w:keepNext/>
        <w:widowControl w:val="0"/>
        <w:spacing w:before="120"/>
        <w:jc w:val="center"/>
        <w:rPr>
          <w:b/>
          <w:lang w:val="bg-BG"/>
        </w:rPr>
      </w:pPr>
      <w:r>
        <w:rPr>
          <w:b/>
          <w:lang w:val="bg-BG"/>
        </w:rPr>
        <w:t>Р</w:t>
      </w:r>
      <w:r w:rsidRPr="00805860">
        <w:rPr>
          <w:b/>
          <w:lang w:val="bg-BG"/>
        </w:rPr>
        <w:t>аздел VI. Възстановяване на разходите</w:t>
      </w:r>
    </w:p>
    <w:p w14:paraId="6261C751" w14:textId="77777777" w:rsidR="00802D62" w:rsidRPr="005D03B6" w:rsidRDefault="00802D62" w:rsidP="00802D62">
      <w:pPr>
        <w:pStyle w:val="ListParagraph"/>
        <w:numPr>
          <w:ilvl w:val="0"/>
          <w:numId w:val="15"/>
        </w:numPr>
        <w:tabs>
          <w:tab w:val="left" w:pos="453"/>
          <w:tab w:val="left" w:pos="882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Разходите по Раздел V, т. 6 </w:t>
      </w:r>
      <w:r w:rsidRPr="005D03B6">
        <w:rPr>
          <w:rFonts w:ascii="Times New Roman" w:hAnsi="Times New Roman"/>
          <w:b/>
          <w:sz w:val="24"/>
          <w:szCs w:val="24"/>
        </w:rPr>
        <w:t>се финансират чрез възстановяване на разходите, реално извършени и платени при изпълнението на инвестицията,</w:t>
      </w:r>
      <w:r w:rsidRPr="005D03B6">
        <w:rPr>
          <w:rFonts w:ascii="Times New Roman" w:hAnsi="Times New Roman"/>
          <w:sz w:val="24"/>
          <w:szCs w:val="24"/>
        </w:rPr>
        <w:t xml:space="preserve"> отговарящи на условията, посочени в Условията за кандидатстване.</w:t>
      </w:r>
    </w:p>
    <w:p w14:paraId="5C286556" w14:textId="071199F6" w:rsidR="00802D62" w:rsidRPr="005D03B6" w:rsidRDefault="00802D62" w:rsidP="00802D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lastRenderedPageBreak/>
        <w:t xml:space="preserve">Крайният получател има задължението да предоставя на СНД всички подкрепящи документи по отношение на </w:t>
      </w:r>
      <w:r w:rsidR="008E71AC">
        <w:rPr>
          <w:rFonts w:ascii="Times New Roman" w:hAnsi="Times New Roman"/>
          <w:sz w:val="24"/>
          <w:szCs w:val="24"/>
        </w:rPr>
        <w:t>направените разходи</w:t>
      </w:r>
      <w:r w:rsidRPr="005D03B6">
        <w:rPr>
          <w:rFonts w:ascii="Times New Roman" w:hAnsi="Times New Roman"/>
          <w:sz w:val="24"/>
          <w:szCs w:val="24"/>
        </w:rPr>
        <w:t xml:space="preserve">. </w:t>
      </w:r>
    </w:p>
    <w:p w14:paraId="14C47833" w14:textId="07213A7E" w:rsidR="00802D62" w:rsidRPr="005D03B6" w:rsidRDefault="00802D62" w:rsidP="00802D6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5D03B6">
        <w:rPr>
          <w:rFonts w:ascii="Times New Roman" w:hAnsi="Times New Roman"/>
          <w:sz w:val="24"/>
          <w:szCs w:val="24"/>
        </w:rPr>
        <w:t xml:space="preserve">а определяне на размера </w:t>
      </w:r>
      <w:r>
        <w:rPr>
          <w:rFonts w:ascii="Times New Roman" w:hAnsi="Times New Roman"/>
          <w:sz w:val="24"/>
          <w:szCs w:val="24"/>
        </w:rPr>
        <w:t>на р</w:t>
      </w:r>
      <w:r w:rsidRPr="005D03B6">
        <w:rPr>
          <w:rFonts w:ascii="Times New Roman" w:hAnsi="Times New Roman"/>
          <w:sz w:val="24"/>
          <w:szCs w:val="24"/>
        </w:rPr>
        <w:t>азходите по раздел V, т. 1</w:t>
      </w:r>
      <w:r>
        <w:rPr>
          <w:rFonts w:ascii="Times New Roman" w:hAnsi="Times New Roman"/>
          <w:sz w:val="24"/>
          <w:szCs w:val="24"/>
        </w:rPr>
        <w:t>0</w:t>
      </w:r>
      <w:r w:rsidR="008261F9">
        <w:rPr>
          <w:rFonts w:ascii="Times New Roman" w:hAnsi="Times New Roman"/>
          <w:sz w:val="24"/>
          <w:szCs w:val="24"/>
        </w:rPr>
        <w:t xml:space="preserve"> </w:t>
      </w:r>
      <w:r w:rsidRPr="005D03B6">
        <w:rPr>
          <w:rFonts w:ascii="Times New Roman" w:hAnsi="Times New Roman"/>
          <w:sz w:val="24"/>
          <w:szCs w:val="24"/>
        </w:rPr>
        <w:t>се прилага единна ставка в размер на 0,10 % от разходите по Раздел V, т. 6</w:t>
      </w:r>
      <w:r>
        <w:rPr>
          <w:rFonts w:ascii="Times New Roman" w:hAnsi="Times New Roman"/>
          <w:sz w:val="24"/>
          <w:szCs w:val="24"/>
        </w:rPr>
        <w:t xml:space="preserve">. Тези разходи се </w:t>
      </w:r>
      <w:r w:rsidRPr="005D03B6">
        <w:rPr>
          <w:rFonts w:ascii="Times New Roman" w:hAnsi="Times New Roman"/>
          <w:sz w:val="24"/>
          <w:szCs w:val="24"/>
        </w:rPr>
        <w:t>финансират по равно от крайния получател и от МВУ.</w:t>
      </w:r>
    </w:p>
    <w:p w14:paraId="5043FBD7" w14:textId="7C2AD13F" w:rsidR="00802D62" w:rsidRDefault="00802D62" w:rsidP="00802D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Разходите по т. 1 и 3 се възстановяват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5D03B6">
        <w:rPr>
          <w:rFonts w:ascii="Times New Roman" w:hAnsi="Times New Roman"/>
          <w:sz w:val="24"/>
          <w:szCs w:val="24"/>
        </w:rPr>
        <w:t>съо</w:t>
      </w:r>
      <w:r>
        <w:rPr>
          <w:rFonts w:ascii="Times New Roman" w:hAnsi="Times New Roman"/>
          <w:sz w:val="24"/>
          <w:szCs w:val="24"/>
        </w:rPr>
        <w:t>тветствие с</w:t>
      </w:r>
      <w:r w:rsidRPr="005D03B6">
        <w:rPr>
          <w:rFonts w:ascii="Times New Roman" w:hAnsi="Times New Roman"/>
          <w:sz w:val="24"/>
          <w:szCs w:val="24"/>
        </w:rPr>
        <w:t xml:space="preserve"> условията на договора за БФП, </w:t>
      </w:r>
      <w:r w:rsidR="00633B2A">
        <w:rPr>
          <w:rFonts w:ascii="Times New Roman" w:hAnsi="Times New Roman"/>
          <w:sz w:val="24"/>
          <w:szCs w:val="24"/>
        </w:rPr>
        <w:t>за оборудван</w:t>
      </w:r>
      <w:r w:rsidR="00633B2A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="00633B2A">
        <w:rPr>
          <w:rFonts w:ascii="Times New Roman" w:hAnsi="Times New Roman"/>
          <w:sz w:val="24"/>
          <w:szCs w:val="24"/>
        </w:rPr>
        <w:t xml:space="preserve"> подвижен състав, </w:t>
      </w:r>
      <w:r w:rsidR="00633B2A" w:rsidRPr="00EC6127">
        <w:rPr>
          <w:rFonts w:ascii="Times New Roman" w:hAnsi="Times New Roman"/>
          <w:sz w:val="24"/>
          <w:szCs w:val="24"/>
        </w:rPr>
        <w:t>обучение за ползването му</w:t>
      </w:r>
      <w:r w:rsidRPr="005D03B6">
        <w:rPr>
          <w:rFonts w:ascii="Times New Roman" w:hAnsi="Times New Roman"/>
          <w:sz w:val="24"/>
          <w:szCs w:val="24"/>
        </w:rPr>
        <w:t xml:space="preserve"> </w:t>
      </w:r>
      <w:r w:rsidR="00633B2A">
        <w:rPr>
          <w:rFonts w:ascii="Times New Roman" w:hAnsi="Times New Roman"/>
          <w:sz w:val="24"/>
          <w:szCs w:val="24"/>
        </w:rPr>
        <w:t xml:space="preserve">от </w:t>
      </w:r>
      <w:r w:rsidR="00633B2A" w:rsidRPr="005D03B6">
        <w:rPr>
          <w:rFonts w:ascii="Times New Roman" w:hAnsi="Times New Roman"/>
          <w:sz w:val="24"/>
          <w:szCs w:val="24"/>
        </w:rPr>
        <w:t>п</w:t>
      </w:r>
      <w:r w:rsidR="00633B2A">
        <w:rPr>
          <w:rFonts w:ascii="Times New Roman" w:hAnsi="Times New Roman"/>
          <w:sz w:val="24"/>
          <w:szCs w:val="24"/>
        </w:rPr>
        <w:t>ерсонала и</w:t>
      </w:r>
      <w:r w:rsidR="00826AD3">
        <w:rPr>
          <w:rFonts w:ascii="Times New Roman" w:hAnsi="Times New Roman"/>
          <w:sz w:val="24"/>
          <w:szCs w:val="24"/>
        </w:rPr>
        <w:t xml:space="preserve"> преведени средства за непреки разходи на </w:t>
      </w:r>
      <w:r w:rsidR="00162DF6">
        <w:rPr>
          <w:rFonts w:ascii="Times New Roman" w:hAnsi="Times New Roman"/>
          <w:sz w:val="24"/>
          <w:szCs w:val="24"/>
        </w:rPr>
        <w:t xml:space="preserve">водещия </w:t>
      </w:r>
      <w:r w:rsidR="00826AD3">
        <w:rPr>
          <w:rFonts w:ascii="Times New Roman" w:hAnsi="Times New Roman"/>
          <w:sz w:val="24"/>
          <w:szCs w:val="24"/>
        </w:rPr>
        <w:t>партньора,</w:t>
      </w:r>
      <w:r w:rsidRPr="005D03B6">
        <w:rPr>
          <w:rFonts w:ascii="Times New Roman" w:hAnsi="Times New Roman"/>
          <w:sz w:val="24"/>
          <w:szCs w:val="24"/>
        </w:rPr>
        <w:t xml:space="preserve"> като общият размер</w:t>
      </w:r>
      <w:r w:rsidR="008E71AC">
        <w:rPr>
          <w:rFonts w:ascii="Times New Roman" w:hAnsi="Times New Roman"/>
          <w:sz w:val="24"/>
          <w:szCs w:val="24"/>
        </w:rPr>
        <w:t xml:space="preserve"> на всички разходи</w:t>
      </w:r>
      <w:r w:rsidRPr="005D03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подвижен състав </w:t>
      </w:r>
      <w:r w:rsidRPr="005D03B6">
        <w:rPr>
          <w:rFonts w:ascii="Times New Roman" w:hAnsi="Times New Roman"/>
          <w:sz w:val="24"/>
          <w:szCs w:val="24"/>
        </w:rPr>
        <w:t xml:space="preserve">не може да надхвърли </w:t>
      </w:r>
      <w:r>
        <w:rPr>
          <w:rFonts w:ascii="Times New Roman" w:hAnsi="Times New Roman"/>
          <w:sz w:val="24"/>
          <w:szCs w:val="24"/>
        </w:rPr>
        <w:t>:</w:t>
      </w:r>
    </w:p>
    <w:p w14:paraId="5B21539A" w14:textId="77777777" w:rsidR="00802D62" w:rsidRPr="008C079D" w:rsidRDefault="00802D62" w:rsidP="00802D6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локомотив – </w:t>
      </w:r>
      <w:r w:rsidRPr="008C079D">
        <w:rPr>
          <w:rFonts w:ascii="Times New Roman" w:hAnsi="Times New Roman"/>
          <w:sz w:val="24"/>
          <w:szCs w:val="24"/>
        </w:rPr>
        <w:t>551 229 лв.</w:t>
      </w:r>
      <w:r>
        <w:rPr>
          <w:rFonts w:ascii="Times New Roman" w:hAnsi="Times New Roman"/>
          <w:sz w:val="24"/>
          <w:szCs w:val="24"/>
        </w:rPr>
        <w:t>, в това число до 50</w:t>
      </w:r>
      <w:r w:rsidRPr="00A77F2F">
        <w:rPr>
          <w:rFonts w:ascii="Times New Roman" w:hAnsi="Times New Roman"/>
          <w:sz w:val="24"/>
          <w:szCs w:val="24"/>
        </w:rPr>
        <w:t xml:space="preserve"> % от разходите по т. </w:t>
      </w:r>
      <w:r>
        <w:rPr>
          <w:rFonts w:ascii="Times New Roman" w:hAnsi="Times New Roman"/>
          <w:sz w:val="24"/>
          <w:szCs w:val="24"/>
        </w:rPr>
        <w:t>3</w:t>
      </w:r>
      <w:r w:rsidRPr="008C079D">
        <w:rPr>
          <w:rFonts w:ascii="Times New Roman" w:hAnsi="Times New Roman"/>
          <w:sz w:val="24"/>
          <w:szCs w:val="24"/>
        </w:rPr>
        <w:t>;</w:t>
      </w:r>
    </w:p>
    <w:p w14:paraId="28911563" w14:textId="77777777" w:rsidR="00802D62" w:rsidRPr="00846270" w:rsidRDefault="00802D62" w:rsidP="00802D6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079D">
        <w:rPr>
          <w:rFonts w:ascii="Times New Roman" w:hAnsi="Times New Roman"/>
          <w:sz w:val="24"/>
          <w:szCs w:val="24"/>
        </w:rPr>
        <w:t>електрически мотрисен влак – 708 832 лв</w:t>
      </w:r>
      <w:r w:rsidRPr="0084627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  <w:r w:rsidRPr="009A7E1A">
        <w:t xml:space="preserve"> </w:t>
      </w:r>
      <w:r w:rsidRPr="009A7E1A">
        <w:rPr>
          <w:rFonts w:ascii="Times New Roman" w:hAnsi="Times New Roman"/>
          <w:sz w:val="24"/>
          <w:szCs w:val="24"/>
        </w:rPr>
        <w:t>в това число до 50 % от разходите по т. 3</w:t>
      </w:r>
      <w:r>
        <w:rPr>
          <w:rFonts w:ascii="Times New Roman" w:hAnsi="Times New Roman"/>
          <w:sz w:val="24"/>
          <w:szCs w:val="24"/>
        </w:rPr>
        <w:t>.</w:t>
      </w:r>
    </w:p>
    <w:p w14:paraId="39C36B19" w14:textId="77777777" w:rsidR="000E2EA8" w:rsidRPr="00805860" w:rsidRDefault="000E2EA8" w:rsidP="00805860">
      <w:pPr>
        <w:keepNext/>
        <w:widowControl w:val="0"/>
        <w:spacing w:before="120"/>
        <w:jc w:val="center"/>
        <w:rPr>
          <w:b/>
          <w:lang w:val="bg-BG"/>
        </w:rPr>
      </w:pPr>
      <w:r w:rsidRPr="00805860">
        <w:rPr>
          <w:b/>
          <w:lang w:val="bg-BG"/>
        </w:rPr>
        <w:t xml:space="preserve">Раздел VII Съвместни дейности на партньорите </w:t>
      </w:r>
    </w:p>
    <w:p w14:paraId="18F07E98" w14:textId="77777777" w:rsidR="000E2EA8" w:rsidRPr="005D03B6" w:rsidRDefault="000E2EA8" w:rsidP="0080586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5860">
        <w:rPr>
          <w:rFonts w:ascii="Times New Roman" w:hAnsi="Times New Roman"/>
          <w:sz w:val="24"/>
          <w:szCs w:val="24"/>
        </w:rPr>
        <w:t>Партньорите подготвят и изпълняват съвместно дейности по чл. 11, ал. 2, т. 2-10 от ПМС № 157/2022 г., спазвайки</w:t>
      </w:r>
      <w:r w:rsidRPr="005D03B6">
        <w:rPr>
          <w:rFonts w:ascii="Times New Roman" w:hAnsi="Times New Roman"/>
          <w:sz w:val="24"/>
          <w:szCs w:val="24"/>
        </w:rPr>
        <w:t xml:space="preserve"> изискванията по ал. 2, т. 1 на същия член, както следва:</w:t>
      </w:r>
    </w:p>
    <w:p w14:paraId="5D353EE5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1.</w:t>
      </w:r>
      <w:r w:rsidRPr="005D03B6">
        <w:rPr>
          <w:szCs w:val="24"/>
        </w:rPr>
        <w:t>1</w:t>
      </w:r>
      <w:r w:rsidRPr="005D03B6">
        <w:rPr>
          <w:szCs w:val="24"/>
          <w:lang w:val="bg-BG"/>
        </w:rPr>
        <w:t>. сключване на договор за изпълнение на дейностите по инвестицията, като:</w:t>
      </w:r>
    </w:p>
    <w:p w14:paraId="5EBAC170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а</w:t>
      </w:r>
      <w:r w:rsidRPr="005D03B6">
        <w:rPr>
          <w:szCs w:val="24"/>
        </w:rPr>
        <w:t xml:space="preserve">) </w:t>
      </w:r>
      <w:r w:rsidRPr="005D03B6">
        <w:rPr>
          <w:szCs w:val="24"/>
          <w:lang w:val="bg-BG"/>
        </w:rPr>
        <w:t>водещият партньор отговаря за:</w:t>
      </w:r>
    </w:p>
    <w:p w14:paraId="3D9BD542" w14:textId="7FFC9C8C" w:rsidR="000E2EA8" w:rsidRPr="005D03B6" w:rsidRDefault="000E2EA8" w:rsidP="000E2EA8">
      <w:pPr>
        <w:jc w:val="both"/>
        <w:rPr>
          <w:rFonts w:eastAsia="Arial Unicode MS"/>
          <w:szCs w:val="24"/>
          <w:lang w:val="bg-BG"/>
        </w:rPr>
      </w:pPr>
      <w:r w:rsidRPr="005D03B6">
        <w:rPr>
          <w:szCs w:val="24"/>
          <w:lang w:val="bg-BG"/>
        </w:rPr>
        <w:t xml:space="preserve">- </w:t>
      </w:r>
      <w:r w:rsidRPr="005D03B6">
        <w:rPr>
          <w:rFonts w:eastAsia="Arial Unicode MS"/>
          <w:szCs w:val="24"/>
          <w:lang w:val="bg-BG"/>
        </w:rPr>
        <w:t>подготовка на документацията за обществена поръчка, включително съгласуването й с крайния получател;</w:t>
      </w:r>
    </w:p>
    <w:p w14:paraId="1E510A36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rFonts w:eastAsia="Arial Unicode MS"/>
          <w:szCs w:val="24"/>
          <w:lang w:val="bg-BG"/>
        </w:rPr>
        <w:t xml:space="preserve">- провеждане на процедурата за обществена поръчка и </w:t>
      </w:r>
      <w:r w:rsidRPr="005D03B6">
        <w:rPr>
          <w:szCs w:val="24"/>
          <w:lang w:val="bg-BG"/>
        </w:rPr>
        <w:t>избор на изпълнител;</w:t>
      </w:r>
    </w:p>
    <w:p w14:paraId="26018D2A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 w:rsidDel="00936D94">
        <w:rPr>
          <w:szCs w:val="24"/>
          <w:lang w:val="bg-BG"/>
        </w:rPr>
        <w:t>-  сключва договор с избрания изпълнител;</w:t>
      </w:r>
    </w:p>
    <w:p w14:paraId="24914C0B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б</w:t>
      </w:r>
      <w:r w:rsidRPr="005D03B6">
        <w:rPr>
          <w:szCs w:val="24"/>
        </w:rPr>
        <w:t xml:space="preserve">) </w:t>
      </w:r>
      <w:r w:rsidRPr="005D03B6">
        <w:rPr>
          <w:szCs w:val="24"/>
          <w:lang w:val="bg-BG"/>
        </w:rPr>
        <w:t>крайният получател:</w:t>
      </w:r>
    </w:p>
    <w:p w14:paraId="751EF5EB" w14:textId="40C04989" w:rsidR="000E2EA8" w:rsidRPr="005D03B6" w:rsidRDefault="000E2EA8" w:rsidP="000E2EA8">
      <w:pPr>
        <w:jc w:val="both"/>
        <w:rPr>
          <w:rFonts w:eastAsia="Arial Unicode MS"/>
          <w:szCs w:val="24"/>
          <w:lang w:val="bg-BG"/>
        </w:rPr>
      </w:pPr>
      <w:r w:rsidRPr="005D03B6">
        <w:rPr>
          <w:szCs w:val="24"/>
          <w:lang w:val="bg-BG"/>
        </w:rPr>
        <w:t xml:space="preserve">- </w:t>
      </w:r>
      <w:r w:rsidRPr="005D03B6">
        <w:rPr>
          <w:rFonts w:eastAsia="Arial Unicode MS"/>
          <w:szCs w:val="24"/>
          <w:lang w:val="bg-BG"/>
        </w:rPr>
        <w:t xml:space="preserve">съгласува документацията за обществената поръчка в срок от </w:t>
      </w:r>
      <w:r w:rsidR="00FE5C2C">
        <w:rPr>
          <w:rFonts w:eastAsia="Arial Unicode MS"/>
          <w:szCs w:val="24"/>
          <w:lang w:val="bg-BG"/>
        </w:rPr>
        <w:t>1</w:t>
      </w:r>
      <w:r w:rsidRPr="005D03B6">
        <w:rPr>
          <w:rFonts w:eastAsia="Arial Unicode MS"/>
          <w:szCs w:val="24"/>
          <w:lang w:val="bg-BG"/>
        </w:rPr>
        <w:t>5 работни дни след като я получи;</w:t>
      </w:r>
    </w:p>
    <w:p w14:paraId="3FCD33DA" w14:textId="77777777" w:rsidR="000E2EA8" w:rsidRPr="005D03B6" w:rsidRDefault="000E2EA8" w:rsidP="000E2EA8">
      <w:pPr>
        <w:jc w:val="both"/>
        <w:rPr>
          <w:rFonts w:eastAsia="Arial Unicode MS"/>
          <w:szCs w:val="24"/>
          <w:lang w:val="bg-BG"/>
        </w:rPr>
      </w:pPr>
      <w:r w:rsidRPr="005D03B6">
        <w:rPr>
          <w:rFonts w:eastAsia="Arial Unicode MS"/>
          <w:szCs w:val="24"/>
          <w:lang w:val="bg-BG"/>
        </w:rPr>
        <w:t>- оказва дължимото съдействие при подготовката на обществената поръчка до сключване на договора, включително осигурява достъп на участниците в обществената поръчка за оглед на подвижния състав, подлежащ на оборудване</w:t>
      </w:r>
      <w:r w:rsidR="0001467F">
        <w:rPr>
          <w:rFonts w:eastAsia="Arial Unicode MS"/>
          <w:szCs w:val="24"/>
          <w:lang w:val="bg-BG"/>
        </w:rPr>
        <w:t>;</w:t>
      </w:r>
      <w:r w:rsidRPr="005D03B6">
        <w:rPr>
          <w:rFonts w:eastAsia="Arial Unicode MS"/>
          <w:szCs w:val="24"/>
          <w:lang w:val="bg-BG"/>
        </w:rPr>
        <w:t xml:space="preserve"> </w:t>
      </w:r>
    </w:p>
    <w:p w14:paraId="3E4B1939" w14:textId="3E34D637" w:rsidR="000E2EA8" w:rsidRPr="005D03B6" w:rsidRDefault="000E2EA8" w:rsidP="000E2EA8">
      <w:pPr>
        <w:jc w:val="both"/>
        <w:rPr>
          <w:rFonts w:eastAsia="Arial Unicode MS"/>
          <w:szCs w:val="24"/>
          <w:lang w:val="bg-BG"/>
        </w:rPr>
      </w:pPr>
      <w:r w:rsidRPr="005D03B6">
        <w:rPr>
          <w:rFonts w:eastAsia="Arial Unicode MS"/>
          <w:szCs w:val="24"/>
          <w:lang w:val="bg-BG"/>
        </w:rPr>
        <w:t xml:space="preserve">- съгласява се </w:t>
      </w:r>
      <w:r w:rsidR="007164EC" w:rsidRPr="005D03B6">
        <w:rPr>
          <w:szCs w:val="24"/>
          <w:lang w:val="bg-BG"/>
        </w:rPr>
        <w:t xml:space="preserve">водещият </w:t>
      </w:r>
      <w:r w:rsidRPr="005D03B6">
        <w:rPr>
          <w:rFonts w:eastAsia="Arial Unicode MS"/>
          <w:szCs w:val="24"/>
          <w:lang w:val="bg-BG"/>
        </w:rPr>
        <w:t>партньор да направи предварително обявление за обществена поръчка</w:t>
      </w:r>
      <w:r w:rsidR="0001467F">
        <w:rPr>
          <w:rFonts w:eastAsia="Arial Unicode MS"/>
          <w:szCs w:val="24"/>
          <w:lang w:val="bg-BG"/>
        </w:rPr>
        <w:t>;</w:t>
      </w:r>
    </w:p>
    <w:p w14:paraId="1EC371B3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rFonts w:eastAsia="Arial Unicode MS"/>
          <w:szCs w:val="24"/>
          <w:lang w:val="bg-BG"/>
        </w:rPr>
        <w:t>1.</w:t>
      </w:r>
      <w:r w:rsidRPr="005D03B6">
        <w:rPr>
          <w:szCs w:val="24"/>
          <w:lang w:val="bg-BG"/>
        </w:rPr>
        <w:t>2. осъществяване на контрол върху изпълнението на сключените договори, като:</w:t>
      </w:r>
    </w:p>
    <w:p w14:paraId="4AEDA376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а) водещият партньор:</w:t>
      </w:r>
    </w:p>
    <w:p w14:paraId="19A4D1FE" w14:textId="77777777" w:rsidR="000E2EA8" w:rsidRPr="005D03B6" w:rsidRDefault="000E2EA8" w:rsidP="000E2EA8">
      <w:pPr>
        <w:jc w:val="both"/>
        <w:rPr>
          <w:szCs w:val="24"/>
          <w:highlight w:val="yellow"/>
          <w:lang w:val="bg-BG"/>
        </w:rPr>
      </w:pPr>
      <w:r w:rsidRPr="005D03B6">
        <w:rPr>
          <w:szCs w:val="24"/>
          <w:lang w:val="bg-BG"/>
        </w:rPr>
        <w:t xml:space="preserve">- осъществява контрол по изпълнението на договора по т.1.1, включително извършва документална </w:t>
      </w:r>
      <w:r w:rsidR="0001467F">
        <w:rPr>
          <w:szCs w:val="24"/>
          <w:lang w:val="bg-BG"/>
        </w:rPr>
        <w:t xml:space="preserve">проверка </w:t>
      </w:r>
      <w:r w:rsidRPr="005D03B6">
        <w:rPr>
          <w:szCs w:val="24"/>
          <w:lang w:val="bg-BG"/>
        </w:rPr>
        <w:t xml:space="preserve">и проверка на място на изпълнените дейности, като проверява и дали същите са приети от крайния получател в съответствие с условията на договора за обществена поръчка; </w:t>
      </w:r>
    </w:p>
    <w:p w14:paraId="6318B4DE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- съгласува финансово-техническите отчети на крайния получател към СНД;</w:t>
      </w:r>
    </w:p>
    <w:p w14:paraId="45DFA04F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- при съмнение за сериозна нередност по смисъла на Общите условия на договора за безвъзмездна помощ информира незабавно СНД;</w:t>
      </w:r>
    </w:p>
    <w:p w14:paraId="2F15D39D" w14:textId="1DE0781F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- осигурява експерти с необходимата професионална компетентност за изпълнение на посочените по-горе задължения;</w:t>
      </w:r>
    </w:p>
    <w:p w14:paraId="7363EA80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б</w:t>
      </w:r>
      <w:r w:rsidRPr="005D03B6">
        <w:rPr>
          <w:szCs w:val="24"/>
        </w:rPr>
        <w:t>)</w:t>
      </w:r>
      <w:r w:rsidRPr="005D03B6">
        <w:rPr>
          <w:szCs w:val="24"/>
          <w:lang w:val="bg-BG"/>
        </w:rPr>
        <w:t xml:space="preserve"> крайният получател:</w:t>
      </w:r>
    </w:p>
    <w:p w14:paraId="5B2820BE" w14:textId="68F5E70A" w:rsidR="000E2EA8" w:rsidRPr="005D03B6" w:rsidRDefault="000E2EA8" w:rsidP="000E2EA8">
      <w:pPr>
        <w:autoSpaceDE w:val="0"/>
        <w:autoSpaceDN w:val="0"/>
        <w:adjustRightInd w:val="0"/>
        <w:jc w:val="both"/>
        <w:rPr>
          <w:szCs w:val="24"/>
          <w:lang w:val="bg-BG"/>
        </w:rPr>
      </w:pPr>
      <w:r w:rsidRPr="005D03B6">
        <w:rPr>
          <w:rFonts w:eastAsia="Arial Unicode MS"/>
          <w:szCs w:val="24"/>
          <w:lang w:val="bg-BG"/>
        </w:rPr>
        <w:t>- осъществява контрол по изпълнението на сключения договор, като следи за правилното изпълнение и приема дейностите, предмет на договора по т.1.1,</w:t>
      </w:r>
      <w:r w:rsidRPr="005D03B6">
        <w:rPr>
          <w:szCs w:val="24"/>
          <w:lang w:val="bg-BG"/>
        </w:rPr>
        <w:t xml:space="preserve"> в частта относно експлоатирания от него подвижен състав; </w:t>
      </w:r>
    </w:p>
    <w:p w14:paraId="2D7CF6C3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- при констатирани нарушения в процеса на изпълнение на дейностите информира незабавно водещия партньор и изпълнителя на договора за обществена поръчка;</w:t>
      </w:r>
    </w:p>
    <w:p w14:paraId="2E13533C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 xml:space="preserve">- при съмнение за сериозна нередност по смисъла на </w:t>
      </w:r>
      <w:r w:rsidRPr="005D03B6">
        <w:rPr>
          <w:szCs w:val="24"/>
          <w:lang w:val="bg-BG"/>
        </w:rPr>
        <w:br/>
        <w:t>Общите условия на договора за безвъзмездна помощ информира незабавно водещия партньор и СНД;</w:t>
      </w:r>
    </w:p>
    <w:p w14:paraId="366CE7B5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lastRenderedPageBreak/>
        <w:t>- извършва плащания по и/или във връзка с договора с изпълнителя на обществената поръчка;</w:t>
      </w:r>
    </w:p>
    <w:p w14:paraId="0B01EC77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 xml:space="preserve">- води кореспонденция с водещия партньор и изпълнителя по договора; </w:t>
      </w:r>
    </w:p>
    <w:p w14:paraId="63D93F4F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rFonts w:eastAsia="Arial Unicode MS"/>
          <w:szCs w:val="24"/>
          <w:lang w:val="bg-BG"/>
        </w:rPr>
      </w:pPr>
      <w:r w:rsidRPr="005D03B6">
        <w:rPr>
          <w:szCs w:val="24"/>
          <w:lang w:val="bg-BG"/>
        </w:rPr>
        <w:t xml:space="preserve">- </w:t>
      </w:r>
      <w:r w:rsidRPr="005D03B6">
        <w:rPr>
          <w:rFonts w:eastAsia="Arial Unicode MS"/>
          <w:szCs w:val="24"/>
          <w:lang w:val="bg-BG"/>
        </w:rPr>
        <w:t xml:space="preserve">по време на изпълнение на обществената поръчка осигурява достъп до подвижния състав и оказва дължимото съдействие при монтажа и настройката на оборудването, включително участва при съставянето на протоколите за удостоверяване на изпълнените работи; сроковете и обхвата на необходимите дейности са съобразени с условията на договора по т.1.1;    </w:t>
      </w:r>
    </w:p>
    <w:p w14:paraId="205EAEBD" w14:textId="58C014CF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- осигурява екип от експерти с необходимата професионална компетентност за изпълнение на посочените по-горе дейности;</w:t>
      </w:r>
    </w:p>
    <w:p w14:paraId="6B6257DB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rFonts w:eastAsia="Arial Unicode MS"/>
          <w:szCs w:val="24"/>
          <w:lang w:val="bg-BG"/>
        </w:rPr>
      </w:pPr>
    </w:p>
    <w:p w14:paraId="36D16C89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rFonts w:eastAsia="Arial Unicode MS"/>
          <w:szCs w:val="24"/>
          <w:lang w:val="bg-BG"/>
        </w:rPr>
        <w:t>1.</w:t>
      </w:r>
      <w:r w:rsidRPr="005D03B6">
        <w:rPr>
          <w:szCs w:val="24"/>
          <w:lang w:val="bg-BG"/>
        </w:rPr>
        <w:t>3. осигуряване на информацията съгласно чл. 22, параграф 2, буква „г“</w:t>
      </w:r>
      <w:r w:rsidRPr="005D03B6">
        <w:rPr>
          <w:szCs w:val="24"/>
        </w:rPr>
        <w:t xml:space="preserve"> </w:t>
      </w:r>
      <w:r w:rsidRPr="005D03B6">
        <w:rPr>
          <w:szCs w:val="24"/>
          <w:lang w:val="bg-BG"/>
        </w:rPr>
        <w:t>от Регламент (ЕС) 2021/241 като:</w:t>
      </w:r>
    </w:p>
    <w:p w14:paraId="1B3DA6E7" w14:textId="27F09235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а</w:t>
      </w:r>
      <w:r w:rsidRPr="005D03B6">
        <w:rPr>
          <w:szCs w:val="24"/>
        </w:rPr>
        <w:t xml:space="preserve">) </w:t>
      </w:r>
      <w:r w:rsidRPr="005D03B6">
        <w:rPr>
          <w:szCs w:val="24"/>
          <w:lang w:val="bg-BG"/>
        </w:rPr>
        <w:t xml:space="preserve">водещият партньор въвежда информация по подбукви  </w:t>
      </w:r>
      <w:r w:rsidR="00170A63" w:rsidRPr="005D03B6">
        <w:rPr>
          <w:szCs w:val="24"/>
          <w:lang w:val="bg-BG"/>
        </w:rPr>
        <w:t>„i</w:t>
      </w:r>
      <w:r w:rsidR="00CF2708">
        <w:rPr>
          <w:szCs w:val="24"/>
          <w:lang w:val="en-US"/>
        </w:rPr>
        <w:t>i</w:t>
      </w:r>
      <w:r w:rsidR="00170A63" w:rsidRPr="005D03B6">
        <w:rPr>
          <w:szCs w:val="24"/>
          <w:lang w:val="bg-BG"/>
        </w:rPr>
        <w:t xml:space="preserve">“ </w:t>
      </w:r>
      <w:r w:rsidRPr="005D03B6">
        <w:rPr>
          <w:szCs w:val="24"/>
          <w:lang w:val="bg-BG"/>
        </w:rPr>
        <w:t xml:space="preserve"> </w:t>
      </w:r>
      <w:r w:rsidR="00CF2708">
        <w:rPr>
          <w:szCs w:val="24"/>
          <w:lang w:val="bg-BG"/>
        </w:rPr>
        <w:t xml:space="preserve">и „iii“ </w:t>
      </w:r>
      <w:r w:rsidRPr="005D03B6">
        <w:rPr>
          <w:szCs w:val="24"/>
          <w:lang w:val="bg-BG"/>
        </w:rPr>
        <w:t xml:space="preserve">от разпоредбата в Информационната система на Механизма за възстановяване и устойчивост </w:t>
      </w:r>
      <w:r w:rsidRPr="005D03B6">
        <w:rPr>
          <w:szCs w:val="24"/>
        </w:rPr>
        <w:t>(</w:t>
      </w:r>
      <w:r w:rsidRPr="005D03B6">
        <w:rPr>
          <w:szCs w:val="24"/>
          <w:lang w:val="bg-BG"/>
        </w:rPr>
        <w:t>ИС на МВУ</w:t>
      </w:r>
      <w:r w:rsidRPr="005D03B6">
        <w:rPr>
          <w:szCs w:val="24"/>
        </w:rPr>
        <w:t>)</w:t>
      </w:r>
      <w:r w:rsidRPr="005D03B6">
        <w:rPr>
          <w:szCs w:val="24"/>
          <w:lang w:val="bg-BG"/>
        </w:rPr>
        <w:t>;</w:t>
      </w:r>
    </w:p>
    <w:p w14:paraId="2738AB4F" w14:textId="781AC6CC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 xml:space="preserve">б) крайният получател въвежда информацията по подбуква </w:t>
      </w:r>
      <w:r w:rsidR="00170A63" w:rsidRPr="005D03B6">
        <w:rPr>
          <w:szCs w:val="24"/>
          <w:lang w:val="bg-BG"/>
        </w:rPr>
        <w:t>„</w:t>
      </w:r>
      <w:r w:rsidR="00CF2708">
        <w:rPr>
          <w:szCs w:val="24"/>
          <w:lang w:val="en-US"/>
        </w:rPr>
        <w:t>i</w:t>
      </w:r>
      <w:r w:rsidR="00170A63" w:rsidRPr="005D03B6">
        <w:rPr>
          <w:szCs w:val="24"/>
          <w:lang w:val="bg-BG"/>
        </w:rPr>
        <w:t xml:space="preserve">“ и „iii“ </w:t>
      </w:r>
      <w:r w:rsidRPr="005D03B6">
        <w:rPr>
          <w:szCs w:val="24"/>
          <w:lang w:val="bg-BG"/>
        </w:rPr>
        <w:t>от разпоредбата в ИС на МВУ;</w:t>
      </w:r>
    </w:p>
    <w:p w14:paraId="4410C2CD" w14:textId="77777777" w:rsidR="000E2EA8" w:rsidRPr="005D03B6" w:rsidRDefault="000E2EA8" w:rsidP="000E2EA8">
      <w:pPr>
        <w:jc w:val="both"/>
        <w:rPr>
          <w:szCs w:val="24"/>
          <w:lang w:val="bg-BG"/>
        </w:rPr>
      </w:pPr>
    </w:p>
    <w:p w14:paraId="520E08CA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1.4. осигуряване на одитна следа, като:</w:t>
      </w:r>
    </w:p>
    <w:p w14:paraId="7F7410CF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а</w:t>
      </w:r>
      <w:r w:rsidRPr="005D03B6">
        <w:rPr>
          <w:szCs w:val="24"/>
        </w:rPr>
        <w:t xml:space="preserve">) </w:t>
      </w:r>
      <w:r w:rsidRPr="005D03B6">
        <w:rPr>
          <w:szCs w:val="24"/>
          <w:lang w:val="bg-BG"/>
        </w:rPr>
        <w:t xml:space="preserve">водещият партньор съхранява всички създадени от него </w:t>
      </w:r>
      <w:r w:rsidR="009D7DC6">
        <w:rPr>
          <w:szCs w:val="24"/>
          <w:lang w:val="bg-BG"/>
        </w:rPr>
        <w:t xml:space="preserve">документи, както </w:t>
      </w:r>
      <w:r w:rsidRPr="005D03B6">
        <w:rPr>
          <w:szCs w:val="24"/>
          <w:lang w:val="bg-BG"/>
        </w:rPr>
        <w:t>и предоставени</w:t>
      </w:r>
      <w:r w:rsidR="009D7DC6">
        <w:rPr>
          <w:szCs w:val="24"/>
          <w:lang w:val="bg-BG"/>
        </w:rPr>
        <w:t>те</w:t>
      </w:r>
      <w:r w:rsidRPr="005D03B6">
        <w:rPr>
          <w:szCs w:val="24"/>
          <w:lang w:val="bg-BG"/>
        </w:rPr>
        <w:t xml:space="preserve"> му документи, свързани с изпълнението на инвестицията и договора за обществена поръчка в съответствие с изискванията на Общите условия и Указанията за изпълнение на договора за БФП;</w:t>
      </w:r>
    </w:p>
    <w:p w14:paraId="22B5D6D4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 xml:space="preserve">б) крайният получател съхранява всички създадени от него </w:t>
      </w:r>
      <w:r w:rsidR="009D7DC6" w:rsidRPr="009D7DC6">
        <w:rPr>
          <w:szCs w:val="24"/>
          <w:lang w:val="bg-BG"/>
        </w:rPr>
        <w:t xml:space="preserve">документи, както </w:t>
      </w:r>
      <w:r w:rsidRPr="005D03B6">
        <w:rPr>
          <w:szCs w:val="24"/>
          <w:lang w:val="bg-BG"/>
        </w:rPr>
        <w:t>и предоставени</w:t>
      </w:r>
      <w:r w:rsidR="009D7DC6">
        <w:rPr>
          <w:szCs w:val="24"/>
          <w:lang w:val="bg-BG"/>
        </w:rPr>
        <w:t>те</w:t>
      </w:r>
      <w:r w:rsidRPr="005D03B6">
        <w:rPr>
          <w:szCs w:val="24"/>
          <w:lang w:val="bg-BG"/>
        </w:rPr>
        <w:t xml:space="preserve"> му документи, свързани с изпълнението на инвестицията и договора за обществена поръчка в съответствие с изискванията на Общите условия и Указанията за изпълнение на договора за БФП;</w:t>
      </w:r>
    </w:p>
    <w:p w14:paraId="34FF3FC9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szCs w:val="24"/>
          <w:lang w:val="bg-BG"/>
        </w:rPr>
      </w:pPr>
    </w:p>
    <w:p w14:paraId="658EA63E" w14:textId="3672037F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1.5. представяне в информационната система за Механизма на финансово-технически отчети</w:t>
      </w:r>
      <w:r w:rsidR="001B49E9">
        <w:rPr>
          <w:szCs w:val="24"/>
          <w:lang w:val="en-US"/>
        </w:rPr>
        <w:t xml:space="preserve"> - </w:t>
      </w:r>
      <w:r w:rsidRPr="005D03B6">
        <w:rPr>
          <w:szCs w:val="24"/>
          <w:lang w:val="bg-BG"/>
        </w:rPr>
        <w:t>крайният получател изготвя и представя финансово-технически отчети в информационната система за Механизма;</w:t>
      </w:r>
    </w:p>
    <w:p w14:paraId="2844CF52" w14:textId="77777777" w:rsidR="000E2EA8" w:rsidRPr="005D03B6" w:rsidRDefault="000E2EA8" w:rsidP="000E2EA8">
      <w:pPr>
        <w:jc w:val="both"/>
        <w:rPr>
          <w:szCs w:val="24"/>
          <w:lang w:val="bg-BG"/>
        </w:rPr>
      </w:pPr>
    </w:p>
    <w:p w14:paraId="3D484A48" w14:textId="4DD74A1D" w:rsidR="000E2EA8" w:rsidRPr="005D03B6" w:rsidRDefault="000E2EA8" w:rsidP="000E2EA8">
      <w:pPr>
        <w:jc w:val="both"/>
        <w:rPr>
          <w:szCs w:val="24"/>
        </w:rPr>
      </w:pPr>
      <w:r w:rsidRPr="005D03B6">
        <w:rPr>
          <w:szCs w:val="24"/>
          <w:lang w:val="bg-BG"/>
        </w:rPr>
        <w:t>1.6. осигуряване на аналитична счетоводна отчетност за всички разходи и извършени плащания по инвестицията, за вземанията и задълженията, както и съпоставимост с финансовата информация, която се посочва във финансово-техническия отчет</w:t>
      </w:r>
      <w:r w:rsidR="001B49E9">
        <w:rPr>
          <w:szCs w:val="24"/>
          <w:lang w:val="bg-BG"/>
        </w:rPr>
        <w:t xml:space="preserve"> - </w:t>
      </w:r>
      <w:r w:rsidRPr="005D03B6">
        <w:rPr>
          <w:szCs w:val="24"/>
          <w:lang w:val="bg-BG"/>
        </w:rPr>
        <w:t>крайният получател осигурява аналитична отчетност в съответствие с насоките за кандидатстване и приложенията към тях;</w:t>
      </w:r>
    </w:p>
    <w:p w14:paraId="19568878" w14:textId="77777777" w:rsidR="000E2EA8" w:rsidRPr="005D03B6" w:rsidRDefault="000E2EA8" w:rsidP="000E2EA8">
      <w:pPr>
        <w:jc w:val="both"/>
        <w:rPr>
          <w:szCs w:val="24"/>
          <w:lang w:val="bg-BG"/>
        </w:rPr>
      </w:pPr>
    </w:p>
    <w:p w14:paraId="27BE350B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1.7. осигуряване на достъп до документи и до мястото на изпълнение на инвестициите на национални и европейски контролни и одитни органи, включително СНД или структурата за наблюдение на Европейската комисия, на Европейската сметна палата, на Европейската служба за борба с измамите и на Европейската прокуратура;</w:t>
      </w:r>
    </w:p>
    <w:p w14:paraId="4705AB7B" w14:textId="77777777" w:rsidR="000E2EA8" w:rsidRPr="005D03B6" w:rsidRDefault="000E2EA8" w:rsidP="000E2EA8">
      <w:pPr>
        <w:jc w:val="both"/>
        <w:rPr>
          <w:szCs w:val="24"/>
          <w:lang w:val="bg-BG"/>
        </w:rPr>
      </w:pPr>
    </w:p>
    <w:p w14:paraId="3F906846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1.8. идентифициране и предприемане на действия за намаляване на рисковете за изпълнение на мярката</w:t>
      </w:r>
      <w:r w:rsidR="005C303E">
        <w:rPr>
          <w:szCs w:val="24"/>
          <w:lang w:val="bg-BG"/>
        </w:rPr>
        <w:t>,</w:t>
      </w:r>
      <w:r w:rsidRPr="005D03B6">
        <w:rPr>
          <w:szCs w:val="24"/>
          <w:lang w:val="bg-BG"/>
        </w:rPr>
        <w:t xml:space="preserve"> като:</w:t>
      </w:r>
    </w:p>
    <w:p w14:paraId="21FD100F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а</w:t>
      </w:r>
      <w:r w:rsidRPr="005D03B6">
        <w:rPr>
          <w:szCs w:val="24"/>
        </w:rPr>
        <w:t>)</w:t>
      </w:r>
      <w:r w:rsidRPr="005D03B6">
        <w:rPr>
          <w:szCs w:val="24"/>
          <w:lang w:val="bg-BG"/>
        </w:rPr>
        <w:t xml:space="preserve"> водещият партньор идентифицира и докладва рисковете и мерките за намаляването им в ИС на МВУ;</w:t>
      </w:r>
    </w:p>
    <w:p w14:paraId="045DE5FF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б</w:t>
      </w:r>
      <w:r w:rsidRPr="005D03B6">
        <w:rPr>
          <w:szCs w:val="24"/>
        </w:rPr>
        <w:t>)</w:t>
      </w:r>
      <w:r w:rsidRPr="005D03B6">
        <w:rPr>
          <w:szCs w:val="24"/>
          <w:lang w:val="bg-BG"/>
        </w:rPr>
        <w:t xml:space="preserve"> крайният получател идентифицира</w:t>
      </w:r>
      <w:r w:rsidR="005C303E">
        <w:rPr>
          <w:szCs w:val="24"/>
          <w:lang w:val="bg-BG"/>
        </w:rPr>
        <w:t>, както</w:t>
      </w:r>
      <w:r w:rsidRPr="005D03B6">
        <w:rPr>
          <w:szCs w:val="24"/>
          <w:lang w:val="bg-BG"/>
        </w:rPr>
        <w:t xml:space="preserve"> и докладва на водещия партньор</w:t>
      </w:r>
      <w:r w:rsidR="005C303E">
        <w:rPr>
          <w:szCs w:val="24"/>
          <w:lang w:val="bg-BG"/>
        </w:rPr>
        <w:t>,</w:t>
      </w:r>
      <w:r w:rsidRPr="005D03B6">
        <w:rPr>
          <w:szCs w:val="24"/>
          <w:lang w:val="bg-BG"/>
        </w:rPr>
        <w:t xml:space="preserve"> рисковете по мярката, свързани с дейността му</w:t>
      </w:r>
      <w:r w:rsidR="005C303E">
        <w:rPr>
          <w:szCs w:val="24"/>
          <w:lang w:val="bg-BG"/>
        </w:rPr>
        <w:t xml:space="preserve"> по инвестицията</w:t>
      </w:r>
      <w:r w:rsidRPr="005D03B6">
        <w:rPr>
          <w:szCs w:val="24"/>
          <w:lang w:val="bg-BG"/>
        </w:rPr>
        <w:t>, и мерките за намаляването им, като също така съгласува такава информация, подготвена от водещия партньор;</w:t>
      </w:r>
    </w:p>
    <w:p w14:paraId="214D133F" w14:textId="77777777" w:rsidR="000E2EA8" w:rsidRPr="005D03B6" w:rsidRDefault="000E2EA8" w:rsidP="000E2EA8">
      <w:pPr>
        <w:jc w:val="both"/>
        <w:rPr>
          <w:szCs w:val="24"/>
          <w:lang w:val="bg-BG"/>
        </w:rPr>
      </w:pPr>
    </w:p>
    <w:p w14:paraId="24E826CA" w14:textId="77777777" w:rsid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 xml:space="preserve">1.9. </w:t>
      </w:r>
      <w:r w:rsidR="005D03B6" w:rsidRPr="005D03B6">
        <w:rPr>
          <w:szCs w:val="24"/>
          <w:lang w:val="bg-BG"/>
        </w:rPr>
        <w:t>крайният получател спазва принципа за „ненанасяне на значителни вреди“ при изпълнението на м</w:t>
      </w:r>
      <w:r w:rsidR="005D03B6">
        <w:rPr>
          <w:szCs w:val="24"/>
          <w:lang w:val="bg-BG"/>
        </w:rPr>
        <w:t>ярката</w:t>
      </w:r>
      <w:r w:rsidR="005D03B6" w:rsidRPr="005D03B6">
        <w:rPr>
          <w:szCs w:val="24"/>
          <w:lang w:val="bg-BG"/>
        </w:rPr>
        <w:t>, включително при възлагането на обществени поръчки.</w:t>
      </w:r>
    </w:p>
    <w:p w14:paraId="7924D11F" w14:textId="77777777" w:rsidR="000E2EA8" w:rsidRPr="00805860" w:rsidRDefault="00805860" w:rsidP="00805860">
      <w:pPr>
        <w:keepNext/>
        <w:widowControl w:val="0"/>
        <w:spacing w:before="120"/>
        <w:jc w:val="center"/>
        <w:rPr>
          <w:b/>
          <w:lang w:val="bg-BG"/>
        </w:rPr>
      </w:pPr>
      <w:r>
        <w:rPr>
          <w:b/>
          <w:lang w:val="bg-BG"/>
        </w:rPr>
        <w:lastRenderedPageBreak/>
        <w:t>Р</w:t>
      </w:r>
      <w:r w:rsidR="000E2EA8" w:rsidRPr="00805860">
        <w:rPr>
          <w:b/>
          <w:lang w:val="bg-BG"/>
        </w:rPr>
        <w:t>аздел V</w:t>
      </w:r>
      <w:r w:rsidR="00EA328D" w:rsidRPr="00805860">
        <w:rPr>
          <w:b/>
          <w:lang w:val="bg-BG"/>
        </w:rPr>
        <w:t>I</w:t>
      </w:r>
      <w:r w:rsidR="000E2EA8" w:rsidRPr="00805860">
        <w:rPr>
          <w:b/>
          <w:lang w:val="bg-BG"/>
        </w:rPr>
        <w:t>II. Други права и задължения</w:t>
      </w:r>
    </w:p>
    <w:p w14:paraId="147785E1" w14:textId="77777777" w:rsidR="006567BB" w:rsidRDefault="000E2EA8" w:rsidP="00EF1DC4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Водещият партньор:</w:t>
      </w:r>
    </w:p>
    <w:p w14:paraId="4857C6B4" w14:textId="77777777" w:rsidR="000E2EA8" w:rsidRPr="005D03B6" w:rsidRDefault="000E2EA8" w:rsidP="005D03B6">
      <w:pPr>
        <w:pStyle w:val="ListParagraph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на основание чл. 1, т. 1.9. от Общите условия на договора за финансиране изпълнява условията, приложими към крайния получател по силата на тези Общи условия;</w:t>
      </w:r>
    </w:p>
    <w:p w14:paraId="6A6EC98B" w14:textId="77777777" w:rsidR="000E2EA8" w:rsidRPr="005D03B6" w:rsidRDefault="000E2EA8" w:rsidP="005D03B6">
      <w:pPr>
        <w:pStyle w:val="ListParagraph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посочва в процедурата за обществена поръчка условията относно гаранциите (в т.ч. и гаранцията за авансово плащане), които ще се предоставят от изпълнителя</w:t>
      </w:r>
      <w:r w:rsidR="008C079D">
        <w:rPr>
          <w:rFonts w:ascii="Times New Roman" w:hAnsi="Times New Roman"/>
          <w:sz w:val="24"/>
          <w:szCs w:val="24"/>
        </w:rPr>
        <w:t>;</w:t>
      </w:r>
    </w:p>
    <w:p w14:paraId="6704E042" w14:textId="463FF325" w:rsidR="000E2EA8" w:rsidRPr="00173FDC" w:rsidRDefault="00173FDC" w:rsidP="00173FDC">
      <w:pPr>
        <w:pStyle w:val="ListParagraph"/>
        <w:ind w:left="1134" w:hanging="414"/>
        <w:jc w:val="both"/>
        <w:rPr>
          <w:rFonts w:ascii="Times New Roman" w:hAnsi="Times New Roman"/>
          <w:sz w:val="24"/>
          <w:szCs w:val="24"/>
        </w:rPr>
      </w:pPr>
      <w:r w:rsidRPr="00173FDC">
        <w:rPr>
          <w:rFonts w:ascii="Times New Roman" w:hAnsi="Times New Roman"/>
          <w:sz w:val="24"/>
          <w:szCs w:val="24"/>
        </w:rPr>
        <w:t xml:space="preserve">1.3. </w:t>
      </w:r>
      <w:r w:rsidR="000E2EA8" w:rsidRPr="00173FDC">
        <w:rPr>
          <w:rFonts w:ascii="Times New Roman" w:hAnsi="Times New Roman"/>
          <w:sz w:val="24"/>
          <w:szCs w:val="24"/>
        </w:rPr>
        <w:t>следи за изпълнението на изискванията за публичност от страна на изпълнителя на обществената поръчка.</w:t>
      </w:r>
    </w:p>
    <w:p w14:paraId="411C2ED3" w14:textId="77777777" w:rsidR="000E2EA8" w:rsidRPr="005D03B6" w:rsidRDefault="000E2EA8" w:rsidP="000E2EA8">
      <w:pPr>
        <w:pStyle w:val="ListParagraph"/>
        <w:ind w:left="709"/>
        <w:rPr>
          <w:rFonts w:ascii="Times New Roman" w:hAnsi="Times New Roman"/>
          <w:sz w:val="24"/>
          <w:szCs w:val="24"/>
        </w:rPr>
      </w:pPr>
    </w:p>
    <w:p w14:paraId="713D2F3D" w14:textId="77777777" w:rsidR="006567BB" w:rsidRDefault="000E2EA8" w:rsidP="00EF1DC4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D03B6">
        <w:rPr>
          <w:rFonts w:ascii="Times New Roman" w:eastAsia="Arial Unicode MS" w:hAnsi="Times New Roman"/>
          <w:sz w:val="24"/>
          <w:szCs w:val="24"/>
        </w:rPr>
        <w:t>Крайният получател носи отговорност за изпълнението на инвестициите при спазване на принципите на добро финансово управление, приложимото законодателство и условията на сключени</w:t>
      </w:r>
      <w:r w:rsidR="00C0178D">
        <w:rPr>
          <w:rFonts w:ascii="Times New Roman" w:eastAsia="Arial Unicode MS" w:hAnsi="Times New Roman"/>
          <w:sz w:val="24"/>
          <w:szCs w:val="24"/>
        </w:rPr>
        <w:t>я</w:t>
      </w:r>
      <w:r w:rsidRPr="005D03B6">
        <w:rPr>
          <w:rFonts w:ascii="Times New Roman" w:eastAsia="Arial Unicode MS" w:hAnsi="Times New Roman"/>
          <w:sz w:val="24"/>
          <w:szCs w:val="24"/>
        </w:rPr>
        <w:t xml:space="preserve"> договор за финансиране, в т.ч.:</w:t>
      </w:r>
    </w:p>
    <w:p w14:paraId="534A2827" w14:textId="77777777" w:rsidR="00DF1BA8" w:rsidRPr="00DF1BA8" w:rsidRDefault="00DF1BA8" w:rsidP="00632C7F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превежда</w:t>
      </w:r>
      <w:r w:rsidRPr="00DF1BA8">
        <w:rPr>
          <w:rFonts w:ascii="Times New Roman" w:hAnsi="Times New Roman"/>
          <w:sz w:val="24"/>
          <w:szCs w:val="24"/>
        </w:rPr>
        <w:t xml:space="preserve"> средства за авансово, междинни и окончателно плащане на изпълнителя по договора за обществена поръчка по отношение на оперирания от крайния получател подвижен състав – обект на обществената поръчка;</w:t>
      </w:r>
    </w:p>
    <w:p w14:paraId="5EF336B5" w14:textId="77777777" w:rsidR="00DF1BA8" w:rsidRDefault="00DF1BA8" w:rsidP="00632C7F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BA8">
        <w:rPr>
          <w:rFonts w:ascii="Times New Roman" w:hAnsi="Times New Roman"/>
          <w:sz w:val="24"/>
          <w:szCs w:val="24"/>
        </w:rPr>
        <w:t xml:space="preserve">превежда средства за плащане на неустойки и други обезщетения по договора за обществена поръчка по отношение на оперирания от крайния получател подвижен състав – обект на обществената </w:t>
      </w:r>
      <w:r>
        <w:rPr>
          <w:rFonts w:ascii="Times New Roman" w:hAnsi="Times New Roman"/>
          <w:sz w:val="24"/>
          <w:szCs w:val="24"/>
        </w:rPr>
        <w:t>поръчка</w:t>
      </w:r>
      <w:r w:rsidRPr="00DF1BA8">
        <w:rPr>
          <w:rFonts w:ascii="Times New Roman" w:hAnsi="Times New Roman"/>
          <w:sz w:val="24"/>
          <w:szCs w:val="24"/>
        </w:rPr>
        <w:t>;</w:t>
      </w:r>
    </w:p>
    <w:p w14:paraId="3386B617" w14:textId="77777777" w:rsidR="000E2EA8" w:rsidRPr="00632C7F" w:rsidRDefault="000E2EA8" w:rsidP="00632C7F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за това, че разходите, финансирани със средства от ПВУ, са направени при изпълнението на инвестицията и съответстват на дейностите, договорени в настоящото споразумение, насоките за кандидатстване и са в съответствие с разпоредбите на договора за БФП</w:t>
      </w:r>
      <w:r w:rsidR="00C0178D">
        <w:rPr>
          <w:rFonts w:ascii="Times New Roman" w:hAnsi="Times New Roman"/>
          <w:sz w:val="24"/>
          <w:szCs w:val="24"/>
        </w:rPr>
        <w:t xml:space="preserve"> и договора </w:t>
      </w:r>
      <w:r w:rsidR="00A40C66" w:rsidRPr="00A40C66">
        <w:rPr>
          <w:rFonts w:ascii="Times New Roman" w:hAnsi="Times New Roman"/>
          <w:sz w:val="24"/>
          <w:szCs w:val="24"/>
        </w:rPr>
        <w:t>за изпълнение на обществената поръчка</w:t>
      </w:r>
      <w:r w:rsidRPr="005D03B6">
        <w:rPr>
          <w:rFonts w:ascii="Times New Roman" w:hAnsi="Times New Roman"/>
          <w:sz w:val="24"/>
          <w:szCs w:val="24"/>
        </w:rPr>
        <w:t>;</w:t>
      </w:r>
    </w:p>
    <w:p w14:paraId="0CC724B9" w14:textId="77777777" w:rsidR="000E2EA8" w:rsidRPr="005D03B6" w:rsidRDefault="000E2EA8" w:rsidP="00632C7F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да  гарантира, че одобрените локомотиви и/или мотрисни влакове ще бъдат в редовна експлоатация най-малко 10 години след инсталирането на </w:t>
      </w:r>
      <w:r w:rsidRPr="00632C7F">
        <w:rPr>
          <w:rFonts w:ascii="Times New Roman" w:hAnsi="Times New Roman"/>
          <w:sz w:val="24"/>
          <w:szCs w:val="24"/>
        </w:rPr>
        <w:t xml:space="preserve">ERTMS </w:t>
      </w:r>
      <w:r w:rsidRPr="005D03B6">
        <w:rPr>
          <w:rFonts w:ascii="Times New Roman" w:hAnsi="Times New Roman"/>
          <w:sz w:val="24"/>
          <w:szCs w:val="24"/>
        </w:rPr>
        <w:t xml:space="preserve">оборудването; </w:t>
      </w:r>
    </w:p>
    <w:p w14:paraId="4ED87418" w14:textId="77777777" w:rsidR="000E2EA8" w:rsidRPr="005D03B6" w:rsidRDefault="000E2EA8" w:rsidP="00632C7F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ако има основателна причина единица от одобрените локомотиви и/или мотрисни влакове да не бъде експлоатирана в продължение на най-малко 10 години, крайният получател да прехвърли за своя сметка бордовото оборудване на друг подвижен състав с нулеви емисии, който да бъде експлоатиран от него най-малко за оставащото време до края на 10-годишния период;</w:t>
      </w:r>
    </w:p>
    <w:p w14:paraId="60EAA0F9" w14:textId="77777777" w:rsidR="000E2EA8" w:rsidRPr="00632C7F" w:rsidRDefault="000E2EA8" w:rsidP="00632C7F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C7F">
        <w:rPr>
          <w:rFonts w:ascii="Times New Roman" w:hAnsi="Times New Roman"/>
          <w:sz w:val="24"/>
          <w:szCs w:val="24"/>
        </w:rPr>
        <w:t>да уведоми своевременно администратора на държавна помощ, в случай че му бъде отнета лицензията за извършване на железопътни превози на територията или сертификата за безопасност с област на дейност в Република България;</w:t>
      </w:r>
    </w:p>
    <w:p w14:paraId="242E4BA6" w14:textId="77777777" w:rsidR="000E2EA8" w:rsidRPr="00632C7F" w:rsidRDefault="000E2EA8" w:rsidP="00632C7F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C7F">
        <w:rPr>
          <w:rFonts w:ascii="Times New Roman" w:hAnsi="Times New Roman"/>
          <w:sz w:val="24"/>
          <w:szCs w:val="24"/>
        </w:rPr>
        <w:t xml:space="preserve">в гаранционните срокове по договора за обществена поръчка да уведоми водещия партньор и изпълнителя за открити недостатъци и/или скрити дефекти по оборудването в срок до 5 работни дни от тяхното откриване и да получи отстраняване на същите в срок съгласно условията на договора за обществена поръчка; </w:t>
      </w:r>
    </w:p>
    <w:p w14:paraId="1F18D4F5" w14:textId="77777777" w:rsidR="000E2EA8" w:rsidRPr="005D03B6" w:rsidRDefault="000E2EA8" w:rsidP="00632C7F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да следи за изпълнението на изискванията за публичност от страна на изпълнителя на обществената поръчка.</w:t>
      </w:r>
    </w:p>
    <w:p w14:paraId="16AE7095" w14:textId="77777777" w:rsidR="000E2EA8" w:rsidRPr="005D03B6" w:rsidRDefault="00805860" w:rsidP="00805860">
      <w:pPr>
        <w:keepNext/>
        <w:widowControl w:val="0"/>
        <w:spacing w:before="12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="00EA328D" w:rsidRPr="00805860">
        <w:rPr>
          <w:b/>
          <w:lang w:val="bg-BG"/>
        </w:rPr>
        <w:t>IX</w:t>
      </w:r>
      <w:r w:rsidR="000E2EA8" w:rsidRPr="005D03B6">
        <w:rPr>
          <w:b/>
          <w:lang w:val="bg-BG"/>
        </w:rPr>
        <w:t>. Поверителност</w:t>
      </w:r>
    </w:p>
    <w:p w14:paraId="3D21B2BC" w14:textId="77777777" w:rsidR="000E2EA8" w:rsidRPr="005D03B6" w:rsidRDefault="000E2EA8" w:rsidP="005D03B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Партньорите се задължават да запазят поверителността на всеки документ, информация или друг материал, съобщен им във връзка с изпълнението на инвестицията</w:t>
      </w:r>
      <w:r w:rsidR="00A40C66">
        <w:rPr>
          <w:rFonts w:ascii="Times New Roman" w:hAnsi="Times New Roman"/>
          <w:sz w:val="24"/>
          <w:szCs w:val="24"/>
        </w:rPr>
        <w:t>,</w:t>
      </w:r>
      <w:r w:rsidRPr="005D03B6">
        <w:rPr>
          <w:rFonts w:ascii="Times New Roman" w:hAnsi="Times New Roman"/>
          <w:sz w:val="24"/>
          <w:szCs w:val="24"/>
        </w:rPr>
        <w:t xml:space="preserve"> най-малко 10 години от приключването на инвестицията.</w:t>
      </w:r>
    </w:p>
    <w:p w14:paraId="50D2AF63" w14:textId="77777777" w:rsidR="000E2EA8" w:rsidRPr="005D03B6" w:rsidRDefault="000E2EA8" w:rsidP="005D03B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Документите, книжата, данните и информацията, използвани за рекламни цели за информиране и насърчаване на публичността, не се считат за поверителни.</w:t>
      </w:r>
    </w:p>
    <w:p w14:paraId="3D9F41AE" w14:textId="77777777" w:rsidR="000E2EA8" w:rsidRPr="005D03B6" w:rsidRDefault="000E2EA8" w:rsidP="005D03B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Предоставянето на каквато и да е информация на лицата, участващи в изпълнението / проверката / контрола / одита на договора за БФП, ще се извършва на поверителна основа и ще обхваща само информацията, която е необходима за изпълнение на договора.</w:t>
      </w:r>
    </w:p>
    <w:p w14:paraId="21A78C73" w14:textId="77777777" w:rsidR="000E2EA8" w:rsidRPr="005D03B6" w:rsidRDefault="000E2EA8" w:rsidP="005D03B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lastRenderedPageBreak/>
        <w:t>Страните по споразумението не носят отговорност за разкриване на информация в процеса на изпълнение на инвестицията, ако:</w:t>
      </w:r>
    </w:p>
    <w:p w14:paraId="33C3E242" w14:textId="77777777" w:rsidR="000E2EA8" w:rsidRPr="005D03B6" w:rsidRDefault="000E2EA8" w:rsidP="000E2EA8">
      <w:pPr>
        <w:pStyle w:val="ListParagraph"/>
        <w:spacing w:after="120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4.1. информацията е разпространена с писменото съгласие на партньорите или е предоставена от СНД; или</w:t>
      </w:r>
    </w:p>
    <w:p w14:paraId="7CCBC694" w14:textId="77777777" w:rsidR="000E2EA8" w:rsidRPr="005D03B6" w:rsidRDefault="000E2EA8" w:rsidP="000E2EA8">
      <w:pPr>
        <w:pStyle w:val="ListParagraph"/>
        <w:spacing w:after="120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4.2. една от страните е била законово принудена да предостави информацията.</w:t>
      </w:r>
    </w:p>
    <w:p w14:paraId="308E1C58" w14:textId="77777777" w:rsidR="000E2EA8" w:rsidRPr="005D03B6" w:rsidRDefault="000E2EA8" w:rsidP="005D03B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Неспазването на задължението за поверителност дава право на потърпевшата страна да иска обезщетение от виновната по общия ред.</w:t>
      </w:r>
    </w:p>
    <w:p w14:paraId="56E22A1E" w14:textId="77777777" w:rsidR="000E2EA8" w:rsidRPr="005D03B6" w:rsidRDefault="00805860" w:rsidP="00805860">
      <w:pPr>
        <w:keepNext/>
        <w:widowControl w:val="0"/>
        <w:spacing w:before="12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="000E2EA8" w:rsidRPr="00805860">
        <w:rPr>
          <w:b/>
          <w:lang w:val="bg-BG"/>
        </w:rPr>
        <w:t>X</w:t>
      </w:r>
      <w:r w:rsidR="000E2EA8" w:rsidRPr="005D03B6">
        <w:rPr>
          <w:b/>
          <w:lang w:val="bg-BG"/>
        </w:rPr>
        <w:t>. Сериозни нередности и двойно финансиране</w:t>
      </w:r>
    </w:p>
    <w:p w14:paraId="3D76AC0C" w14:textId="77777777" w:rsidR="000E2EA8" w:rsidRPr="005D03B6" w:rsidRDefault="000E2EA8" w:rsidP="005D03B6">
      <w:pPr>
        <w:pStyle w:val="ListParagraph"/>
        <w:numPr>
          <w:ilvl w:val="0"/>
          <w:numId w:val="20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В настоящото споразумение сериозни нередности са тези, определени като такива в чл. 5, 6 и 7 от Общите условия на договора за безвъзмездна </w:t>
      </w:r>
      <w:r w:rsidR="00A40C66">
        <w:rPr>
          <w:rFonts w:ascii="Times New Roman" w:hAnsi="Times New Roman"/>
          <w:sz w:val="24"/>
          <w:szCs w:val="24"/>
        </w:rPr>
        <w:t xml:space="preserve">финансова </w:t>
      </w:r>
      <w:r w:rsidRPr="005D03B6">
        <w:rPr>
          <w:rFonts w:ascii="Times New Roman" w:hAnsi="Times New Roman"/>
          <w:sz w:val="24"/>
          <w:szCs w:val="24"/>
        </w:rPr>
        <w:t>помощ;</w:t>
      </w:r>
    </w:p>
    <w:p w14:paraId="0CB31876" w14:textId="77777777" w:rsidR="000E2EA8" w:rsidRPr="005D03B6" w:rsidRDefault="000E2EA8" w:rsidP="005D03B6">
      <w:pPr>
        <w:pStyle w:val="ListParagraph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В съответствие с чл. 9 от Регламент (ЕС) 2021/241 двойно финансиране при изпълнението на договора, засягащо финансовите интереси на ЕС, е налице, когато дейности по договора получават подкрепа едновременно от МВУ и от други програми и инструменти на ЕС, като тази подкрепа покрива същите разходи. При никакви обстоятелства едни и същи разходи не могат да се финансират два пъти от бюджета на ЕС.</w:t>
      </w:r>
    </w:p>
    <w:p w14:paraId="4DBE2103" w14:textId="77777777" w:rsidR="000E2EA8" w:rsidRPr="008C079D" w:rsidRDefault="000E2EA8" w:rsidP="005D03B6">
      <w:pPr>
        <w:pStyle w:val="ListParagraph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40C66">
        <w:rPr>
          <w:rFonts w:ascii="Times New Roman" w:hAnsi="Times New Roman"/>
          <w:sz w:val="24"/>
          <w:szCs w:val="24"/>
        </w:rPr>
        <w:t>За всяко подозрение за наличие на сериозна нередност или двойно финансиране, което е възникнало по време на изпълнението на споразумението, се уведомява незабавно СНД</w:t>
      </w:r>
      <w:r w:rsidR="00A40C66" w:rsidRPr="00A40C66">
        <w:rPr>
          <w:rFonts w:ascii="Times New Roman" w:hAnsi="Times New Roman"/>
          <w:sz w:val="24"/>
          <w:szCs w:val="24"/>
        </w:rPr>
        <w:t>.</w:t>
      </w:r>
      <w:r w:rsidRPr="00A40C66">
        <w:rPr>
          <w:rFonts w:ascii="Times New Roman" w:hAnsi="Times New Roman"/>
          <w:sz w:val="24"/>
          <w:szCs w:val="24"/>
        </w:rPr>
        <w:t xml:space="preserve"> </w:t>
      </w:r>
    </w:p>
    <w:p w14:paraId="12054822" w14:textId="77777777" w:rsidR="000E2EA8" w:rsidRPr="005D03B6" w:rsidRDefault="000E2EA8" w:rsidP="00805860">
      <w:pPr>
        <w:keepNext/>
        <w:widowControl w:val="0"/>
        <w:spacing w:before="12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Pr="00805860">
        <w:rPr>
          <w:b/>
          <w:lang w:val="bg-BG"/>
        </w:rPr>
        <w:t>X</w:t>
      </w:r>
      <w:r w:rsidR="00EA328D" w:rsidRPr="00805860">
        <w:rPr>
          <w:b/>
          <w:lang w:val="bg-BG"/>
        </w:rPr>
        <w:t>I</w:t>
      </w:r>
      <w:r w:rsidRPr="005D03B6">
        <w:rPr>
          <w:b/>
          <w:lang w:val="bg-BG"/>
        </w:rPr>
        <w:t>. Решаване на спорове</w:t>
      </w:r>
    </w:p>
    <w:p w14:paraId="6FAD043C" w14:textId="3809DEAD" w:rsidR="000E2EA8" w:rsidRPr="005D03B6" w:rsidRDefault="000E2EA8" w:rsidP="000E2EA8">
      <w:pPr>
        <w:pStyle w:val="ListParagraph"/>
        <w:spacing w:after="120"/>
        <w:ind w:left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Ако възникне спор между партньорите по инвестицията, </w:t>
      </w:r>
      <w:r w:rsidR="00321B9C">
        <w:rPr>
          <w:rFonts w:ascii="Times New Roman" w:hAnsi="Times New Roman"/>
          <w:sz w:val="24"/>
          <w:szCs w:val="24"/>
        </w:rPr>
        <w:t xml:space="preserve">те ще търсят разрешаването му по пътя на преговорите. </w:t>
      </w:r>
      <w:r w:rsidR="00321B9C" w:rsidRPr="005D03B6">
        <w:rPr>
          <w:rFonts w:ascii="Times New Roman" w:hAnsi="Times New Roman"/>
          <w:sz w:val="24"/>
          <w:szCs w:val="24"/>
        </w:rPr>
        <w:t xml:space="preserve">Всеки </w:t>
      </w:r>
      <w:r w:rsidRPr="005D03B6">
        <w:rPr>
          <w:rFonts w:ascii="Times New Roman" w:hAnsi="Times New Roman"/>
          <w:sz w:val="24"/>
          <w:szCs w:val="24"/>
        </w:rPr>
        <w:t xml:space="preserve">партньор може да потърси правата си по съответния ред съгласно българското законодателство. </w:t>
      </w:r>
    </w:p>
    <w:p w14:paraId="5B88615D" w14:textId="77777777" w:rsidR="000E2EA8" w:rsidRPr="005D03B6" w:rsidRDefault="000E2EA8" w:rsidP="00805860">
      <w:pPr>
        <w:keepNext/>
        <w:widowControl w:val="0"/>
        <w:spacing w:before="12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Pr="00805860">
        <w:rPr>
          <w:b/>
          <w:lang w:val="bg-BG"/>
        </w:rPr>
        <w:t>X</w:t>
      </w:r>
      <w:r w:rsidR="00EA328D" w:rsidRPr="00805860">
        <w:rPr>
          <w:b/>
          <w:lang w:val="bg-BG"/>
        </w:rPr>
        <w:t>I</w:t>
      </w:r>
      <w:r w:rsidRPr="00805860">
        <w:rPr>
          <w:b/>
          <w:lang w:val="bg-BG"/>
        </w:rPr>
        <w:t>I</w:t>
      </w:r>
      <w:r w:rsidRPr="005D03B6">
        <w:rPr>
          <w:b/>
          <w:lang w:val="bg-BG"/>
        </w:rPr>
        <w:t xml:space="preserve">. Форсмажор </w:t>
      </w:r>
    </w:p>
    <w:p w14:paraId="1A0C1876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Непреодолима сила е всяко външно събитие, възникнало след сключването на споразумението, което не е могло да се предвиди и е в резултат на непредвидени или непредотвратими събития от извънреден характер, което възпрепятства изпълнението на споразумението за партньорство в цялост или частично. </w:t>
      </w:r>
    </w:p>
    <w:p w14:paraId="5D131B04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Партньорите се освобождават от отговорност за неизпълнение на задълженията си, когато невъзможността за изпълнение се дължи на непреодолима сила.</w:t>
      </w:r>
    </w:p>
    <w:p w14:paraId="4100527A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Никоя от страните не може да се позовава на непреодолима сила, ако е била в забава и не е информирала другата страна за възникването на непреодолима сила.</w:t>
      </w:r>
    </w:p>
    <w:p w14:paraId="4468ECFC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</w:t>
      </w:r>
    </w:p>
    <w:p w14:paraId="08585126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Докато трае непреодолимата сила, изпълнението на задълженията по споразумението се спира.</w:t>
      </w:r>
    </w:p>
    <w:p w14:paraId="3F2DCADD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 на споразумението.</w:t>
      </w:r>
    </w:p>
    <w:p w14:paraId="5ACC52A1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Страната, която се позовава на непреодолима сила, уведомява другата страна за непреодолимата сила в рамките на 5 (пет) календарни дни от датата на настъпване на непреодолимата сила. </w:t>
      </w:r>
    </w:p>
    <w:p w14:paraId="6B8ADC3A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Страната, която се позовава на непреодолима сила, е длъжна да изпрати на другата страна документ, удостоверяващ наличието на непреодолима сила, в рамките на 15 (петнадесет) календарни дни от датата на съобщаването й. Страната, която се позовава </w:t>
      </w:r>
      <w:r w:rsidRPr="005D03B6">
        <w:rPr>
          <w:rFonts w:ascii="Times New Roman" w:hAnsi="Times New Roman"/>
          <w:sz w:val="24"/>
          <w:szCs w:val="24"/>
        </w:rPr>
        <w:lastRenderedPageBreak/>
        <w:t>на непреодолима сила, има задължението да съобщи датата на прекратяване на непреодолимата сила в рамките на 5 (пет) календарни дни след прекратяването й.</w:t>
      </w:r>
    </w:p>
    <w:p w14:paraId="492F92EF" w14:textId="77777777" w:rsidR="000E2EA8" w:rsidRPr="005D03B6" w:rsidRDefault="00805860" w:rsidP="000E2EA8">
      <w:pPr>
        <w:keepNext/>
        <w:widowControl w:val="0"/>
        <w:spacing w:before="12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="000E2EA8" w:rsidRPr="005D03B6">
        <w:rPr>
          <w:b/>
        </w:rPr>
        <w:t>X</w:t>
      </w:r>
      <w:r w:rsidR="00EA328D">
        <w:rPr>
          <w:b/>
        </w:rPr>
        <w:t>I</w:t>
      </w:r>
      <w:r w:rsidR="000E2EA8" w:rsidRPr="005D03B6">
        <w:rPr>
          <w:b/>
        </w:rPr>
        <w:t>II</w:t>
      </w:r>
      <w:r w:rsidR="000E2EA8" w:rsidRPr="005D03B6">
        <w:rPr>
          <w:b/>
          <w:lang w:val="bg-BG"/>
        </w:rPr>
        <w:t>. Прехвърляне на права</w:t>
      </w:r>
    </w:p>
    <w:p w14:paraId="4124AA06" w14:textId="77777777" w:rsidR="000E2EA8" w:rsidRPr="005D03B6" w:rsidRDefault="000E2EA8" w:rsidP="005D03B6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Водещият партньор или крайният получател нямат право да се отказват или прехвърлят изцяло или частично правата и задълженията, произтичащи от настоящото споразумение, без одобрението на СНД.</w:t>
      </w:r>
    </w:p>
    <w:p w14:paraId="369B81CB" w14:textId="77777777" w:rsidR="000E2EA8" w:rsidRPr="005D03B6" w:rsidRDefault="000E2EA8" w:rsidP="005D03B6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При </w:t>
      </w:r>
      <w:r w:rsidR="00302E78">
        <w:rPr>
          <w:rFonts w:ascii="Times New Roman" w:hAnsi="Times New Roman"/>
          <w:sz w:val="24"/>
          <w:szCs w:val="24"/>
        </w:rPr>
        <w:t>преобразуване</w:t>
      </w:r>
      <w:r w:rsidRPr="005D03B6">
        <w:rPr>
          <w:rFonts w:ascii="Times New Roman" w:hAnsi="Times New Roman"/>
          <w:sz w:val="24"/>
          <w:szCs w:val="24"/>
        </w:rPr>
        <w:t xml:space="preserve"> партньорът е длъжен да прехвърли всички задължения по този договор на правоприемник</w:t>
      </w:r>
      <w:r w:rsidR="00C15E96">
        <w:rPr>
          <w:rFonts w:ascii="Times New Roman" w:hAnsi="Times New Roman"/>
          <w:sz w:val="24"/>
          <w:szCs w:val="24"/>
        </w:rPr>
        <w:t>а</w:t>
      </w:r>
      <w:r w:rsidRPr="005D03B6">
        <w:rPr>
          <w:rFonts w:ascii="Times New Roman" w:hAnsi="Times New Roman"/>
          <w:sz w:val="24"/>
          <w:szCs w:val="24"/>
        </w:rPr>
        <w:t>, за което уведомява предварително СНД.</w:t>
      </w:r>
    </w:p>
    <w:p w14:paraId="06CF2BE1" w14:textId="77777777" w:rsidR="000E2EA8" w:rsidRPr="005D03B6" w:rsidRDefault="00805860" w:rsidP="000E2EA8">
      <w:pPr>
        <w:keepNext/>
        <w:widowControl w:val="0"/>
        <w:tabs>
          <w:tab w:val="left" w:pos="360"/>
        </w:tabs>
        <w:spacing w:before="120"/>
        <w:ind w:left="36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="000E2EA8" w:rsidRPr="005D03B6">
        <w:rPr>
          <w:b/>
        </w:rPr>
        <w:t>XI</w:t>
      </w:r>
      <w:r w:rsidR="00EA328D">
        <w:rPr>
          <w:b/>
        </w:rPr>
        <w:t>V</w:t>
      </w:r>
      <w:r w:rsidR="000E2EA8" w:rsidRPr="005D03B6">
        <w:rPr>
          <w:b/>
          <w:lang w:val="bg-BG"/>
        </w:rPr>
        <w:t xml:space="preserve">. </w:t>
      </w:r>
      <w:r w:rsidR="00C15E96">
        <w:rPr>
          <w:b/>
          <w:lang w:val="bg-BG"/>
        </w:rPr>
        <w:t>Промяна</w:t>
      </w:r>
      <w:r w:rsidR="000E2EA8" w:rsidRPr="005D03B6">
        <w:rPr>
          <w:b/>
          <w:lang w:val="bg-BG"/>
        </w:rPr>
        <w:t xml:space="preserve"> на споразумението</w:t>
      </w:r>
    </w:p>
    <w:p w14:paraId="54D31620" w14:textId="6DB056BB" w:rsidR="000E2EA8" w:rsidRPr="005D03B6" w:rsidRDefault="000E2EA8" w:rsidP="008C079D">
      <w:pPr>
        <w:pStyle w:val="ListParagraph"/>
        <w:numPr>
          <w:ilvl w:val="0"/>
          <w:numId w:val="9"/>
        </w:numPr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Промяна на настоящото споразумение не се допуска в срока на изпълнение на инвестицията, освен в случаите, посочени в т. 2 и </w:t>
      </w:r>
      <w:r w:rsidR="00321B9C">
        <w:rPr>
          <w:rFonts w:ascii="Times New Roman" w:hAnsi="Times New Roman"/>
          <w:sz w:val="24"/>
          <w:szCs w:val="24"/>
        </w:rPr>
        <w:t xml:space="preserve">т. </w:t>
      </w:r>
      <w:r w:rsidRPr="005D03B6">
        <w:rPr>
          <w:rFonts w:ascii="Times New Roman" w:hAnsi="Times New Roman"/>
          <w:sz w:val="24"/>
          <w:szCs w:val="24"/>
        </w:rPr>
        <w:t>3 от този раздел.</w:t>
      </w:r>
    </w:p>
    <w:p w14:paraId="4104BD17" w14:textId="77777777" w:rsidR="000E2EA8" w:rsidRPr="005D03B6" w:rsidRDefault="000E2EA8" w:rsidP="008C079D">
      <w:pPr>
        <w:pStyle w:val="ListParagraph"/>
        <w:numPr>
          <w:ilvl w:val="0"/>
          <w:numId w:val="9"/>
        </w:numPr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Партньор може да направи следните промени, за което не се сключва допълнително споразумение:</w:t>
      </w:r>
    </w:p>
    <w:p w14:paraId="6DD6F1AC" w14:textId="77777777" w:rsidR="000E2EA8" w:rsidRPr="005D03B6" w:rsidRDefault="000E2EA8" w:rsidP="00C15E96">
      <w:pPr>
        <w:keepNext/>
        <w:widowControl w:val="0"/>
        <w:tabs>
          <w:tab w:val="left" w:pos="360"/>
        </w:tabs>
        <w:spacing w:before="120"/>
        <w:ind w:left="426"/>
        <w:jc w:val="both"/>
        <w:rPr>
          <w:bCs/>
          <w:szCs w:val="24"/>
          <w:lang w:val="bg-BG"/>
        </w:rPr>
      </w:pPr>
      <w:r w:rsidRPr="005D03B6">
        <w:rPr>
          <w:bCs/>
          <w:szCs w:val="24"/>
          <w:lang w:val="bg-BG"/>
        </w:rPr>
        <w:t xml:space="preserve">2.1. промяна на седалището – за извършването й се изпраща уведомление до другата страна в срок до 15 (петнадесет) дни след промяната на адреса; </w:t>
      </w:r>
    </w:p>
    <w:p w14:paraId="6A0236E9" w14:textId="77777777" w:rsidR="000E2EA8" w:rsidRPr="005D03B6" w:rsidRDefault="000E2EA8" w:rsidP="00C15E96">
      <w:pPr>
        <w:keepNext/>
        <w:widowControl w:val="0"/>
        <w:tabs>
          <w:tab w:val="left" w:pos="360"/>
        </w:tabs>
        <w:spacing w:before="120"/>
        <w:ind w:left="426"/>
        <w:jc w:val="both"/>
        <w:rPr>
          <w:bCs/>
          <w:szCs w:val="24"/>
          <w:lang w:val="bg-BG"/>
        </w:rPr>
      </w:pPr>
      <w:r w:rsidRPr="005D03B6">
        <w:rPr>
          <w:bCs/>
          <w:szCs w:val="24"/>
          <w:lang w:val="bg-BG"/>
        </w:rPr>
        <w:t>2.2. промяна в законния представител – за извършването й се изпраща уведомление до другата страна в срок до 7 (седем) работни дни след настъпване на обстоятелството.</w:t>
      </w:r>
    </w:p>
    <w:p w14:paraId="72018A58" w14:textId="77777777" w:rsidR="000E2EA8" w:rsidRPr="005D03B6" w:rsidRDefault="000E2EA8" w:rsidP="008C079D">
      <w:pPr>
        <w:pStyle w:val="ListParagraph"/>
        <w:numPr>
          <w:ilvl w:val="0"/>
          <w:numId w:val="9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Настоящото споразумение може да се изменя чрез допълнително споразумение, когато изменението се налага поради промени в националното или европейското приложимо законодателство. Споразумението се сключва след одобрението на СНД.</w:t>
      </w:r>
    </w:p>
    <w:p w14:paraId="40253BEB" w14:textId="77777777" w:rsidR="000E2EA8" w:rsidRPr="005D03B6" w:rsidRDefault="000E2EA8" w:rsidP="005D03B6">
      <w:pPr>
        <w:pStyle w:val="ListParagraph"/>
        <w:keepNext/>
        <w:widowControl w:val="0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За извършената промяна по т. 2 партньорите уведомяват СНД.</w:t>
      </w:r>
    </w:p>
    <w:p w14:paraId="6F787A37" w14:textId="77777777" w:rsidR="000E2EA8" w:rsidRPr="005D03B6" w:rsidRDefault="00805860" w:rsidP="000E2EA8">
      <w:pPr>
        <w:keepNext/>
        <w:widowControl w:val="0"/>
        <w:tabs>
          <w:tab w:val="left" w:pos="360"/>
        </w:tabs>
        <w:spacing w:before="120"/>
        <w:ind w:left="36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="000E2EA8" w:rsidRPr="005D03B6">
        <w:rPr>
          <w:b/>
        </w:rPr>
        <w:t>XV</w:t>
      </w:r>
      <w:r w:rsidR="000E2EA8" w:rsidRPr="005D03B6">
        <w:rPr>
          <w:b/>
          <w:lang w:val="bg-BG"/>
        </w:rPr>
        <w:t>. Прекратяване на споразумението</w:t>
      </w:r>
    </w:p>
    <w:p w14:paraId="7BF573A2" w14:textId="77777777" w:rsidR="000E2EA8" w:rsidRPr="005D03B6" w:rsidRDefault="000E2EA8" w:rsidP="005D03B6">
      <w:pPr>
        <w:pStyle w:val="ListParagraph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Споразумението се прекратява при прекратяване на договора за предоставяне на БФП по инвестицията.</w:t>
      </w:r>
    </w:p>
    <w:p w14:paraId="1261FE2C" w14:textId="77777777" w:rsidR="000E2EA8" w:rsidRPr="005D03B6" w:rsidRDefault="000E2EA8" w:rsidP="005D03B6">
      <w:pPr>
        <w:pStyle w:val="ListParagraph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Структурата за наблюдение и докладване може да прекрати договора за БФП, когато:</w:t>
      </w:r>
    </w:p>
    <w:p w14:paraId="54609C40" w14:textId="77777777" w:rsidR="008C079D" w:rsidRPr="005D03B6" w:rsidRDefault="000E2EA8" w:rsidP="000E2EA8">
      <w:pPr>
        <w:ind w:left="426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2.1.</w:t>
      </w:r>
      <w:r w:rsidRPr="005D03B6">
        <w:rPr>
          <w:szCs w:val="24"/>
        </w:rPr>
        <w:t xml:space="preserve"> </w:t>
      </w:r>
      <w:r w:rsidRPr="005D03B6">
        <w:rPr>
          <w:szCs w:val="24"/>
          <w:lang w:val="bg-BG"/>
        </w:rPr>
        <w:t>инвестицията не е или не може да бъде изпълнена изцяло чрез извършване на планираните дейности, планираните крайни продукти и резултати или инвестицията не може да бъде реализирана навреме; или</w:t>
      </w:r>
      <w:r w:rsidR="00C15E96">
        <w:rPr>
          <w:szCs w:val="24"/>
          <w:lang w:val="bg-BG"/>
        </w:rPr>
        <w:t xml:space="preserve"> </w:t>
      </w:r>
    </w:p>
    <w:p w14:paraId="19571AEB" w14:textId="77777777" w:rsidR="000E2EA8" w:rsidRPr="005D03B6" w:rsidRDefault="008C079D" w:rsidP="000E2EA8">
      <w:pPr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2.2. </w:t>
      </w:r>
      <w:r w:rsidR="000E2EA8" w:rsidRPr="005D03B6">
        <w:rPr>
          <w:szCs w:val="24"/>
          <w:lang w:val="bg-BG"/>
        </w:rPr>
        <w:t>партньор не е представил в сроковете изискваните отчети или доказателства или не е предоставил необходимата информация в срока и не е надлежно обосновал тези забавяния; или</w:t>
      </w:r>
    </w:p>
    <w:p w14:paraId="3DB070C7" w14:textId="77777777" w:rsidR="000E2EA8" w:rsidRPr="005D03B6" w:rsidRDefault="000E2EA8" w:rsidP="000E2EA8">
      <w:pPr>
        <w:ind w:left="426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2.</w:t>
      </w:r>
      <w:r w:rsidR="008C079D">
        <w:rPr>
          <w:szCs w:val="24"/>
          <w:lang w:val="bg-BG"/>
        </w:rPr>
        <w:t>3</w:t>
      </w:r>
      <w:r w:rsidRPr="005D03B6">
        <w:rPr>
          <w:szCs w:val="24"/>
          <w:lang w:val="bg-BG"/>
        </w:rPr>
        <w:t>.</w:t>
      </w:r>
      <w:r w:rsidRPr="005D03B6">
        <w:rPr>
          <w:szCs w:val="24"/>
        </w:rPr>
        <w:t xml:space="preserve"> </w:t>
      </w:r>
      <w:r w:rsidRPr="005D03B6">
        <w:rPr>
          <w:szCs w:val="24"/>
          <w:lang w:val="bg-BG"/>
        </w:rPr>
        <w:t>партньор е възпрепятствал или попречил на проверка или одит; или не са спазени препоръките, произтичащи от одитните проверки; или</w:t>
      </w:r>
    </w:p>
    <w:p w14:paraId="34E3601B" w14:textId="77777777" w:rsidR="000E2EA8" w:rsidRPr="005D03B6" w:rsidRDefault="000E2EA8" w:rsidP="000E2EA8">
      <w:pPr>
        <w:ind w:firstLine="426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2.</w:t>
      </w:r>
      <w:r w:rsidR="008C079D">
        <w:rPr>
          <w:szCs w:val="24"/>
          <w:lang w:val="bg-BG"/>
        </w:rPr>
        <w:t>4</w:t>
      </w:r>
      <w:r w:rsidRPr="005D03B6">
        <w:rPr>
          <w:szCs w:val="24"/>
          <w:lang w:val="bg-BG"/>
        </w:rPr>
        <w:t>.</w:t>
      </w:r>
      <w:r w:rsidRPr="005D03B6">
        <w:rPr>
          <w:szCs w:val="24"/>
        </w:rPr>
        <w:t xml:space="preserve">  </w:t>
      </w:r>
      <w:r w:rsidRPr="005D03B6">
        <w:rPr>
          <w:szCs w:val="24"/>
          <w:lang w:val="bg-BG"/>
        </w:rPr>
        <w:t>разкрита е измама, извършена от партньор; или</w:t>
      </w:r>
    </w:p>
    <w:p w14:paraId="11EAAF2C" w14:textId="77777777" w:rsidR="000E2EA8" w:rsidRPr="005D03B6" w:rsidRDefault="000E2EA8" w:rsidP="000E2EA8">
      <w:pPr>
        <w:ind w:left="426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2.</w:t>
      </w:r>
      <w:r w:rsidR="008C079D">
        <w:rPr>
          <w:szCs w:val="24"/>
          <w:lang w:val="bg-BG"/>
        </w:rPr>
        <w:t>5</w:t>
      </w:r>
      <w:r w:rsidRPr="005D03B6">
        <w:rPr>
          <w:szCs w:val="24"/>
          <w:lang w:val="bg-BG"/>
        </w:rPr>
        <w:t>.</w:t>
      </w:r>
      <w:r w:rsidRPr="005D03B6">
        <w:rPr>
          <w:szCs w:val="24"/>
        </w:rPr>
        <w:t xml:space="preserve"> </w:t>
      </w:r>
      <w:r w:rsidRPr="005D03B6">
        <w:rPr>
          <w:szCs w:val="24"/>
          <w:lang w:val="bg-BG"/>
        </w:rPr>
        <w:t>партньор не е изпълнил други условия или изисквания, посочени в договора за предоставяне на БФП.</w:t>
      </w:r>
    </w:p>
    <w:p w14:paraId="734EE9C5" w14:textId="77777777" w:rsidR="000E2EA8" w:rsidRPr="005D03B6" w:rsidRDefault="000E2EA8" w:rsidP="005D03B6">
      <w:pPr>
        <w:pStyle w:val="ListParagraph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Споразумението може да се прекрати едностранно от водещия партньор с едномесечно предизвестие, в случаите на виновно неизпълнение на задълженията на крайния получател по раздел VII. Крайният получател дължи възстановяване на разходите (платени или дължими) по действително извършените дейности по раздел III, както и дължимите неустойки по сключения договор за обществена поръчка за бордовото оборудване.</w:t>
      </w:r>
    </w:p>
    <w:p w14:paraId="356B3303" w14:textId="77777777" w:rsidR="000E2EA8" w:rsidRPr="005D03B6" w:rsidRDefault="000E2EA8" w:rsidP="005D03B6">
      <w:pPr>
        <w:pStyle w:val="ListParagraph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Споразумението може да се прекрати по искане на крайния получател – в този случай той дължи заплащане на разходите за всички дейности по инвестицията, както и дължимите неустойки по сключения договор за обществена поръчка за бордовото оборудване.</w:t>
      </w:r>
    </w:p>
    <w:p w14:paraId="6C90CB16" w14:textId="77777777" w:rsidR="000E2EA8" w:rsidRPr="005D03B6" w:rsidRDefault="00805860" w:rsidP="000E2EA8">
      <w:pPr>
        <w:keepNext/>
        <w:widowControl w:val="0"/>
        <w:spacing w:before="120"/>
        <w:jc w:val="center"/>
        <w:rPr>
          <w:b/>
          <w:lang w:val="bg-BG"/>
        </w:rPr>
      </w:pPr>
      <w:r w:rsidRPr="005D03B6">
        <w:rPr>
          <w:b/>
          <w:lang w:val="bg-BG"/>
        </w:rPr>
        <w:lastRenderedPageBreak/>
        <w:t xml:space="preserve">Раздел </w:t>
      </w:r>
      <w:r w:rsidR="000E2EA8" w:rsidRPr="005D03B6">
        <w:rPr>
          <w:b/>
        </w:rPr>
        <w:t>XV</w:t>
      </w:r>
      <w:r w:rsidR="00EA328D">
        <w:rPr>
          <w:b/>
        </w:rPr>
        <w:t>I</w:t>
      </w:r>
      <w:r w:rsidR="000E2EA8" w:rsidRPr="005D03B6">
        <w:rPr>
          <w:b/>
          <w:lang w:val="bg-BG"/>
        </w:rPr>
        <w:t>. Обмяна на информация</w:t>
      </w:r>
    </w:p>
    <w:p w14:paraId="09CBF266" w14:textId="77777777" w:rsidR="000E2EA8" w:rsidRPr="005D03B6" w:rsidRDefault="000E2EA8" w:rsidP="005D03B6">
      <w:pPr>
        <w:pStyle w:val="ListParagraph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Всяка кореспонденция и всякакви официални уведомления могат да бъдат </w:t>
      </w:r>
      <w:r w:rsidR="00C15E96">
        <w:rPr>
          <w:rFonts w:ascii="Times New Roman" w:hAnsi="Times New Roman"/>
          <w:sz w:val="24"/>
          <w:szCs w:val="24"/>
        </w:rPr>
        <w:t>изпратени</w:t>
      </w:r>
      <w:r w:rsidRPr="005D03B6">
        <w:rPr>
          <w:rFonts w:ascii="Times New Roman" w:hAnsi="Times New Roman"/>
          <w:sz w:val="24"/>
          <w:szCs w:val="24"/>
        </w:rPr>
        <w:t xml:space="preserve"> на следните адреси:</w:t>
      </w:r>
    </w:p>
    <w:p w14:paraId="701ED9A4" w14:textId="77777777" w:rsidR="000E2EA8" w:rsidRPr="005D03B6" w:rsidRDefault="000E2EA8" w:rsidP="000E2EA8">
      <w:pPr>
        <w:pStyle w:val="ListParagraph"/>
        <w:spacing w:after="120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Водещ партньор: ……………………. и </w:t>
      </w:r>
      <w:r w:rsidR="00C15E96">
        <w:rPr>
          <w:rFonts w:ascii="Times New Roman" w:hAnsi="Times New Roman"/>
          <w:sz w:val="24"/>
          <w:szCs w:val="24"/>
        </w:rPr>
        <w:t xml:space="preserve">на </w:t>
      </w:r>
      <w:r w:rsidRPr="005D03B6">
        <w:rPr>
          <w:rFonts w:ascii="Times New Roman" w:hAnsi="Times New Roman"/>
          <w:sz w:val="24"/>
          <w:szCs w:val="24"/>
        </w:rPr>
        <w:t>ел. адрес…………………………</w:t>
      </w:r>
    </w:p>
    <w:p w14:paraId="6A905752" w14:textId="77777777" w:rsidR="000E2EA8" w:rsidRPr="005D03B6" w:rsidRDefault="000E2EA8" w:rsidP="000E2EA8">
      <w:pPr>
        <w:pStyle w:val="ListParagraph"/>
        <w:spacing w:after="120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Краен получател: … …………………. и </w:t>
      </w:r>
      <w:r w:rsidR="00C15E96">
        <w:rPr>
          <w:rFonts w:ascii="Times New Roman" w:hAnsi="Times New Roman"/>
          <w:sz w:val="24"/>
          <w:szCs w:val="24"/>
        </w:rPr>
        <w:t xml:space="preserve">на </w:t>
      </w:r>
      <w:r w:rsidRPr="005D03B6">
        <w:rPr>
          <w:rFonts w:ascii="Times New Roman" w:hAnsi="Times New Roman"/>
          <w:sz w:val="24"/>
          <w:szCs w:val="24"/>
        </w:rPr>
        <w:t>ел. адрес ………………………..</w:t>
      </w:r>
    </w:p>
    <w:p w14:paraId="3E72D09C" w14:textId="77777777" w:rsidR="000E2EA8" w:rsidRPr="005D03B6" w:rsidRDefault="000E2EA8" w:rsidP="005D03B6">
      <w:pPr>
        <w:pStyle w:val="ListParagraph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Цялата кореспонденция по настоящото споразумение се води в писмена форма, като се упоменава заглавието на инвестицията и на обществената поръчка за бордовото оборудване.</w:t>
      </w:r>
    </w:p>
    <w:p w14:paraId="55B9D91F" w14:textId="77777777" w:rsidR="000E2EA8" w:rsidRPr="005D03B6" w:rsidRDefault="00805860" w:rsidP="000E2EA8">
      <w:pPr>
        <w:keepNext/>
        <w:widowControl w:val="0"/>
        <w:spacing w:before="12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="000E2EA8" w:rsidRPr="005D03B6">
        <w:rPr>
          <w:b/>
        </w:rPr>
        <w:t>XV</w:t>
      </w:r>
      <w:r w:rsidR="00EA328D">
        <w:rPr>
          <w:b/>
        </w:rPr>
        <w:t>I</w:t>
      </w:r>
      <w:r w:rsidR="000E2EA8" w:rsidRPr="005D03B6">
        <w:rPr>
          <w:b/>
        </w:rPr>
        <w:t>I</w:t>
      </w:r>
      <w:r w:rsidR="000E2EA8" w:rsidRPr="005D03B6">
        <w:rPr>
          <w:b/>
          <w:lang w:val="bg-BG"/>
        </w:rPr>
        <w:t>. Допълнителни разпоредби</w:t>
      </w:r>
    </w:p>
    <w:p w14:paraId="55CB5C0B" w14:textId="77777777" w:rsidR="000E2EA8" w:rsidRPr="005D03B6" w:rsidRDefault="000E2EA8" w:rsidP="000E2EA8">
      <w:pPr>
        <w:jc w:val="both"/>
        <w:rPr>
          <w:lang w:val="bg-BG"/>
        </w:rPr>
      </w:pPr>
      <w:r w:rsidRPr="005D03B6">
        <w:rPr>
          <w:lang w:val="bg-BG"/>
        </w:rPr>
        <w:t>За всички неуредени в настоящия Договор въпроси се прилага действащото българско законодателство.</w:t>
      </w:r>
    </w:p>
    <w:p w14:paraId="7596ED68" w14:textId="77777777" w:rsidR="000E2EA8" w:rsidRPr="005D03B6" w:rsidRDefault="000E2EA8" w:rsidP="000E2EA8">
      <w:pPr>
        <w:jc w:val="both"/>
        <w:rPr>
          <w:b/>
          <w:lang w:val="bg-BG"/>
        </w:rPr>
      </w:pPr>
    </w:p>
    <w:p w14:paraId="3A1E9FB3" w14:textId="77777777" w:rsidR="000E2EA8" w:rsidRPr="005D03B6" w:rsidRDefault="000E2EA8" w:rsidP="000E2EA8">
      <w:pPr>
        <w:jc w:val="both"/>
        <w:rPr>
          <w:lang w:val="bg-BG"/>
        </w:rPr>
      </w:pPr>
      <w:r w:rsidRPr="005D03B6">
        <w:rPr>
          <w:lang w:val="bg-BG"/>
        </w:rPr>
        <w:t>Настоящото споразумение се подписа в ...... еднообразни екземпляра – ….. за водещия партньор и ...............</w:t>
      </w:r>
      <w:r w:rsidRPr="005D03B6">
        <w:rPr>
          <w:b/>
          <w:i/>
          <w:iCs/>
          <w:lang w:val="bg-BG" w:eastAsia="zh-CN"/>
        </w:rPr>
        <w:t xml:space="preserve"> </w:t>
      </w:r>
      <w:r w:rsidRPr="005D03B6">
        <w:rPr>
          <w:lang w:val="bg-BG" w:eastAsia="zh-CN"/>
        </w:rPr>
        <w:t>за крайния получател</w:t>
      </w:r>
      <w:r w:rsidRPr="005D03B6">
        <w:rPr>
          <w:lang w:val="bg-BG"/>
        </w:rPr>
        <w:t>.</w:t>
      </w:r>
    </w:p>
    <w:p w14:paraId="43E165AD" w14:textId="77777777" w:rsidR="000E2EA8" w:rsidRPr="005D03B6" w:rsidRDefault="000E2EA8" w:rsidP="000E2EA8">
      <w:pPr>
        <w:jc w:val="both"/>
        <w:rPr>
          <w:b/>
          <w:lang w:val="bg-BG"/>
        </w:rPr>
      </w:pPr>
    </w:p>
    <w:p w14:paraId="39067AE9" w14:textId="77777777" w:rsidR="000E2EA8" w:rsidRPr="005D03B6" w:rsidRDefault="000E2EA8" w:rsidP="000E2EA8">
      <w:pPr>
        <w:keepNext/>
        <w:widowControl w:val="0"/>
        <w:tabs>
          <w:tab w:val="left" w:pos="-1440"/>
          <w:tab w:val="left" w:pos="-720"/>
        </w:tabs>
        <w:spacing w:before="120"/>
        <w:ind w:right="68"/>
        <w:jc w:val="both"/>
        <w:rPr>
          <w:bCs/>
          <w:lang w:val="bg-BG"/>
        </w:rPr>
      </w:pPr>
      <w:r w:rsidRPr="005D03B6">
        <w:rPr>
          <w:b/>
          <w:lang w:val="bg-BG"/>
        </w:rPr>
        <w:t>За водещия партньор</w:t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  <w:t xml:space="preserve">      </w:t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/>
          <w:lang w:val="bg-BG"/>
        </w:rPr>
        <w:t>За Крайния получател</w:t>
      </w:r>
    </w:p>
    <w:p w14:paraId="48A6070C" w14:textId="77777777" w:rsidR="000E2EA8" w:rsidRPr="005D03B6" w:rsidRDefault="000E2EA8" w:rsidP="000E2EA8">
      <w:pPr>
        <w:jc w:val="both"/>
        <w:rPr>
          <w:bCs/>
          <w:lang w:val="bg-BG"/>
        </w:rPr>
      </w:pPr>
    </w:p>
    <w:p w14:paraId="24693F5D" w14:textId="77777777" w:rsidR="000E2EA8" w:rsidRPr="005D03B6" w:rsidRDefault="000E2EA8" w:rsidP="000E2EA8">
      <w:pPr>
        <w:jc w:val="both"/>
        <w:rPr>
          <w:bCs/>
          <w:lang w:val="bg-BG"/>
        </w:rPr>
      </w:pPr>
    </w:p>
    <w:p w14:paraId="74B08AC1" w14:textId="77777777" w:rsidR="000E2EA8" w:rsidRPr="005D03B6" w:rsidRDefault="000E2EA8" w:rsidP="000E2EA8">
      <w:pPr>
        <w:keepNext/>
        <w:widowControl w:val="0"/>
        <w:tabs>
          <w:tab w:val="left" w:pos="-1440"/>
          <w:tab w:val="left" w:pos="-720"/>
        </w:tabs>
        <w:spacing w:before="120"/>
        <w:ind w:right="68"/>
        <w:jc w:val="both"/>
        <w:rPr>
          <w:bCs/>
          <w:lang w:val="bg-BG"/>
        </w:rPr>
      </w:pPr>
      <w:r w:rsidRPr="005D03B6">
        <w:rPr>
          <w:bCs/>
          <w:lang w:val="bg-BG"/>
        </w:rPr>
        <w:t>.......................................</w:t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  <w:t>.........................................</w:t>
      </w:r>
    </w:p>
    <w:p w14:paraId="19A5BED2" w14:textId="77777777" w:rsidR="009A0B27" w:rsidRPr="005D03B6" w:rsidRDefault="009A0B27" w:rsidP="00FE349D">
      <w:pPr>
        <w:spacing w:after="120"/>
        <w:ind w:left="5812" w:hanging="5812"/>
        <w:rPr>
          <w:sz w:val="23"/>
          <w:szCs w:val="23"/>
          <w:highlight w:val="yellow"/>
          <w:lang w:val="bg-BG"/>
        </w:rPr>
      </w:pPr>
    </w:p>
    <w:sectPr w:rsidR="009A0B27" w:rsidRPr="005D03B6" w:rsidSect="005F18B2">
      <w:headerReference w:type="default" r:id="rId8"/>
      <w:footerReference w:type="default" r:id="rId9"/>
      <w:headerReference w:type="first" r:id="rId10"/>
      <w:pgSz w:w="11906" w:h="16838" w:code="9"/>
      <w:pgMar w:top="284" w:right="1134" w:bottom="567" w:left="1418" w:header="709" w:footer="709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38A62" w16cex:dateUtc="2023-06-01T18:21:00Z"/>
  <w16cex:commentExtensible w16cex:durableId="2823905C" w16cex:dateUtc="2023-06-01T18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C34C7E" w16cid:durableId="28238819"/>
  <w16cid:commentId w16cid:paraId="48162964" w16cid:durableId="2823881A"/>
  <w16cid:commentId w16cid:paraId="31E6263A" w16cid:durableId="2823881B"/>
  <w16cid:commentId w16cid:paraId="06962E52" w16cid:durableId="2823881C"/>
  <w16cid:commentId w16cid:paraId="0E1346CB" w16cid:durableId="2823881D"/>
  <w16cid:commentId w16cid:paraId="4A7BC3D3" w16cid:durableId="2823881E"/>
  <w16cid:commentId w16cid:paraId="5BB0E586" w16cid:durableId="2823881F"/>
  <w16cid:commentId w16cid:paraId="74A29307" w16cid:durableId="28238820"/>
  <w16cid:commentId w16cid:paraId="7D0FB567" w16cid:durableId="28238A62"/>
  <w16cid:commentId w16cid:paraId="39D89DFD" w16cid:durableId="2823905C"/>
  <w16cid:commentId w16cid:paraId="56E31A0A" w16cid:durableId="28238821"/>
  <w16cid:commentId w16cid:paraId="7AEE7163" w16cid:durableId="28238822"/>
  <w16cid:commentId w16cid:paraId="60EE33A8" w16cid:durableId="28238847"/>
  <w16cid:commentId w16cid:paraId="214D2D26" w16cid:durableId="28238848"/>
  <w16cid:commentId w16cid:paraId="28C9E0C0" w16cid:durableId="28238849"/>
  <w16cid:commentId w16cid:paraId="63BFE656" w16cid:durableId="2823884A"/>
  <w16cid:commentId w16cid:paraId="53F4611C" w16cid:durableId="2823884B"/>
  <w16cid:commentId w16cid:paraId="613E5047" w16cid:durableId="2823884C"/>
  <w16cid:commentId w16cid:paraId="2E9A9D38" w16cid:durableId="2823884D"/>
  <w16cid:commentId w16cid:paraId="7C8E369F" w16cid:durableId="2823884E"/>
  <w16cid:commentId w16cid:paraId="09144CCC" w16cid:durableId="28238823"/>
  <w16cid:commentId w16cid:paraId="6AD2EB19" w16cid:durableId="28238824"/>
  <w16cid:commentId w16cid:paraId="4BCB3114" w16cid:durableId="28238825"/>
  <w16cid:commentId w16cid:paraId="389218BE" w16cid:durableId="28238826"/>
  <w16cid:commentId w16cid:paraId="6205C512" w16cid:durableId="28238827"/>
  <w16cid:commentId w16cid:paraId="57CBF1D6" w16cid:durableId="28238828"/>
  <w16cid:commentId w16cid:paraId="6D6DA62B" w16cid:durableId="28238829"/>
  <w16cid:commentId w16cid:paraId="46097D27" w16cid:durableId="2823882A"/>
  <w16cid:commentId w16cid:paraId="10BC6E55" w16cid:durableId="2823882B"/>
  <w16cid:commentId w16cid:paraId="4BD923E9" w16cid:durableId="2823882C"/>
  <w16cid:commentId w16cid:paraId="2C00BF08" w16cid:durableId="2823882D"/>
  <w16cid:commentId w16cid:paraId="7F94709C" w16cid:durableId="2823882E"/>
  <w16cid:commentId w16cid:paraId="4D2C756D" w16cid:durableId="2823882F"/>
  <w16cid:commentId w16cid:paraId="751315E9" w16cid:durableId="28238830"/>
  <w16cid:commentId w16cid:paraId="1D140948" w16cid:durableId="28238831"/>
  <w16cid:commentId w16cid:paraId="37EDF938" w16cid:durableId="28238832"/>
  <w16cid:commentId w16cid:paraId="5BEB2429" w16cid:durableId="28238833"/>
  <w16cid:commentId w16cid:paraId="6E3225AC" w16cid:durableId="28238834"/>
  <w16cid:commentId w16cid:paraId="749338C4" w16cid:durableId="28238835"/>
  <w16cid:commentId w16cid:paraId="783C7631" w16cid:durableId="28238836"/>
  <w16cid:commentId w16cid:paraId="7CFD7E59" w16cid:durableId="28238837"/>
  <w16cid:commentId w16cid:paraId="428F1B07" w16cid:durableId="28238838"/>
  <w16cid:commentId w16cid:paraId="070CC4AC" w16cid:durableId="28238839"/>
  <w16cid:commentId w16cid:paraId="153BD70A" w16cid:durableId="2823883A"/>
  <w16cid:commentId w16cid:paraId="606B1B7D" w16cid:durableId="2823883B"/>
  <w16cid:commentId w16cid:paraId="7EA97FF2" w16cid:durableId="2823883C"/>
  <w16cid:commentId w16cid:paraId="5D88921C" w16cid:durableId="2823883D"/>
  <w16cid:commentId w16cid:paraId="0FE1A7E5" w16cid:durableId="2823883E"/>
  <w16cid:commentId w16cid:paraId="1A2E459F" w16cid:durableId="2823883F"/>
  <w16cid:commentId w16cid:paraId="399113D5" w16cid:durableId="28238840"/>
  <w16cid:commentId w16cid:paraId="6F752E60" w16cid:durableId="282388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AD1D1" w14:textId="77777777" w:rsidR="00B85A48" w:rsidRDefault="00B85A48">
      <w:r>
        <w:separator/>
      </w:r>
    </w:p>
  </w:endnote>
  <w:endnote w:type="continuationSeparator" w:id="0">
    <w:p w14:paraId="4E7CD21D" w14:textId="77777777" w:rsidR="00B85A48" w:rsidRDefault="00B85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 PSM 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2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F6A87" w14:textId="15603B2E" w:rsidR="00D135A3" w:rsidRPr="00A62371" w:rsidRDefault="00D135A3" w:rsidP="008A6199">
    <w:pPr>
      <w:pStyle w:val="Footer"/>
      <w:tabs>
        <w:tab w:val="clear" w:pos="8640"/>
        <w:tab w:val="right" w:pos="9356"/>
      </w:tabs>
      <w:rPr>
        <w:rFonts w:ascii="Calibri Light" w:hAnsi="Calibri Light" w:cs="Calibri Light"/>
        <w:sz w:val="22"/>
        <w:szCs w:val="22"/>
        <w:lang w:val="fr-BE"/>
      </w:rPr>
    </w:pPr>
    <w:r w:rsidRPr="008A6199">
      <w:rPr>
        <w:sz w:val="18"/>
        <w:szCs w:val="18"/>
        <w:lang w:val="fr-BE"/>
      </w:rPr>
      <w:tab/>
    </w:r>
    <w:r w:rsidRPr="008A6199">
      <w:rPr>
        <w:sz w:val="18"/>
        <w:szCs w:val="18"/>
        <w:lang w:val="fr-BE"/>
      </w:rPr>
      <w:tab/>
    </w:r>
    <w:r w:rsidR="00E562CD"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PAGE </w:instrText>
    </w:r>
    <w:r w:rsidR="00E562CD"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EC6127">
      <w:rPr>
        <w:rStyle w:val="PageNumber"/>
        <w:rFonts w:ascii="Calibri Light" w:hAnsi="Calibri Light" w:cs="Calibri Light"/>
        <w:noProof/>
        <w:sz w:val="22"/>
        <w:szCs w:val="22"/>
      </w:rPr>
      <w:t>4</w:t>
    </w:r>
    <w:r w:rsidR="00E562CD"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  <w:r w:rsidRPr="00A62371">
      <w:rPr>
        <w:rStyle w:val="PageNumber"/>
        <w:rFonts w:ascii="Calibri Light" w:hAnsi="Calibri Light" w:cs="Calibri Light"/>
        <w:sz w:val="22"/>
        <w:szCs w:val="22"/>
      </w:rPr>
      <w:t>/</w:t>
    </w:r>
    <w:r w:rsidR="00E562CD"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NUMPAGES </w:instrText>
    </w:r>
    <w:r w:rsidR="00E562CD"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EC6127">
      <w:rPr>
        <w:rStyle w:val="PageNumber"/>
        <w:rFonts w:ascii="Calibri Light" w:hAnsi="Calibri Light" w:cs="Calibri Light"/>
        <w:noProof/>
        <w:sz w:val="22"/>
        <w:szCs w:val="22"/>
      </w:rPr>
      <w:t>10</w:t>
    </w:r>
    <w:r w:rsidR="00E562CD"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B6A2C" w14:textId="77777777" w:rsidR="00B85A48" w:rsidRDefault="00B85A48">
      <w:r>
        <w:separator/>
      </w:r>
    </w:p>
  </w:footnote>
  <w:footnote w:type="continuationSeparator" w:id="0">
    <w:p w14:paraId="20BF8EDD" w14:textId="77777777" w:rsidR="00B85A48" w:rsidRDefault="00B85A48">
      <w:r>
        <w:continuationSeparator/>
      </w:r>
    </w:p>
  </w:footnote>
  <w:footnote w:id="1">
    <w:p w14:paraId="4C34D847" w14:textId="27F631B5" w:rsidR="00633B2A" w:rsidRPr="00EC6127" w:rsidRDefault="00633B2A" w:rsidP="00633B2A">
      <w:pPr>
        <w:pStyle w:val="FootnoteText"/>
        <w:ind w:left="142" w:hanging="142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Оборудван подвижен състав е подвижен състав за който са извършени всички дейности по етап 188 от приложение към </w:t>
      </w:r>
      <w:r w:rsidRPr="009D4556">
        <w:rPr>
          <w:lang w:val="bg-BG"/>
        </w:rPr>
        <w:t>Решение за изпълнение на Съвета за</w:t>
      </w:r>
      <w:r>
        <w:rPr>
          <w:lang w:val="bg-BG"/>
        </w:rPr>
        <w:t xml:space="preserve"> </w:t>
      </w:r>
      <w:r w:rsidRPr="009D4556">
        <w:rPr>
          <w:lang w:val="bg-BG"/>
        </w:rPr>
        <w:t>одобряване на оценката на плана за възстановяване и устойчивост</w:t>
      </w:r>
      <w:r>
        <w:rPr>
          <w:lang w:val="bg-BG"/>
        </w:rPr>
        <w:t xml:space="preserve"> </w:t>
      </w:r>
      <w:r w:rsidRPr="009D4556">
        <w:rPr>
          <w:lang w:val="bg-BG"/>
        </w:rPr>
        <w:t>на България</w:t>
      </w:r>
      <w:r>
        <w:rPr>
          <w:lang w:val="bg-BG"/>
        </w:rPr>
        <w:t>, а именно за който е доставено</w:t>
      </w:r>
      <w:r w:rsidRPr="003E4D8E">
        <w:rPr>
          <w:lang w:val="bg-BG"/>
        </w:rPr>
        <w:t xml:space="preserve"> </w:t>
      </w:r>
      <w:r w:rsidRPr="00E86875">
        <w:rPr>
          <w:lang w:val="bg-BG"/>
        </w:rPr>
        <w:t>ERTMS/ETCS</w:t>
      </w:r>
      <w:r>
        <w:rPr>
          <w:lang w:val="bg-BG"/>
        </w:rPr>
        <w:t xml:space="preserve"> оборудване, което е инсталирано, въведено в експлоатация, изпитано и са получени разрешителни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ABCFA" w14:textId="77777777" w:rsidR="00D135A3" w:rsidRDefault="00D135A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0"/>
      <w:gridCol w:w="3941"/>
      <w:gridCol w:w="2863"/>
    </w:tblGrid>
    <w:tr w:rsidR="00905594" w:rsidRPr="00905594" w14:paraId="76225930" w14:textId="77777777" w:rsidTr="00922004">
      <w:trPr>
        <w:trHeight w:val="1545"/>
      </w:trPr>
      <w:tc>
        <w:tcPr>
          <w:tcW w:w="2830" w:type="dxa"/>
          <w:shd w:val="clear" w:color="auto" w:fill="auto"/>
        </w:tcPr>
        <w:p w14:paraId="24D4AF54" w14:textId="77777777" w:rsidR="00905594" w:rsidRPr="00905594" w:rsidRDefault="00A309E0" w:rsidP="00922004">
          <w:pPr>
            <w:spacing w:after="160" w:line="259" w:lineRule="auto"/>
            <w:jc w:val="center"/>
            <w:rPr>
              <w:sz w:val="28"/>
              <w:szCs w:val="28"/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7216" behindDoc="0" locked="0" layoutInCell="1" allowOverlap="1" wp14:anchorId="584FB789" wp14:editId="0540E288">
                <wp:simplePos x="0" y="0"/>
                <wp:positionH relativeFrom="column">
                  <wp:posOffset>252095</wp:posOffset>
                </wp:positionH>
                <wp:positionV relativeFrom="paragraph">
                  <wp:posOffset>82550</wp:posOffset>
                </wp:positionV>
                <wp:extent cx="1002665" cy="600075"/>
                <wp:effectExtent l="0" t="0" r="0" b="0"/>
                <wp:wrapNone/>
                <wp:docPr id="4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0E56E7A2" w14:textId="77777777"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14:paraId="3700FB95" w14:textId="77777777"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14:paraId="3BC052C7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sz w:val="20"/>
              <w:lang w:val="bg-BG"/>
            </w:rPr>
          </w:pPr>
          <w:r w:rsidRPr="00922004">
            <w:rPr>
              <w:rFonts w:ascii="Arial" w:hAnsi="Arial" w:cs="Arial"/>
              <w:b/>
              <w:color w:val="234071"/>
              <w:lang w:val="bg-BG"/>
            </w:rPr>
            <w:t>Финансирано от Европейския съюз</w:t>
          </w:r>
        </w:p>
        <w:p w14:paraId="5C34795A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lang w:val="bg-BG"/>
            </w:rPr>
          </w:pPr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СледващоПоколениеЕС</w:t>
          </w:r>
        </w:p>
      </w:tc>
      <w:tc>
        <w:tcPr>
          <w:tcW w:w="3941" w:type="dxa"/>
          <w:shd w:val="clear" w:color="auto" w:fill="auto"/>
        </w:tcPr>
        <w:p w14:paraId="64206276" w14:textId="77777777" w:rsidR="00905594" w:rsidRPr="00905594" w:rsidRDefault="00A309E0" w:rsidP="00922004">
          <w:pPr>
            <w:spacing w:before="120" w:after="120"/>
            <w:jc w:val="center"/>
            <w:rPr>
              <w:rFonts w:ascii="Arial" w:hAnsi="Arial" w:cs="Arial"/>
              <w:b/>
              <w:bCs/>
              <w:sz w:val="22"/>
              <w:szCs w:val="22"/>
              <w:lang w:val="bg-BG"/>
            </w:rPr>
          </w:pPr>
          <w:r w:rsidRPr="00922004">
            <w:rPr>
              <w:noProof/>
              <w:sz w:val="20"/>
              <w:lang w:val="bg-BG" w:eastAsia="bg-BG"/>
            </w:rPr>
            <w:drawing>
              <wp:inline distT="0" distB="0" distL="0" distR="0" wp14:anchorId="253F3421" wp14:editId="04BF9CB9">
                <wp:extent cx="685800" cy="609600"/>
                <wp:effectExtent l="0" t="0" r="0" b="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96E30DE" w14:textId="77777777" w:rsidR="00905594" w:rsidRPr="00905594" w:rsidRDefault="00905594" w:rsidP="00922004">
          <w:pPr>
            <w:spacing w:before="120" w:after="120"/>
            <w:jc w:val="center"/>
            <w:rPr>
              <w:rFonts w:ascii="Arial" w:hAnsi="Arial" w:cs="Arial"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zCs w:val="24"/>
              <w:lang w:val="bg-BG"/>
            </w:rPr>
            <w:t>План за възстановяване и устойчивост</w:t>
          </w:r>
        </w:p>
      </w:tc>
      <w:tc>
        <w:tcPr>
          <w:tcW w:w="2863" w:type="dxa"/>
          <w:shd w:val="clear" w:color="auto" w:fill="auto"/>
        </w:tcPr>
        <w:p w14:paraId="235592FC" w14:textId="77777777" w:rsidR="00905594" w:rsidRPr="00905594" w:rsidRDefault="00A309E0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45EC2AAA" wp14:editId="102DA436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0" b="0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24F49B53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14:paraId="56F78775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14:paraId="71147834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14:paraId="395467E4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napToGrid w:val="0"/>
              <w:lang w:val="en-US"/>
            </w:rPr>
            <w:t xml:space="preserve">  </w:t>
          </w:r>
          <w:r w:rsidRPr="00905594">
            <w:rPr>
              <w:rFonts w:ascii="Arial" w:hAnsi="Arial" w:cs="Arial"/>
              <w:b/>
              <w:bCs/>
              <w:snapToGrid w:val="0"/>
              <w:lang w:val="bg-BG"/>
            </w:rPr>
            <w:t>Република България</w:t>
          </w:r>
        </w:p>
      </w:tc>
    </w:tr>
  </w:tbl>
  <w:p w14:paraId="1EC46B98" w14:textId="77777777" w:rsidR="00905594" w:rsidRDefault="009055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F8AF48"/>
    <w:lvl w:ilvl="0">
      <w:start w:val="1"/>
      <w:numFmt w:val="decimal"/>
      <w:pStyle w:val="Heading1"/>
      <w:lvlText w:val="%1."/>
      <w:legacy w:legacy="1" w:legacySpace="120" w:legacyIndent="480"/>
      <w:lvlJc w:val="left"/>
      <w:pPr>
        <w:ind w:left="188" w:hanging="480"/>
      </w:pPr>
    </w:lvl>
    <w:lvl w:ilvl="1">
      <w:start w:val="1"/>
      <w:numFmt w:val="decimal"/>
      <w:lvlText w:val="%1.%2."/>
      <w:legacy w:legacy="1" w:legacySpace="120" w:legacyIndent="600"/>
      <w:lvlJc w:val="left"/>
      <w:pPr>
        <w:ind w:left="783" w:hanging="600"/>
      </w:pPr>
    </w:lvl>
    <w:lvl w:ilvl="2">
      <w:start w:val="1"/>
      <w:numFmt w:val="decimal"/>
      <w:pStyle w:val="Heading3"/>
      <w:lvlText w:val="%1.%2.%3."/>
      <w:legacy w:legacy="1" w:legacySpace="120" w:legacyIndent="840"/>
      <w:lvlJc w:val="left"/>
      <w:pPr>
        <w:ind w:left="1622" w:hanging="840"/>
      </w:pPr>
    </w:lvl>
    <w:lvl w:ilvl="3">
      <w:start w:val="1"/>
      <w:numFmt w:val="decimal"/>
      <w:pStyle w:val="Heading4"/>
      <w:lvlText w:val="%1.%2.%3.%4."/>
      <w:legacy w:legacy="1" w:legacySpace="120" w:legacyIndent="960"/>
      <w:lvlJc w:val="left"/>
      <w:pPr>
        <w:ind w:left="2586" w:hanging="960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038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746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454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162" w:hanging="708"/>
      </w:pPr>
    </w:lvl>
    <w:lvl w:ilvl="8">
      <w:numFmt w:val="none"/>
      <w:lvlText w:val=""/>
      <w:lvlJc w:val="left"/>
    </w:lvl>
  </w:abstractNum>
  <w:abstractNum w:abstractNumId="1" w15:restartNumberingAfterBreak="0">
    <w:nsid w:val="03464049"/>
    <w:multiLevelType w:val="multilevel"/>
    <w:tmpl w:val="05109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304AE7"/>
    <w:multiLevelType w:val="hybridMultilevel"/>
    <w:tmpl w:val="DCD43B0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3" w15:restartNumberingAfterBreak="0">
    <w:nsid w:val="10BE0B21"/>
    <w:multiLevelType w:val="hybridMultilevel"/>
    <w:tmpl w:val="DCD43B0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4" w15:restartNumberingAfterBreak="0">
    <w:nsid w:val="11D31036"/>
    <w:multiLevelType w:val="multilevel"/>
    <w:tmpl w:val="F75ADA3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</w:rPr>
    </w:lvl>
    <w:lvl w:ilvl="1">
      <w:start w:val="1"/>
      <w:numFmt w:val="decimal"/>
      <w:lvlText w:val="2.%2."/>
      <w:lvlJc w:val="left"/>
      <w:pPr>
        <w:ind w:left="1170" w:hanging="45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hint="default"/>
      </w:rPr>
    </w:lvl>
  </w:abstractNum>
  <w:abstractNum w:abstractNumId="5" w15:restartNumberingAfterBreak="0">
    <w:nsid w:val="24950F45"/>
    <w:multiLevelType w:val="hybridMultilevel"/>
    <w:tmpl w:val="1764C498"/>
    <w:lvl w:ilvl="0" w:tplc="8A2A02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6" w15:restartNumberingAfterBreak="0">
    <w:nsid w:val="26FE200C"/>
    <w:multiLevelType w:val="hybridMultilevel"/>
    <w:tmpl w:val="8E84D962"/>
    <w:lvl w:ilvl="0" w:tplc="1248D9A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26634"/>
    <w:multiLevelType w:val="hybridMultilevel"/>
    <w:tmpl w:val="51AA5F0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FF21B4E"/>
    <w:multiLevelType w:val="multilevel"/>
    <w:tmpl w:val="79542A1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hint="default"/>
      </w:rPr>
    </w:lvl>
  </w:abstractNum>
  <w:abstractNum w:abstractNumId="9" w15:restartNumberingAfterBreak="0">
    <w:nsid w:val="33685FA0"/>
    <w:multiLevelType w:val="hybridMultilevel"/>
    <w:tmpl w:val="DCD43B0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0" w15:restartNumberingAfterBreak="0">
    <w:nsid w:val="36580484"/>
    <w:multiLevelType w:val="hybridMultilevel"/>
    <w:tmpl w:val="BF56CA4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1" w15:restartNumberingAfterBreak="0">
    <w:nsid w:val="3E0216B9"/>
    <w:multiLevelType w:val="multilevel"/>
    <w:tmpl w:val="A738B8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0651274"/>
    <w:multiLevelType w:val="hybridMultilevel"/>
    <w:tmpl w:val="DCD43B04"/>
    <w:lvl w:ilvl="0" w:tplc="5412CFA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3" w15:restartNumberingAfterBreak="0">
    <w:nsid w:val="421A20CA"/>
    <w:multiLevelType w:val="multilevel"/>
    <w:tmpl w:val="5372B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44872284"/>
    <w:multiLevelType w:val="hybridMultilevel"/>
    <w:tmpl w:val="FAA08E5E"/>
    <w:lvl w:ilvl="0" w:tplc="B6A4657E">
      <w:start w:val="1"/>
      <w:numFmt w:val="bullet"/>
      <w:lvlText w:val="-"/>
      <w:lvlJc w:val="left"/>
      <w:pPr>
        <w:ind w:left="360" w:hanging="360"/>
      </w:pPr>
      <w:rPr>
        <w:rFonts w:ascii="Candara" w:eastAsia="Times New Roman" w:hAnsi="Candar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F746FD"/>
    <w:multiLevelType w:val="hybridMultilevel"/>
    <w:tmpl w:val="F632991E"/>
    <w:lvl w:ilvl="0" w:tplc="8C8EB6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6" w15:restartNumberingAfterBreak="0">
    <w:nsid w:val="5C172B1E"/>
    <w:multiLevelType w:val="hybridMultilevel"/>
    <w:tmpl w:val="BF56CA4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7" w15:restartNumberingAfterBreak="0">
    <w:nsid w:val="5EF76F4C"/>
    <w:multiLevelType w:val="hybridMultilevel"/>
    <w:tmpl w:val="03542472"/>
    <w:lvl w:ilvl="0" w:tplc="2AA8DF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8" w15:restartNumberingAfterBreak="0">
    <w:nsid w:val="68820B90"/>
    <w:multiLevelType w:val="hybridMultilevel"/>
    <w:tmpl w:val="BF56CA4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9" w15:restartNumberingAfterBreak="0">
    <w:nsid w:val="6A9640EE"/>
    <w:multiLevelType w:val="hybridMultilevel"/>
    <w:tmpl w:val="DACEC2E2"/>
    <w:lvl w:ilvl="0" w:tplc="CE8427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0" w15:restartNumberingAfterBreak="0">
    <w:nsid w:val="6AAA4114"/>
    <w:multiLevelType w:val="hybridMultilevel"/>
    <w:tmpl w:val="BF56CA4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1" w15:restartNumberingAfterBreak="0">
    <w:nsid w:val="6E3072FE"/>
    <w:multiLevelType w:val="hybridMultilevel"/>
    <w:tmpl w:val="BF56CA4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2" w15:restartNumberingAfterBreak="0">
    <w:nsid w:val="771B1315"/>
    <w:multiLevelType w:val="hybridMultilevel"/>
    <w:tmpl w:val="9192209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24E4A"/>
    <w:multiLevelType w:val="hybridMultilevel"/>
    <w:tmpl w:val="BF56CA4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num w:numId="1">
    <w:abstractNumId w:val="0"/>
  </w:num>
  <w:num w:numId="2">
    <w:abstractNumId w:val="11"/>
  </w:num>
  <w:num w:numId="3">
    <w:abstractNumId w:val="17"/>
  </w:num>
  <w:num w:numId="4">
    <w:abstractNumId w:val="12"/>
  </w:num>
  <w:num w:numId="5">
    <w:abstractNumId w:val="19"/>
  </w:num>
  <w:num w:numId="6">
    <w:abstractNumId w:val="23"/>
  </w:num>
  <w:num w:numId="7">
    <w:abstractNumId w:val="10"/>
  </w:num>
  <w:num w:numId="8">
    <w:abstractNumId w:val="20"/>
  </w:num>
  <w:num w:numId="9">
    <w:abstractNumId w:val="16"/>
  </w:num>
  <w:num w:numId="10">
    <w:abstractNumId w:val="18"/>
  </w:num>
  <w:num w:numId="11">
    <w:abstractNumId w:val="21"/>
  </w:num>
  <w:num w:numId="12">
    <w:abstractNumId w:val="15"/>
  </w:num>
  <w:num w:numId="13">
    <w:abstractNumId w:val="3"/>
  </w:num>
  <w:num w:numId="14">
    <w:abstractNumId w:val="14"/>
  </w:num>
  <w:num w:numId="15">
    <w:abstractNumId w:val="5"/>
  </w:num>
  <w:num w:numId="16">
    <w:abstractNumId w:val="2"/>
  </w:num>
  <w:num w:numId="17">
    <w:abstractNumId w:val="22"/>
  </w:num>
  <w:num w:numId="18">
    <w:abstractNumId w:val="1"/>
  </w:num>
  <w:num w:numId="19">
    <w:abstractNumId w:val="8"/>
  </w:num>
  <w:num w:numId="20">
    <w:abstractNumId w:val="6"/>
  </w:num>
  <w:num w:numId="21">
    <w:abstractNumId w:val="1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9"/>
  </w:num>
  <w:num w:numId="44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26814"/>
    <w:rsid w:val="00002253"/>
    <w:rsid w:val="00003B01"/>
    <w:rsid w:val="0001467F"/>
    <w:rsid w:val="00034D41"/>
    <w:rsid w:val="00037EE0"/>
    <w:rsid w:val="000426C9"/>
    <w:rsid w:val="00046086"/>
    <w:rsid w:val="00050EB9"/>
    <w:rsid w:val="00053BA0"/>
    <w:rsid w:val="000638DC"/>
    <w:rsid w:val="00073597"/>
    <w:rsid w:val="00083FFF"/>
    <w:rsid w:val="0008408A"/>
    <w:rsid w:val="000850DB"/>
    <w:rsid w:val="00095B02"/>
    <w:rsid w:val="000A033C"/>
    <w:rsid w:val="000B1CCA"/>
    <w:rsid w:val="000C10DB"/>
    <w:rsid w:val="000C13E7"/>
    <w:rsid w:val="000C1B9F"/>
    <w:rsid w:val="000C719E"/>
    <w:rsid w:val="000D2C01"/>
    <w:rsid w:val="000D33AA"/>
    <w:rsid w:val="000D68DA"/>
    <w:rsid w:val="000E19CD"/>
    <w:rsid w:val="000E2EA8"/>
    <w:rsid w:val="00103D78"/>
    <w:rsid w:val="00105BB8"/>
    <w:rsid w:val="001103EA"/>
    <w:rsid w:val="001107A8"/>
    <w:rsid w:val="001239D4"/>
    <w:rsid w:val="001244BD"/>
    <w:rsid w:val="00135118"/>
    <w:rsid w:val="001357B6"/>
    <w:rsid w:val="00135A0A"/>
    <w:rsid w:val="0015067A"/>
    <w:rsid w:val="0015149F"/>
    <w:rsid w:val="001603EA"/>
    <w:rsid w:val="00162DF6"/>
    <w:rsid w:val="00163BD1"/>
    <w:rsid w:val="00166331"/>
    <w:rsid w:val="00170A63"/>
    <w:rsid w:val="00173CA8"/>
    <w:rsid w:val="00173FDC"/>
    <w:rsid w:val="0018017E"/>
    <w:rsid w:val="00182178"/>
    <w:rsid w:val="00182C9B"/>
    <w:rsid w:val="0018427B"/>
    <w:rsid w:val="00190ED2"/>
    <w:rsid w:val="00194C60"/>
    <w:rsid w:val="001A1681"/>
    <w:rsid w:val="001A5E3A"/>
    <w:rsid w:val="001B31FD"/>
    <w:rsid w:val="001B49E9"/>
    <w:rsid w:val="001C22CF"/>
    <w:rsid w:val="001C4904"/>
    <w:rsid w:val="001D689A"/>
    <w:rsid w:val="001E4569"/>
    <w:rsid w:val="001E475F"/>
    <w:rsid w:val="001F2CAD"/>
    <w:rsid w:val="001F2CD3"/>
    <w:rsid w:val="001F4FE2"/>
    <w:rsid w:val="00200410"/>
    <w:rsid w:val="00200C50"/>
    <w:rsid w:val="0020254F"/>
    <w:rsid w:val="00202B58"/>
    <w:rsid w:val="00215178"/>
    <w:rsid w:val="00227038"/>
    <w:rsid w:val="00242A9A"/>
    <w:rsid w:val="00246B9D"/>
    <w:rsid w:val="002477C5"/>
    <w:rsid w:val="002479E7"/>
    <w:rsid w:val="0025307C"/>
    <w:rsid w:val="00263C71"/>
    <w:rsid w:val="00265252"/>
    <w:rsid w:val="00270154"/>
    <w:rsid w:val="00272296"/>
    <w:rsid w:val="002725DD"/>
    <w:rsid w:val="0027627A"/>
    <w:rsid w:val="00281031"/>
    <w:rsid w:val="00284A09"/>
    <w:rsid w:val="002868F4"/>
    <w:rsid w:val="002972A6"/>
    <w:rsid w:val="002A58E4"/>
    <w:rsid w:val="002A7515"/>
    <w:rsid w:val="002B42E9"/>
    <w:rsid w:val="002B4C21"/>
    <w:rsid w:val="002D06A2"/>
    <w:rsid w:val="002D6076"/>
    <w:rsid w:val="002E36A9"/>
    <w:rsid w:val="002E60D5"/>
    <w:rsid w:val="002F1067"/>
    <w:rsid w:val="002F7FAA"/>
    <w:rsid w:val="00302E78"/>
    <w:rsid w:val="00304509"/>
    <w:rsid w:val="00305006"/>
    <w:rsid w:val="00321B9C"/>
    <w:rsid w:val="00326D72"/>
    <w:rsid w:val="00331976"/>
    <w:rsid w:val="00332C77"/>
    <w:rsid w:val="00340331"/>
    <w:rsid w:val="003420B1"/>
    <w:rsid w:val="00343BEA"/>
    <w:rsid w:val="00345476"/>
    <w:rsid w:val="00346386"/>
    <w:rsid w:val="00354986"/>
    <w:rsid w:val="003551CD"/>
    <w:rsid w:val="00355E23"/>
    <w:rsid w:val="003703E8"/>
    <w:rsid w:val="00373C89"/>
    <w:rsid w:val="003903B0"/>
    <w:rsid w:val="003B168E"/>
    <w:rsid w:val="003B1978"/>
    <w:rsid w:val="003B6F35"/>
    <w:rsid w:val="003C005F"/>
    <w:rsid w:val="003C3DF7"/>
    <w:rsid w:val="003C43BD"/>
    <w:rsid w:val="003D1571"/>
    <w:rsid w:val="003D357B"/>
    <w:rsid w:val="003D70DF"/>
    <w:rsid w:val="003D78F5"/>
    <w:rsid w:val="003E53BA"/>
    <w:rsid w:val="003E55BD"/>
    <w:rsid w:val="003E5AF9"/>
    <w:rsid w:val="003F6606"/>
    <w:rsid w:val="00407A3A"/>
    <w:rsid w:val="00407EB0"/>
    <w:rsid w:val="0041222F"/>
    <w:rsid w:val="00414EED"/>
    <w:rsid w:val="00416C67"/>
    <w:rsid w:val="004205EB"/>
    <w:rsid w:val="004219C3"/>
    <w:rsid w:val="00422873"/>
    <w:rsid w:val="00424E92"/>
    <w:rsid w:val="00425789"/>
    <w:rsid w:val="00433F75"/>
    <w:rsid w:val="00434FCB"/>
    <w:rsid w:val="00436AD4"/>
    <w:rsid w:val="00443051"/>
    <w:rsid w:val="00443E4E"/>
    <w:rsid w:val="00445FAA"/>
    <w:rsid w:val="0045590A"/>
    <w:rsid w:val="00455A04"/>
    <w:rsid w:val="0046194F"/>
    <w:rsid w:val="00466F6E"/>
    <w:rsid w:val="0047227A"/>
    <w:rsid w:val="00474608"/>
    <w:rsid w:val="00475B8B"/>
    <w:rsid w:val="00486B03"/>
    <w:rsid w:val="00490ED3"/>
    <w:rsid w:val="00490FB1"/>
    <w:rsid w:val="0049105F"/>
    <w:rsid w:val="00491340"/>
    <w:rsid w:val="00493922"/>
    <w:rsid w:val="00495609"/>
    <w:rsid w:val="00495DFE"/>
    <w:rsid w:val="0049673A"/>
    <w:rsid w:val="00497580"/>
    <w:rsid w:val="00497C89"/>
    <w:rsid w:val="00497F22"/>
    <w:rsid w:val="004A6C6F"/>
    <w:rsid w:val="004A7EBB"/>
    <w:rsid w:val="004B191E"/>
    <w:rsid w:val="004B3109"/>
    <w:rsid w:val="004B5CC4"/>
    <w:rsid w:val="004C0628"/>
    <w:rsid w:val="004C3E8A"/>
    <w:rsid w:val="004C456F"/>
    <w:rsid w:val="004C67A8"/>
    <w:rsid w:val="004D02A0"/>
    <w:rsid w:val="004D4AE7"/>
    <w:rsid w:val="004E738C"/>
    <w:rsid w:val="004F179E"/>
    <w:rsid w:val="004F2C21"/>
    <w:rsid w:val="004F2DD1"/>
    <w:rsid w:val="00506E56"/>
    <w:rsid w:val="00510CF5"/>
    <w:rsid w:val="00514493"/>
    <w:rsid w:val="0052602D"/>
    <w:rsid w:val="0053142F"/>
    <w:rsid w:val="00533F0D"/>
    <w:rsid w:val="00542F41"/>
    <w:rsid w:val="00554C57"/>
    <w:rsid w:val="0055668F"/>
    <w:rsid w:val="005576B0"/>
    <w:rsid w:val="005619D5"/>
    <w:rsid w:val="00561D62"/>
    <w:rsid w:val="00567A23"/>
    <w:rsid w:val="00570B62"/>
    <w:rsid w:val="00583EEE"/>
    <w:rsid w:val="005842D3"/>
    <w:rsid w:val="00592CA5"/>
    <w:rsid w:val="00594CD3"/>
    <w:rsid w:val="005A1E88"/>
    <w:rsid w:val="005A2054"/>
    <w:rsid w:val="005B5900"/>
    <w:rsid w:val="005C303E"/>
    <w:rsid w:val="005C3BD0"/>
    <w:rsid w:val="005C4AF2"/>
    <w:rsid w:val="005C7440"/>
    <w:rsid w:val="005D03B6"/>
    <w:rsid w:val="005D10B4"/>
    <w:rsid w:val="005D1610"/>
    <w:rsid w:val="005E6531"/>
    <w:rsid w:val="005E6808"/>
    <w:rsid w:val="005E709A"/>
    <w:rsid w:val="005E7B88"/>
    <w:rsid w:val="005F18B2"/>
    <w:rsid w:val="005F3086"/>
    <w:rsid w:val="005F57B7"/>
    <w:rsid w:val="00601823"/>
    <w:rsid w:val="0061446D"/>
    <w:rsid w:val="0062244D"/>
    <w:rsid w:val="0062316D"/>
    <w:rsid w:val="00625D72"/>
    <w:rsid w:val="006319AD"/>
    <w:rsid w:val="00632C7F"/>
    <w:rsid w:val="00633B2A"/>
    <w:rsid w:val="00633F63"/>
    <w:rsid w:val="00634881"/>
    <w:rsid w:val="006368F1"/>
    <w:rsid w:val="00644C93"/>
    <w:rsid w:val="00646B1E"/>
    <w:rsid w:val="00647FD7"/>
    <w:rsid w:val="00650B15"/>
    <w:rsid w:val="00651C38"/>
    <w:rsid w:val="006567BB"/>
    <w:rsid w:val="00656C54"/>
    <w:rsid w:val="00656CAA"/>
    <w:rsid w:val="00675B32"/>
    <w:rsid w:val="00677603"/>
    <w:rsid w:val="0068085C"/>
    <w:rsid w:val="006916E1"/>
    <w:rsid w:val="00693325"/>
    <w:rsid w:val="006953DA"/>
    <w:rsid w:val="006957C3"/>
    <w:rsid w:val="00696281"/>
    <w:rsid w:val="006973C5"/>
    <w:rsid w:val="006B7AF2"/>
    <w:rsid w:val="006C0F5D"/>
    <w:rsid w:val="006D41D3"/>
    <w:rsid w:val="006D4C81"/>
    <w:rsid w:val="006E127F"/>
    <w:rsid w:val="006E1F62"/>
    <w:rsid w:val="006E5F30"/>
    <w:rsid w:val="006E7138"/>
    <w:rsid w:val="006F35FC"/>
    <w:rsid w:val="007078FA"/>
    <w:rsid w:val="0071258A"/>
    <w:rsid w:val="0071353C"/>
    <w:rsid w:val="007164EC"/>
    <w:rsid w:val="00716802"/>
    <w:rsid w:val="00717F4F"/>
    <w:rsid w:val="00725670"/>
    <w:rsid w:val="0072782C"/>
    <w:rsid w:val="00727B25"/>
    <w:rsid w:val="00734E4C"/>
    <w:rsid w:val="0074161E"/>
    <w:rsid w:val="007479AE"/>
    <w:rsid w:val="00747F74"/>
    <w:rsid w:val="007500EA"/>
    <w:rsid w:val="007541B9"/>
    <w:rsid w:val="0076084E"/>
    <w:rsid w:val="00767163"/>
    <w:rsid w:val="0076745C"/>
    <w:rsid w:val="00770A82"/>
    <w:rsid w:val="00772F19"/>
    <w:rsid w:val="00786EE7"/>
    <w:rsid w:val="00791CFE"/>
    <w:rsid w:val="007B759D"/>
    <w:rsid w:val="007C3974"/>
    <w:rsid w:val="007C5BAA"/>
    <w:rsid w:val="007C5EEE"/>
    <w:rsid w:val="007C61B5"/>
    <w:rsid w:val="007C6727"/>
    <w:rsid w:val="007D0DFB"/>
    <w:rsid w:val="007D224B"/>
    <w:rsid w:val="007D24B4"/>
    <w:rsid w:val="007D310D"/>
    <w:rsid w:val="007E5D7C"/>
    <w:rsid w:val="00802D62"/>
    <w:rsid w:val="00805860"/>
    <w:rsid w:val="00806EFC"/>
    <w:rsid w:val="00812799"/>
    <w:rsid w:val="008139AE"/>
    <w:rsid w:val="008261F9"/>
    <w:rsid w:val="00826814"/>
    <w:rsid w:val="00826AD3"/>
    <w:rsid w:val="00831890"/>
    <w:rsid w:val="00835634"/>
    <w:rsid w:val="00835FA2"/>
    <w:rsid w:val="008447D4"/>
    <w:rsid w:val="00845286"/>
    <w:rsid w:val="00845377"/>
    <w:rsid w:val="00850078"/>
    <w:rsid w:val="00851CE3"/>
    <w:rsid w:val="00852522"/>
    <w:rsid w:val="008547B2"/>
    <w:rsid w:val="008641B9"/>
    <w:rsid w:val="00866C4F"/>
    <w:rsid w:val="00867F75"/>
    <w:rsid w:val="00871431"/>
    <w:rsid w:val="00881498"/>
    <w:rsid w:val="00884179"/>
    <w:rsid w:val="00884525"/>
    <w:rsid w:val="00897539"/>
    <w:rsid w:val="00897F91"/>
    <w:rsid w:val="008A0E06"/>
    <w:rsid w:val="008A1CC9"/>
    <w:rsid w:val="008A6199"/>
    <w:rsid w:val="008A6B0E"/>
    <w:rsid w:val="008B39BC"/>
    <w:rsid w:val="008B6616"/>
    <w:rsid w:val="008B7122"/>
    <w:rsid w:val="008C079D"/>
    <w:rsid w:val="008C17C5"/>
    <w:rsid w:val="008C3309"/>
    <w:rsid w:val="008C4A82"/>
    <w:rsid w:val="008C5F81"/>
    <w:rsid w:val="008C6A20"/>
    <w:rsid w:val="008D7A9B"/>
    <w:rsid w:val="008E4E3C"/>
    <w:rsid w:val="008E71AC"/>
    <w:rsid w:val="008F5ECA"/>
    <w:rsid w:val="00904140"/>
    <w:rsid w:val="009044AF"/>
    <w:rsid w:val="00905594"/>
    <w:rsid w:val="00911C25"/>
    <w:rsid w:val="00911E06"/>
    <w:rsid w:val="00920840"/>
    <w:rsid w:val="00921874"/>
    <w:rsid w:val="00922004"/>
    <w:rsid w:val="00922E04"/>
    <w:rsid w:val="00925E35"/>
    <w:rsid w:val="00930151"/>
    <w:rsid w:val="00933E3D"/>
    <w:rsid w:val="00935C12"/>
    <w:rsid w:val="00936D94"/>
    <w:rsid w:val="009462FA"/>
    <w:rsid w:val="009463FF"/>
    <w:rsid w:val="0094739B"/>
    <w:rsid w:val="009518C8"/>
    <w:rsid w:val="0096261C"/>
    <w:rsid w:val="00965E2A"/>
    <w:rsid w:val="00967B57"/>
    <w:rsid w:val="009743C2"/>
    <w:rsid w:val="00974C4B"/>
    <w:rsid w:val="009766E5"/>
    <w:rsid w:val="00977363"/>
    <w:rsid w:val="00981333"/>
    <w:rsid w:val="009827F5"/>
    <w:rsid w:val="00985072"/>
    <w:rsid w:val="00987952"/>
    <w:rsid w:val="009920B1"/>
    <w:rsid w:val="00995437"/>
    <w:rsid w:val="00995D6B"/>
    <w:rsid w:val="009A0B27"/>
    <w:rsid w:val="009A44BD"/>
    <w:rsid w:val="009B0CA9"/>
    <w:rsid w:val="009B0F60"/>
    <w:rsid w:val="009C1BD5"/>
    <w:rsid w:val="009C2E08"/>
    <w:rsid w:val="009C5817"/>
    <w:rsid w:val="009D182E"/>
    <w:rsid w:val="009D3122"/>
    <w:rsid w:val="009D3142"/>
    <w:rsid w:val="009D7C90"/>
    <w:rsid w:val="009D7DC6"/>
    <w:rsid w:val="009E2482"/>
    <w:rsid w:val="009E39FE"/>
    <w:rsid w:val="009E5267"/>
    <w:rsid w:val="009F0486"/>
    <w:rsid w:val="009F09B1"/>
    <w:rsid w:val="009F3D06"/>
    <w:rsid w:val="009F4E41"/>
    <w:rsid w:val="009F7F5B"/>
    <w:rsid w:val="00A01ECD"/>
    <w:rsid w:val="00A26261"/>
    <w:rsid w:val="00A27F82"/>
    <w:rsid w:val="00A309E0"/>
    <w:rsid w:val="00A3407A"/>
    <w:rsid w:val="00A40385"/>
    <w:rsid w:val="00A40C66"/>
    <w:rsid w:val="00A40FB6"/>
    <w:rsid w:val="00A4154D"/>
    <w:rsid w:val="00A46177"/>
    <w:rsid w:val="00A53821"/>
    <w:rsid w:val="00A5759C"/>
    <w:rsid w:val="00A60353"/>
    <w:rsid w:val="00A62371"/>
    <w:rsid w:val="00A64338"/>
    <w:rsid w:val="00A66E7C"/>
    <w:rsid w:val="00A73E12"/>
    <w:rsid w:val="00A767C8"/>
    <w:rsid w:val="00A81FD4"/>
    <w:rsid w:val="00A910C9"/>
    <w:rsid w:val="00AA0518"/>
    <w:rsid w:val="00AA0D35"/>
    <w:rsid w:val="00AA14CC"/>
    <w:rsid w:val="00AA2DBC"/>
    <w:rsid w:val="00AA65A6"/>
    <w:rsid w:val="00AC3BBC"/>
    <w:rsid w:val="00AE1C08"/>
    <w:rsid w:val="00AE5B42"/>
    <w:rsid w:val="00AE69B0"/>
    <w:rsid w:val="00AF0938"/>
    <w:rsid w:val="00AF1D96"/>
    <w:rsid w:val="00B05CA6"/>
    <w:rsid w:val="00B33155"/>
    <w:rsid w:val="00B3511A"/>
    <w:rsid w:val="00B35883"/>
    <w:rsid w:val="00B37404"/>
    <w:rsid w:val="00B46B17"/>
    <w:rsid w:val="00B46DC1"/>
    <w:rsid w:val="00B47CD6"/>
    <w:rsid w:val="00B52F27"/>
    <w:rsid w:val="00B53CF3"/>
    <w:rsid w:val="00B53F71"/>
    <w:rsid w:val="00B55F28"/>
    <w:rsid w:val="00B60E07"/>
    <w:rsid w:val="00B73556"/>
    <w:rsid w:val="00B83719"/>
    <w:rsid w:val="00B85A48"/>
    <w:rsid w:val="00BA37F5"/>
    <w:rsid w:val="00BA455C"/>
    <w:rsid w:val="00BB24CD"/>
    <w:rsid w:val="00BB3E02"/>
    <w:rsid w:val="00BC023E"/>
    <w:rsid w:val="00BC04D4"/>
    <w:rsid w:val="00BC1120"/>
    <w:rsid w:val="00BC2544"/>
    <w:rsid w:val="00BC4951"/>
    <w:rsid w:val="00BC6F0F"/>
    <w:rsid w:val="00BE17E7"/>
    <w:rsid w:val="00BE3D65"/>
    <w:rsid w:val="00BE512A"/>
    <w:rsid w:val="00BE52F1"/>
    <w:rsid w:val="00BF0A0B"/>
    <w:rsid w:val="00BF6D22"/>
    <w:rsid w:val="00C014EE"/>
    <w:rsid w:val="00C0178D"/>
    <w:rsid w:val="00C15E96"/>
    <w:rsid w:val="00C166BF"/>
    <w:rsid w:val="00C17786"/>
    <w:rsid w:val="00C17F51"/>
    <w:rsid w:val="00C25AAA"/>
    <w:rsid w:val="00C2718F"/>
    <w:rsid w:val="00C27880"/>
    <w:rsid w:val="00C329DD"/>
    <w:rsid w:val="00C36181"/>
    <w:rsid w:val="00C417A9"/>
    <w:rsid w:val="00C439B6"/>
    <w:rsid w:val="00C47B46"/>
    <w:rsid w:val="00C54FFF"/>
    <w:rsid w:val="00C600DE"/>
    <w:rsid w:val="00C60D6D"/>
    <w:rsid w:val="00C63B41"/>
    <w:rsid w:val="00C6490F"/>
    <w:rsid w:val="00C75563"/>
    <w:rsid w:val="00C769E1"/>
    <w:rsid w:val="00C76FC5"/>
    <w:rsid w:val="00C839EA"/>
    <w:rsid w:val="00C8737C"/>
    <w:rsid w:val="00C93FD2"/>
    <w:rsid w:val="00C94AFA"/>
    <w:rsid w:val="00CA6252"/>
    <w:rsid w:val="00CB362C"/>
    <w:rsid w:val="00CB52BB"/>
    <w:rsid w:val="00CB687E"/>
    <w:rsid w:val="00CB72FE"/>
    <w:rsid w:val="00CC2C66"/>
    <w:rsid w:val="00CC4A6A"/>
    <w:rsid w:val="00CD202F"/>
    <w:rsid w:val="00CD24E6"/>
    <w:rsid w:val="00CD7B38"/>
    <w:rsid w:val="00CE5986"/>
    <w:rsid w:val="00CF2708"/>
    <w:rsid w:val="00CF2D5A"/>
    <w:rsid w:val="00CF320E"/>
    <w:rsid w:val="00CF5269"/>
    <w:rsid w:val="00D0137A"/>
    <w:rsid w:val="00D058E8"/>
    <w:rsid w:val="00D10E19"/>
    <w:rsid w:val="00D11A9B"/>
    <w:rsid w:val="00D135A3"/>
    <w:rsid w:val="00D30C08"/>
    <w:rsid w:val="00D329F7"/>
    <w:rsid w:val="00D37918"/>
    <w:rsid w:val="00D405FC"/>
    <w:rsid w:val="00D5323F"/>
    <w:rsid w:val="00D5779E"/>
    <w:rsid w:val="00D663D9"/>
    <w:rsid w:val="00D728DA"/>
    <w:rsid w:val="00D85487"/>
    <w:rsid w:val="00D93C97"/>
    <w:rsid w:val="00D95485"/>
    <w:rsid w:val="00DA17CF"/>
    <w:rsid w:val="00DA63B9"/>
    <w:rsid w:val="00DA7770"/>
    <w:rsid w:val="00DB40EB"/>
    <w:rsid w:val="00DB5E05"/>
    <w:rsid w:val="00DC2AAF"/>
    <w:rsid w:val="00DD3D9F"/>
    <w:rsid w:val="00DD5B85"/>
    <w:rsid w:val="00DE1A0C"/>
    <w:rsid w:val="00DF1BA8"/>
    <w:rsid w:val="00DF2103"/>
    <w:rsid w:val="00DF4BB3"/>
    <w:rsid w:val="00DF4F17"/>
    <w:rsid w:val="00DF6243"/>
    <w:rsid w:val="00E02D77"/>
    <w:rsid w:val="00E03FD5"/>
    <w:rsid w:val="00E07DB3"/>
    <w:rsid w:val="00E13D51"/>
    <w:rsid w:val="00E14DD6"/>
    <w:rsid w:val="00E20BF3"/>
    <w:rsid w:val="00E20CF9"/>
    <w:rsid w:val="00E27E52"/>
    <w:rsid w:val="00E30A37"/>
    <w:rsid w:val="00E3167A"/>
    <w:rsid w:val="00E343A6"/>
    <w:rsid w:val="00E37353"/>
    <w:rsid w:val="00E37FA8"/>
    <w:rsid w:val="00E418F9"/>
    <w:rsid w:val="00E42A92"/>
    <w:rsid w:val="00E52289"/>
    <w:rsid w:val="00E52EA7"/>
    <w:rsid w:val="00E5309D"/>
    <w:rsid w:val="00E562CD"/>
    <w:rsid w:val="00E570B2"/>
    <w:rsid w:val="00E67ED2"/>
    <w:rsid w:val="00E77576"/>
    <w:rsid w:val="00E85C20"/>
    <w:rsid w:val="00E876DD"/>
    <w:rsid w:val="00E95731"/>
    <w:rsid w:val="00E95A0F"/>
    <w:rsid w:val="00EA328D"/>
    <w:rsid w:val="00EA35AE"/>
    <w:rsid w:val="00EA5CE3"/>
    <w:rsid w:val="00EA711F"/>
    <w:rsid w:val="00EA7141"/>
    <w:rsid w:val="00EB5743"/>
    <w:rsid w:val="00EC6127"/>
    <w:rsid w:val="00ED25FF"/>
    <w:rsid w:val="00EE1AA0"/>
    <w:rsid w:val="00EE44C8"/>
    <w:rsid w:val="00EE7259"/>
    <w:rsid w:val="00EF0F9D"/>
    <w:rsid w:val="00EF1DC4"/>
    <w:rsid w:val="00EF2492"/>
    <w:rsid w:val="00EF53BE"/>
    <w:rsid w:val="00EF5826"/>
    <w:rsid w:val="00EF78FA"/>
    <w:rsid w:val="00F034D4"/>
    <w:rsid w:val="00F104E0"/>
    <w:rsid w:val="00F205B1"/>
    <w:rsid w:val="00F220C0"/>
    <w:rsid w:val="00F2578A"/>
    <w:rsid w:val="00F263F4"/>
    <w:rsid w:val="00F305A3"/>
    <w:rsid w:val="00F3375F"/>
    <w:rsid w:val="00F51955"/>
    <w:rsid w:val="00F525CF"/>
    <w:rsid w:val="00F54242"/>
    <w:rsid w:val="00F55C8B"/>
    <w:rsid w:val="00F5756B"/>
    <w:rsid w:val="00F60A56"/>
    <w:rsid w:val="00F63509"/>
    <w:rsid w:val="00F664F0"/>
    <w:rsid w:val="00F67B4D"/>
    <w:rsid w:val="00F70048"/>
    <w:rsid w:val="00F80301"/>
    <w:rsid w:val="00F840F9"/>
    <w:rsid w:val="00F9125F"/>
    <w:rsid w:val="00F9731E"/>
    <w:rsid w:val="00FA08B6"/>
    <w:rsid w:val="00FA348E"/>
    <w:rsid w:val="00FA57B7"/>
    <w:rsid w:val="00FA6249"/>
    <w:rsid w:val="00FA625D"/>
    <w:rsid w:val="00FA6303"/>
    <w:rsid w:val="00FB1CBE"/>
    <w:rsid w:val="00FB5763"/>
    <w:rsid w:val="00FC3608"/>
    <w:rsid w:val="00FD1949"/>
    <w:rsid w:val="00FD6D8A"/>
    <w:rsid w:val="00FE1320"/>
    <w:rsid w:val="00FE349D"/>
    <w:rsid w:val="00FE43BD"/>
    <w:rsid w:val="00FE4C8B"/>
    <w:rsid w:val="00FE5C18"/>
    <w:rsid w:val="00FE5C2C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A9FAF"/>
  <w15:docId w15:val="{D29620AF-A133-4C92-A5D3-5FD67D2D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4E0"/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F104E0"/>
    <w:pPr>
      <w:keepNext/>
      <w:numPr>
        <w:numId w:val="1"/>
      </w:numPr>
      <w:spacing w:before="240" w:after="240"/>
      <w:ind w:hanging="482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rsid w:val="00F104E0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Text3"/>
    <w:qFormat/>
    <w:rsid w:val="00F104E0"/>
    <w:pPr>
      <w:keepNext/>
      <w:numPr>
        <w:ilvl w:val="2"/>
        <w:numId w:val="1"/>
      </w:numPr>
      <w:spacing w:after="240"/>
      <w:ind w:hanging="839"/>
      <w:outlineLvl w:val="2"/>
    </w:pPr>
    <w:rPr>
      <w:i/>
    </w:rPr>
  </w:style>
  <w:style w:type="paragraph" w:styleId="Heading4">
    <w:name w:val="heading 4"/>
    <w:basedOn w:val="Normal"/>
    <w:next w:val="Text4"/>
    <w:link w:val="Heading4Char"/>
    <w:qFormat/>
    <w:rsid w:val="00F104E0"/>
    <w:pPr>
      <w:keepNext/>
      <w:numPr>
        <w:ilvl w:val="3"/>
        <w:numId w:val="1"/>
      </w:numPr>
      <w:spacing w:after="240"/>
      <w:ind w:hanging="964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E2EA8"/>
    <w:pPr>
      <w:keepNext/>
      <w:spacing w:before="120"/>
      <w:jc w:val="center"/>
      <w:outlineLvl w:val="4"/>
    </w:pPr>
    <w:rPr>
      <w:b/>
      <w:bCs/>
      <w:sz w:val="28"/>
      <w:szCs w:val="24"/>
      <w:lang w:val="en-US"/>
    </w:rPr>
  </w:style>
  <w:style w:type="paragraph" w:styleId="Heading7">
    <w:name w:val="heading 7"/>
    <w:basedOn w:val="Normal"/>
    <w:next w:val="Normal"/>
    <w:link w:val="Heading7Char"/>
    <w:qFormat/>
    <w:rsid w:val="000E2EA8"/>
    <w:pPr>
      <w:keepNext/>
      <w:tabs>
        <w:tab w:val="left" w:pos="-1440"/>
        <w:tab w:val="left" w:pos="-720"/>
        <w:tab w:val="left" w:pos="0"/>
      </w:tabs>
      <w:spacing w:before="120"/>
      <w:ind w:left="-360"/>
      <w:jc w:val="both"/>
      <w:outlineLvl w:val="6"/>
    </w:pPr>
    <w:rPr>
      <w:b/>
      <w:bCs/>
      <w:color w:val="000000"/>
      <w:sz w:val="2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F104E0"/>
    <w:pPr>
      <w:spacing w:after="240"/>
      <w:ind w:left="483"/>
    </w:pPr>
  </w:style>
  <w:style w:type="paragraph" w:customStyle="1" w:styleId="Text2">
    <w:name w:val="Text 2"/>
    <w:basedOn w:val="Normal"/>
    <w:rsid w:val="00F104E0"/>
    <w:pPr>
      <w:tabs>
        <w:tab w:val="left" w:pos="2161"/>
      </w:tabs>
      <w:spacing w:after="240"/>
      <w:ind w:left="1077"/>
    </w:pPr>
  </w:style>
  <w:style w:type="paragraph" w:customStyle="1" w:styleId="Text3">
    <w:name w:val="Text 3"/>
    <w:basedOn w:val="Normal"/>
    <w:rsid w:val="00F104E0"/>
    <w:pPr>
      <w:tabs>
        <w:tab w:val="left" w:pos="2302"/>
      </w:tabs>
      <w:spacing w:after="240"/>
      <w:ind w:left="1917"/>
    </w:pPr>
  </w:style>
  <w:style w:type="paragraph" w:customStyle="1" w:styleId="Text4">
    <w:name w:val="Text 4"/>
    <w:basedOn w:val="Normal"/>
    <w:rsid w:val="00F104E0"/>
    <w:pPr>
      <w:spacing w:after="240"/>
      <w:ind w:left="2880"/>
    </w:pPr>
  </w:style>
  <w:style w:type="paragraph" w:styleId="Title">
    <w:name w:val="Title"/>
    <w:basedOn w:val="Normal"/>
    <w:qFormat/>
    <w:rsid w:val="00F104E0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link w:val="SubtitleChar"/>
    <w:qFormat/>
    <w:rsid w:val="00F104E0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BodyText">
    <w:name w:val="Body Text"/>
    <w:basedOn w:val="Normal"/>
    <w:rsid w:val="00F104E0"/>
  </w:style>
  <w:style w:type="paragraph" w:styleId="FootnoteText">
    <w:name w:val="footnote text"/>
    <w:basedOn w:val="Normal"/>
    <w:link w:val="FootnoteTextChar"/>
    <w:uiPriority w:val="99"/>
    <w:rsid w:val="00F104E0"/>
    <w:pPr>
      <w:ind w:left="720" w:hanging="720"/>
    </w:pPr>
    <w:rPr>
      <w:sz w:val="20"/>
    </w:rPr>
  </w:style>
  <w:style w:type="character" w:styleId="FootnoteReference">
    <w:name w:val="footnote reference"/>
    <w:uiPriority w:val="99"/>
    <w:rsid w:val="00F104E0"/>
    <w:rPr>
      <w:vertAlign w:val="superscript"/>
    </w:rPr>
  </w:style>
  <w:style w:type="paragraph" w:styleId="Header">
    <w:name w:val="header"/>
    <w:basedOn w:val="Normal"/>
    <w:rsid w:val="00F104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104E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04E0"/>
  </w:style>
  <w:style w:type="paragraph" w:customStyle="1" w:styleId="NoteHead">
    <w:name w:val="NoteHead"/>
    <w:basedOn w:val="Normal"/>
    <w:next w:val="Subject"/>
    <w:rsid w:val="00F104E0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F104E0"/>
    <w:pPr>
      <w:spacing w:after="480"/>
      <w:ind w:left="1191" w:hanging="1191"/>
    </w:pPr>
    <w:rPr>
      <w:b/>
    </w:rPr>
  </w:style>
  <w:style w:type="paragraph" w:customStyle="1" w:styleId="Enclosures">
    <w:name w:val="Enclosures"/>
    <w:basedOn w:val="Normal"/>
    <w:next w:val="Participants"/>
    <w:rsid w:val="00F104E0"/>
    <w:pPr>
      <w:keepNext/>
      <w:keepLines/>
      <w:tabs>
        <w:tab w:val="left" w:pos="5642"/>
      </w:tabs>
      <w:spacing w:before="480"/>
      <w:ind w:left="1792" w:hanging="1792"/>
    </w:pPr>
  </w:style>
  <w:style w:type="paragraph" w:customStyle="1" w:styleId="Participants">
    <w:name w:val="Participants"/>
    <w:basedOn w:val="Normal"/>
    <w:next w:val="Copies"/>
    <w:rsid w:val="00F104E0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paragraph" w:customStyle="1" w:styleId="Copies">
    <w:name w:val="Copies"/>
    <w:basedOn w:val="Normal"/>
    <w:next w:val="Normal"/>
    <w:rsid w:val="00F104E0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character" w:customStyle="1" w:styleId="tw4winMark">
    <w:name w:val="tw4winMark"/>
    <w:rsid w:val="00F104E0"/>
    <w:rPr>
      <w:vanish/>
      <w:color w:val="800080"/>
      <w:vertAlign w:val="subscript"/>
    </w:rPr>
  </w:style>
  <w:style w:type="paragraph" w:customStyle="1" w:styleId="NumPar2">
    <w:name w:val="NumPar 2"/>
    <w:basedOn w:val="Heading2"/>
    <w:next w:val="Normal"/>
    <w:rsid w:val="00F104E0"/>
    <w:pPr>
      <w:keepNext w:val="0"/>
      <w:numPr>
        <w:ilvl w:val="1"/>
        <w:numId w:val="2"/>
      </w:numPr>
      <w:spacing w:before="0" w:after="240"/>
      <w:jc w:val="both"/>
      <w:outlineLvl w:val="9"/>
    </w:pPr>
    <w:rPr>
      <w:rFonts w:ascii="Times New Roman" w:hAnsi="Times New Roman"/>
      <w:b w:val="0"/>
      <w:i w:val="0"/>
      <w:sz w:val="28"/>
      <w:lang w:val="en-GB"/>
    </w:rPr>
  </w:style>
  <w:style w:type="paragraph" w:styleId="BalloonText">
    <w:name w:val="Balloon Text"/>
    <w:basedOn w:val="Normal"/>
    <w:semiHidden/>
    <w:rsid w:val="00466F6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E5F30"/>
    <w:pPr>
      <w:spacing w:after="120"/>
      <w:ind w:left="283"/>
      <w:jc w:val="both"/>
    </w:pPr>
    <w:rPr>
      <w:lang w:val="en-GB"/>
    </w:rPr>
  </w:style>
  <w:style w:type="character" w:styleId="CommentReference">
    <w:name w:val="annotation reference"/>
    <w:uiPriority w:val="99"/>
    <w:rsid w:val="00625D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5D72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25D72"/>
    <w:rPr>
      <w:b/>
      <w:bCs/>
    </w:rPr>
  </w:style>
  <w:style w:type="paragraph" w:customStyle="1" w:styleId="CharCharCharCharCharCharChar">
    <w:name w:val="Char Char Char Char Char Char Char"/>
    <w:basedOn w:val="Normal"/>
    <w:rsid w:val="00BB3E0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89753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39"/>
    <w:rsid w:val="00905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45FAA"/>
    <w:rPr>
      <w:sz w:val="24"/>
      <w:lang w:val="fr-F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2371"/>
    <w:rPr>
      <w:sz w:val="24"/>
      <w:lang w:val="fr-FR" w:eastAsia="en-US"/>
    </w:rPr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E14DD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character" w:customStyle="1" w:styleId="CommentTextChar">
    <w:name w:val="Comment Text Char"/>
    <w:link w:val="CommentText"/>
    <w:rsid w:val="00E14DD6"/>
    <w:rPr>
      <w:lang w:val="fr-FR" w:eastAsia="en-US"/>
    </w:r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E14DD6"/>
    <w:rPr>
      <w:rFonts w:ascii="Calibri" w:eastAsia="Calibri" w:hAnsi="Calibri"/>
      <w:sz w:val="22"/>
      <w:szCs w:val="22"/>
      <w:lang w:eastAsia="en-US"/>
    </w:rPr>
  </w:style>
  <w:style w:type="character" w:customStyle="1" w:styleId="FontStyle26">
    <w:name w:val="Font Style26"/>
    <w:rsid w:val="00CF5269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E37353"/>
    <w:pPr>
      <w:autoSpaceDE w:val="0"/>
      <w:autoSpaceDN w:val="0"/>
      <w:adjustRightInd w:val="0"/>
    </w:pPr>
    <w:rPr>
      <w:rFonts w:ascii="TimesNewRomanPSMT" w:hAnsi="TimesNewRomanPSMT" w:cs="TimesNewRomanPSMT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304509"/>
    <w:rPr>
      <w:rFonts w:ascii="TimesNewRomanPSMT2" w:hAnsi="TimesNewRomanPSMT2" w:hint="default"/>
      <w:b w:val="0"/>
      <w:bCs w:val="0"/>
      <w:i w:val="0"/>
      <w:iCs w:val="0"/>
      <w:color w:val="006100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0E2EA8"/>
    <w:rPr>
      <w:b/>
      <w:bCs/>
      <w:sz w:val="28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0E2EA8"/>
    <w:rPr>
      <w:b/>
      <w:bCs/>
      <w:color w:val="000000"/>
      <w:sz w:val="28"/>
      <w:szCs w:val="24"/>
      <w:lang w:val="en-US" w:eastAsia="en-US"/>
    </w:rPr>
  </w:style>
  <w:style w:type="paragraph" w:styleId="BodyText2">
    <w:name w:val="Body Text 2"/>
    <w:basedOn w:val="Normal"/>
    <w:link w:val="BodyText2Char"/>
    <w:semiHidden/>
    <w:rsid w:val="000E2EA8"/>
    <w:pPr>
      <w:jc w:val="both"/>
    </w:pPr>
    <w:rPr>
      <w:rFonts w:ascii="Arial" w:hAnsi="Arial"/>
      <w:sz w:val="20"/>
      <w:lang w:val="de-DE" w:eastAsia="fr-FR"/>
    </w:rPr>
  </w:style>
  <w:style w:type="character" w:customStyle="1" w:styleId="BodyText2Char">
    <w:name w:val="Body Text 2 Char"/>
    <w:basedOn w:val="DefaultParagraphFont"/>
    <w:link w:val="BodyText2"/>
    <w:semiHidden/>
    <w:rsid w:val="000E2EA8"/>
    <w:rPr>
      <w:rFonts w:ascii="Arial" w:hAnsi="Arial"/>
      <w:lang w:val="de-DE" w:eastAsia="fr-FR"/>
    </w:rPr>
  </w:style>
  <w:style w:type="paragraph" w:styleId="BodyTextIndent3">
    <w:name w:val="Body Text Indent 3"/>
    <w:basedOn w:val="Normal"/>
    <w:link w:val="BodyTextIndent3Char"/>
    <w:semiHidden/>
    <w:rsid w:val="000E2EA8"/>
    <w:pPr>
      <w:tabs>
        <w:tab w:val="left" w:pos="-1440"/>
        <w:tab w:val="left" w:pos="-720"/>
      </w:tabs>
      <w:ind w:left="720" w:hanging="720"/>
      <w:jc w:val="both"/>
    </w:pPr>
    <w:rPr>
      <w:rFonts w:ascii="Arial" w:hAnsi="Arial" w:cs="Arial"/>
      <w:szCs w:val="24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E2EA8"/>
    <w:rPr>
      <w:rFonts w:ascii="Arial" w:hAnsi="Arial" w:cs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semiHidden/>
    <w:rsid w:val="000E2EA8"/>
    <w:pPr>
      <w:spacing w:before="120"/>
      <w:jc w:val="both"/>
    </w:pPr>
    <w:rPr>
      <w:b/>
      <w:sz w:val="28"/>
      <w:szCs w:val="24"/>
      <w:lang w:val="en-GB"/>
    </w:rPr>
  </w:style>
  <w:style w:type="character" w:customStyle="1" w:styleId="BodyText3Char">
    <w:name w:val="Body Text 3 Char"/>
    <w:basedOn w:val="DefaultParagraphFont"/>
    <w:link w:val="BodyText3"/>
    <w:semiHidden/>
    <w:rsid w:val="000E2EA8"/>
    <w:rPr>
      <w:b/>
      <w:sz w:val="28"/>
      <w:szCs w:val="24"/>
      <w:lang w:val="en-GB" w:eastAsia="en-US"/>
    </w:rPr>
  </w:style>
  <w:style w:type="paragraph" w:customStyle="1" w:styleId="xl31">
    <w:name w:val="xl31"/>
    <w:basedOn w:val="Normal"/>
    <w:uiPriority w:val="99"/>
    <w:rsid w:val="000E2EA8"/>
    <w:pPr>
      <w:spacing w:before="100" w:beforeAutospacing="1" w:after="100" w:afterAutospacing="1"/>
      <w:jc w:val="both"/>
    </w:pPr>
    <w:rPr>
      <w:rFonts w:eastAsia="Arial Unicode MS"/>
      <w:szCs w:val="24"/>
      <w:lang w:val="en-US"/>
    </w:rPr>
  </w:style>
  <w:style w:type="paragraph" w:styleId="BodyTextIndent2">
    <w:name w:val="Body Text Indent 2"/>
    <w:basedOn w:val="Normal"/>
    <w:link w:val="BodyTextIndent2Char"/>
    <w:semiHidden/>
    <w:rsid w:val="000E2EA8"/>
    <w:pPr>
      <w:keepNext/>
      <w:tabs>
        <w:tab w:val="left" w:pos="-1440"/>
        <w:tab w:val="left" w:pos="-720"/>
        <w:tab w:val="left" w:pos="0"/>
      </w:tabs>
      <w:spacing w:before="120"/>
      <w:ind w:left="-360"/>
      <w:jc w:val="both"/>
    </w:pPr>
    <w:rPr>
      <w:bCs/>
      <w:szCs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0E2EA8"/>
    <w:rPr>
      <w:bCs/>
      <w:sz w:val="24"/>
      <w:szCs w:val="24"/>
      <w:lang w:val="en-GB" w:eastAsia="en-US"/>
    </w:rPr>
  </w:style>
  <w:style w:type="paragraph" w:customStyle="1" w:styleId="xl61">
    <w:name w:val="xl61"/>
    <w:basedOn w:val="Normal"/>
    <w:rsid w:val="000E2EA8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lang w:eastAsia="fr-FR"/>
    </w:rPr>
  </w:style>
  <w:style w:type="paragraph" w:styleId="NormalWeb">
    <w:name w:val="Normal (Web)"/>
    <w:basedOn w:val="Normal"/>
    <w:rsid w:val="000E2EA8"/>
    <w:pPr>
      <w:spacing w:before="150" w:after="150"/>
      <w:ind w:left="675" w:right="525"/>
    </w:pPr>
    <w:rPr>
      <w:rFonts w:ascii="Arial Unicode MS" w:eastAsia="Arial Unicode MS" w:hAnsi="Arial Unicode MS" w:cs="Arial Unicode MS"/>
      <w:sz w:val="19"/>
      <w:szCs w:val="19"/>
      <w:lang w:val="en-US"/>
    </w:rPr>
  </w:style>
  <w:style w:type="character" w:customStyle="1" w:styleId="SubtitleChar">
    <w:name w:val="Subtitle Char"/>
    <w:basedOn w:val="DefaultParagraphFont"/>
    <w:link w:val="Subtitle"/>
    <w:rsid w:val="000E2EA8"/>
    <w:rPr>
      <w:b/>
      <w:sz w:val="22"/>
      <w:lang w:val="fr-FR" w:eastAsia="en-US"/>
    </w:rPr>
  </w:style>
  <w:style w:type="character" w:styleId="Hyperlink">
    <w:name w:val="Hyperlink"/>
    <w:basedOn w:val="DefaultParagraphFont"/>
    <w:rsid w:val="000E2EA8"/>
    <w:rPr>
      <w:color w:val="0000FF"/>
      <w:u w:val="single"/>
    </w:rPr>
  </w:style>
  <w:style w:type="character" w:customStyle="1" w:styleId="CommentSubjectChar">
    <w:name w:val="Comment Subject Char"/>
    <w:basedOn w:val="CommentTextChar"/>
    <w:link w:val="CommentSubject"/>
    <w:semiHidden/>
    <w:rsid w:val="000E2EA8"/>
    <w:rPr>
      <w:b/>
      <w:bCs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0E2EA8"/>
    <w:rPr>
      <w:sz w:val="24"/>
      <w:lang w:val="fr-FR" w:eastAsia="en-US"/>
    </w:rPr>
  </w:style>
  <w:style w:type="character" w:customStyle="1" w:styleId="FootnoteTextChar">
    <w:name w:val="Footnote Text Char"/>
    <w:link w:val="FootnoteText"/>
    <w:uiPriority w:val="99"/>
    <w:rsid w:val="000E2EA8"/>
    <w:rPr>
      <w:lang w:val="fr-FR" w:eastAsia="en-US"/>
    </w:rPr>
  </w:style>
  <w:style w:type="character" w:customStyle="1" w:styleId="spelle">
    <w:name w:val="spelle"/>
    <w:basedOn w:val="DefaultParagraphFont"/>
    <w:rsid w:val="000E2EA8"/>
  </w:style>
  <w:style w:type="paragraph" w:styleId="EndnoteText">
    <w:name w:val="endnote text"/>
    <w:basedOn w:val="Normal"/>
    <w:link w:val="EndnoteTextChar"/>
    <w:uiPriority w:val="99"/>
    <w:unhideWhenUsed/>
    <w:rsid w:val="000E2EA8"/>
    <w:rPr>
      <w:sz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E2EA8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E2EA8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2EA8"/>
    <w:rPr>
      <w:rFonts w:ascii="Consolas" w:hAnsi="Consolas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2EA8"/>
    <w:rPr>
      <w:rFonts w:ascii="Consolas" w:hAnsi="Consolas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E2EA8"/>
    <w:pPr>
      <w:spacing w:line="259" w:lineRule="auto"/>
      <w:ind w:left="220"/>
    </w:pPr>
    <w:rPr>
      <w:rFonts w:ascii="Calibri" w:eastAsia="Calibri" w:hAnsi="Calibri" w:cs="Calibri"/>
      <w:sz w:val="20"/>
      <w:lang w:val="bg-BG"/>
    </w:rPr>
  </w:style>
  <w:style w:type="character" w:customStyle="1" w:styleId="secondary">
    <w:name w:val="secondary"/>
    <w:basedOn w:val="DefaultParagraphFont"/>
    <w:rsid w:val="000E2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50C8E-1446-41E6-B30A-185224E5F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4292</Words>
  <Characters>24471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Yasen Markov</cp:lastModifiedBy>
  <cp:revision>2</cp:revision>
  <cp:lastPrinted>2007-08-16T07:53:00Z</cp:lastPrinted>
  <dcterms:created xsi:type="dcterms:W3CDTF">2023-06-05T07:52:00Z</dcterms:created>
  <dcterms:modified xsi:type="dcterms:W3CDTF">2023-06-05T07:52:00Z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