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B0" w:rsidRPr="00B96388" w:rsidRDefault="00B96388" w:rsidP="00B963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88">
        <w:rPr>
          <w:rFonts w:ascii="Times New Roman" w:hAnsi="Times New Roman" w:cs="Times New Roman"/>
          <w:b/>
          <w:sz w:val="24"/>
          <w:szCs w:val="24"/>
        </w:rPr>
        <w:t>ЗАКОН</w:t>
      </w:r>
    </w:p>
    <w:p w:rsidR="00B96388" w:rsidRPr="00B96388" w:rsidRDefault="00B96388" w:rsidP="00B963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88">
        <w:rPr>
          <w:rFonts w:ascii="Times New Roman" w:hAnsi="Times New Roman" w:cs="Times New Roman"/>
          <w:b/>
          <w:sz w:val="24"/>
          <w:szCs w:val="24"/>
        </w:rPr>
        <w:t>за изменение на Закона за пощенските услуги</w:t>
      </w:r>
    </w:p>
    <w:p w:rsidR="00B96388" w:rsidRDefault="00B96388" w:rsidP="00EF27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6388">
        <w:rPr>
          <w:rFonts w:ascii="Times New Roman" w:hAnsi="Times New Roman" w:cs="Times New Roman"/>
          <w:sz w:val="24"/>
          <w:szCs w:val="24"/>
        </w:rPr>
        <w:t xml:space="preserve">(обн., ДВ, </w:t>
      </w:r>
      <w:hyperlink r:id="rId5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64</w:t>
        </w:r>
      </w:hyperlink>
      <w:r w:rsidRPr="00B96388">
        <w:rPr>
          <w:rFonts w:ascii="Times New Roman" w:hAnsi="Times New Roman" w:cs="Times New Roman"/>
          <w:sz w:val="24"/>
          <w:szCs w:val="24"/>
        </w:rPr>
        <w:t xml:space="preserve"> от 2000 г., изм. и доп., </w:t>
      </w:r>
      <w:hyperlink r:id="rId6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112</w:t>
        </w:r>
      </w:hyperlink>
      <w:r w:rsidRPr="00B96388">
        <w:rPr>
          <w:rFonts w:ascii="Times New Roman" w:hAnsi="Times New Roman" w:cs="Times New Roman"/>
          <w:sz w:val="24"/>
          <w:szCs w:val="24"/>
        </w:rPr>
        <w:t xml:space="preserve"> от 2001 г., изм., </w:t>
      </w:r>
      <w:hyperlink r:id="rId7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45</w:t>
        </w:r>
      </w:hyperlink>
      <w:r w:rsidR="00DD442A">
        <w:rPr>
          <w:rFonts w:ascii="Times New Roman" w:hAnsi="Times New Roman" w:cs="Times New Roman"/>
          <w:sz w:val="24"/>
          <w:szCs w:val="24"/>
        </w:rPr>
        <w:t xml:space="preserve"> и</w:t>
      </w:r>
      <w:r w:rsidRPr="00B9638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76</w:t>
        </w:r>
      </w:hyperlink>
      <w:r w:rsidRPr="00B96388">
        <w:rPr>
          <w:rFonts w:ascii="Times New Roman" w:hAnsi="Times New Roman" w:cs="Times New Roman"/>
          <w:sz w:val="24"/>
          <w:szCs w:val="24"/>
        </w:rPr>
        <w:t xml:space="preserve"> от 2002 г., </w:t>
      </w:r>
      <w:hyperlink r:id="rId9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26</w:t>
        </w:r>
      </w:hyperlink>
      <w:r w:rsidRPr="00B96388">
        <w:rPr>
          <w:rFonts w:ascii="Times New Roman" w:hAnsi="Times New Roman" w:cs="Times New Roman"/>
          <w:sz w:val="24"/>
          <w:szCs w:val="24"/>
        </w:rPr>
        <w:t xml:space="preserve"> от 2003 г., изм., </w:t>
      </w:r>
      <w:hyperlink r:id="rId10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19</w:t>
        </w:r>
      </w:hyperlink>
      <w:r w:rsidR="00DD442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88</w:t>
        </w:r>
      </w:hyperlink>
      <w:r w:rsidR="00DD442A">
        <w:rPr>
          <w:rFonts w:ascii="Times New Roman" w:hAnsi="Times New Roman" w:cs="Times New Roman"/>
          <w:sz w:val="24"/>
          <w:szCs w:val="24"/>
        </w:rPr>
        <w:t>,</w:t>
      </w:r>
      <w:r w:rsidRPr="00B9638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99</w:t>
        </w:r>
      </w:hyperlink>
      <w:r w:rsidR="00DD442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105</w:t>
        </w:r>
      </w:hyperlink>
      <w:r w:rsidRPr="00B96388">
        <w:rPr>
          <w:rFonts w:ascii="Times New Roman" w:hAnsi="Times New Roman" w:cs="Times New Roman"/>
          <w:sz w:val="24"/>
          <w:szCs w:val="24"/>
        </w:rPr>
        <w:t xml:space="preserve"> от 2005 г., </w:t>
      </w:r>
      <w:hyperlink r:id="rId14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34</w:t>
        </w:r>
      </w:hyperlink>
      <w:r w:rsidR="00DD442A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37</w:t>
        </w:r>
      </w:hyperlink>
      <w:r w:rsidR="00DD442A">
        <w:rPr>
          <w:rFonts w:ascii="Times New Roman" w:hAnsi="Times New Roman" w:cs="Times New Roman"/>
          <w:sz w:val="24"/>
          <w:szCs w:val="24"/>
        </w:rPr>
        <w:t xml:space="preserve">, бр. 80 и </w:t>
      </w:r>
      <w:hyperlink r:id="rId16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86</w:t>
        </w:r>
      </w:hyperlink>
      <w:r w:rsidRPr="00B96388">
        <w:rPr>
          <w:rFonts w:ascii="Times New Roman" w:hAnsi="Times New Roman" w:cs="Times New Roman"/>
          <w:sz w:val="24"/>
          <w:szCs w:val="24"/>
        </w:rPr>
        <w:t xml:space="preserve"> от 2006 г., </w:t>
      </w:r>
      <w:hyperlink r:id="rId17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41</w:t>
        </w:r>
      </w:hyperlink>
      <w:r w:rsidR="00DD442A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53</w:t>
        </w:r>
      </w:hyperlink>
      <w:r w:rsidR="00DD442A">
        <w:rPr>
          <w:rFonts w:ascii="Times New Roman" w:hAnsi="Times New Roman" w:cs="Times New Roman"/>
          <w:sz w:val="24"/>
          <w:szCs w:val="24"/>
        </w:rPr>
        <w:t xml:space="preserve"> и</w:t>
      </w:r>
      <w:r w:rsidRPr="00B96388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109</w:t>
        </w:r>
      </w:hyperlink>
      <w:r w:rsidRPr="00B96388">
        <w:rPr>
          <w:rFonts w:ascii="Times New Roman" w:hAnsi="Times New Roman" w:cs="Times New Roman"/>
          <w:sz w:val="24"/>
          <w:szCs w:val="24"/>
        </w:rPr>
        <w:t xml:space="preserve"> от 2007 г., изм. и доп., </w:t>
      </w:r>
      <w:hyperlink r:id="rId20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109</w:t>
        </w:r>
      </w:hyperlink>
      <w:r w:rsidRPr="00B96388">
        <w:rPr>
          <w:rFonts w:ascii="Times New Roman" w:hAnsi="Times New Roman" w:cs="Times New Roman"/>
          <w:sz w:val="24"/>
          <w:szCs w:val="24"/>
        </w:rPr>
        <w:t xml:space="preserve"> от 2008 г., изм., </w:t>
      </w:r>
      <w:hyperlink r:id="rId21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35</w:t>
        </w:r>
      </w:hyperlink>
      <w:r w:rsidR="00DD442A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87</w:t>
        </w:r>
      </w:hyperlink>
      <w:r w:rsidR="00DD442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93</w:t>
        </w:r>
      </w:hyperlink>
      <w:r w:rsidRPr="00B96388">
        <w:rPr>
          <w:rFonts w:ascii="Times New Roman" w:hAnsi="Times New Roman" w:cs="Times New Roman"/>
          <w:sz w:val="24"/>
          <w:szCs w:val="24"/>
        </w:rPr>
        <w:t xml:space="preserve"> от 2009 г., доп., </w:t>
      </w:r>
      <w:hyperlink r:id="rId24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101</w:t>
        </w:r>
      </w:hyperlink>
      <w:r w:rsidR="00DD442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102</w:t>
        </w:r>
      </w:hyperlink>
      <w:r w:rsidRPr="00B96388">
        <w:rPr>
          <w:rFonts w:ascii="Times New Roman" w:hAnsi="Times New Roman" w:cs="Times New Roman"/>
          <w:sz w:val="24"/>
          <w:szCs w:val="24"/>
        </w:rPr>
        <w:t xml:space="preserve"> от 2010 г., </w:t>
      </w:r>
      <w:hyperlink r:id="rId26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105</w:t>
        </w:r>
      </w:hyperlink>
      <w:r w:rsidRPr="00B96388">
        <w:rPr>
          <w:rFonts w:ascii="Times New Roman" w:hAnsi="Times New Roman" w:cs="Times New Roman"/>
          <w:sz w:val="24"/>
          <w:szCs w:val="24"/>
        </w:rPr>
        <w:t xml:space="preserve"> от 2011 г., изм., </w:t>
      </w:r>
      <w:hyperlink r:id="rId27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38</w:t>
        </w:r>
      </w:hyperlink>
      <w:r w:rsidRPr="00B96388">
        <w:rPr>
          <w:rFonts w:ascii="Times New Roman" w:hAnsi="Times New Roman" w:cs="Times New Roman"/>
          <w:sz w:val="24"/>
          <w:szCs w:val="24"/>
        </w:rPr>
        <w:t xml:space="preserve"> от 2012 г., </w:t>
      </w:r>
      <w:hyperlink r:id="rId28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61</w:t>
        </w:r>
      </w:hyperlink>
      <w:r w:rsidRPr="00B96388">
        <w:rPr>
          <w:rFonts w:ascii="Times New Roman" w:hAnsi="Times New Roman" w:cs="Times New Roman"/>
          <w:sz w:val="24"/>
          <w:szCs w:val="24"/>
        </w:rPr>
        <w:t xml:space="preserve"> от 2014 г., </w:t>
      </w:r>
      <w:hyperlink r:id="rId29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81</w:t>
        </w:r>
      </w:hyperlink>
      <w:r w:rsidR="00DD442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95</w:t>
        </w:r>
      </w:hyperlink>
      <w:r w:rsidRPr="00B96388">
        <w:rPr>
          <w:rFonts w:ascii="Times New Roman" w:hAnsi="Times New Roman" w:cs="Times New Roman"/>
          <w:sz w:val="24"/>
          <w:szCs w:val="24"/>
        </w:rPr>
        <w:t xml:space="preserve"> от 2016 г., доп., </w:t>
      </w:r>
      <w:hyperlink r:id="rId31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97</w:t>
        </w:r>
      </w:hyperlink>
      <w:r w:rsidRPr="00B96388">
        <w:rPr>
          <w:rFonts w:ascii="Times New Roman" w:hAnsi="Times New Roman" w:cs="Times New Roman"/>
          <w:sz w:val="24"/>
          <w:szCs w:val="24"/>
        </w:rPr>
        <w:t xml:space="preserve"> от 2017 г., изм., </w:t>
      </w:r>
      <w:hyperlink r:id="rId32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77</w:t>
        </w:r>
      </w:hyperlink>
      <w:r w:rsidRPr="00B96388">
        <w:rPr>
          <w:rFonts w:ascii="Times New Roman" w:hAnsi="Times New Roman" w:cs="Times New Roman"/>
          <w:sz w:val="24"/>
          <w:szCs w:val="24"/>
        </w:rPr>
        <w:t xml:space="preserve"> от 2018 г., изм. и доп., </w:t>
      </w:r>
      <w:hyperlink r:id="rId33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53</w:t>
        </w:r>
      </w:hyperlink>
      <w:r w:rsidR="00DD442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100</w:t>
        </w:r>
      </w:hyperlink>
      <w:r w:rsidRPr="00B96388">
        <w:rPr>
          <w:rFonts w:ascii="Times New Roman" w:hAnsi="Times New Roman" w:cs="Times New Roman"/>
          <w:sz w:val="24"/>
          <w:szCs w:val="24"/>
        </w:rPr>
        <w:t xml:space="preserve"> от 2019 г., </w:t>
      </w:r>
      <w:hyperlink r:id="rId35" w:history="1">
        <w:r w:rsidRPr="00B96388">
          <w:rPr>
            <w:rStyle w:val="Hyperlink"/>
            <w:rFonts w:ascii="Times New Roman" w:hAnsi="Times New Roman" w:cs="Times New Roman"/>
            <w:sz w:val="24"/>
            <w:szCs w:val="24"/>
          </w:rPr>
          <w:t>бр. 31</w:t>
        </w:r>
      </w:hyperlink>
      <w:r w:rsidR="00DD442A">
        <w:rPr>
          <w:rFonts w:ascii="Times New Roman" w:hAnsi="Times New Roman" w:cs="Times New Roman"/>
          <w:sz w:val="24"/>
          <w:szCs w:val="24"/>
        </w:rPr>
        <w:t xml:space="preserve"> от 2022 г. и </w:t>
      </w:r>
      <w:r w:rsidRPr="00B96388">
        <w:rPr>
          <w:rFonts w:ascii="Times New Roman" w:hAnsi="Times New Roman" w:cs="Times New Roman"/>
          <w:sz w:val="24"/>
          <w:szCs w:val="24"/>
        </w:rPr>
        <w:t xml:space="preserve">бр. 66 от </w:t>
      </w:r>
      <w:r>
        <w:rPr>
          <w:rFonts w:ascii="Times New Roman" w:hAnsi="Times New Roman" w:cs="Times New Roman"/>
          <w:sz w:val="24"/>
          <w:szCs w:val="24"/>
        </w:rPr>
        <w:t>2023 г.)</w:t>
      </w:r>
    </w:p>
    <w:p w:rsidR="00B96388" w:rsidRDefault="00B96388" w:rsidP="00EF27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D3EE9" w:rsidRDefault="00EF27B8" w:rsidP="00BD3EE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7B8">
        <w:rPr>
          <w:rFonts w:ascii="Times New Roman" w:hAnsi="Times New Roman" w:cs="Times New Roman"/>
          <w:b/>
          <w:sz w:val="24"/>
          <w:szCs w:val="24"/>
        </w:rPr>
        <w:t>§ 1.</w:t>
      </w:r>
      <w:r w:rsidR="00BD3EE9">
        <w:rPr>
          <w:rFonts w:ascii="Times New Roman" w:hAnsi="Times New Roman" w:cs="Times New Roman"/>
          <w:sz w:val="24"/>
          <w:szCs w:val="24"/>
        </w:rPr>
        <w:t xml:space="preserve"> В чл. 29 се правят следните изменения:</w:t>
      </w:r>
    </w:p>
    <w:p w:rsidR="00BD3EE9" w:rsidRDefault="00BD3EE9" w:rsidP="00BD3EE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4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Алинея 5 се изменя така: </w:t>
      </w:r>
    </w:p>
    <w:p w:rsidR="00BD3EE9" w:rsidRDefault="00BD3EE9" w:rsidP="00BD3EE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„(5) Средствата за компенсиране на несправедливата финансова тежест от извършването на универсалната пощенска услуга се предоставят на пощенския оператор със задължение за извършване на универсалната</w:t>
      </w:r>
      <w:r w:rsidR="00A228F3">
        <w:rPr>
          <w:rFonts w:ascii="Times New Roman" w:hAnsi="Times New Roman" w:cs="Times New Roman"/>
          <w:sz w:val="24"/>
          <w:szCs w:val="24"/>
        </w:rPr>
        <w:t xml:space="preserve"> пощенска услуга при спазване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33BF8">
        <w:rPr>
          <w:rFonts w:ascii="Times New Roman" w:hAnsi="Times New Roman" w:cs="Times New Roman"/>
          <w:sz w:val="24"/>
          <w:szCs w:val="24"/>
        </w:rPr>
        <w:t>приложимите правила</w:t>
      </w:r>
      <w:r>
        <w:rPr>
          <w:rFonts w:ascii="Times New Roman" w:hAnsi="Times New Roman" w:cs="Times New Roman"/>
          <w:sz w:val="24"/>
          <w:szCs w:val="24"/>
        </w:rPr>
        <w:t xml:space="preserve"> за държавните помощи“;</w:t>
      </w:r>
    </w:p>
    <w:p w:rsidR="00BD3EE9" w:rsidRDefault="00BD3EE9" w:rsidP="00BD3EE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Алинея 7 се изменя така:</w:t>
      </w:r>
    </w:p>
    <w:p w:rsidR="00BD3EE9" w:rsidRDefault="00BD3EE9" w:rsidP="00BD3EE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„(7) Необходимите авансови средства по ал. 6 се предвиждат в тригодишните бюджетни прогнози и в проектите на бюджет на Министерството на транспорта и съобщенията“. </w:t>
      </w:r>
    </w:p>
    <w:p w:rsidR="00EF27B8" w:rsidRDefault="00EF27B8" w:rsidP="00BD3E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27B8" w:rsidRDefault="00EF27B8" w:rsidP="00EF27B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308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В чл. 29а, ал. 1 думите „за компенсиране на нетните разходи“ се заменят със „за компенсиране на действителните нетни разходи“. </w:t>
      </w:r>
    </w:p>
    <w:p w:rsidR="00EF27B8" w:rsidRDefault="00EF27B8" w:rsidP="00EF27B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003" w:rsidRPr="00133003" w:rsidRDefault="00B36092" w:rsidP="00B3609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Pr="00B36092">
        <w:rPr>
          <w:rFonts w:ascii="Times New Roman" w:hAnsi="Times New Roman" w:cs="Times New Roman"/>
          <w:b/>
          <w:sz w:val="24"/>
          <w:szCs w:val="24"/>
        </w:rPr>
        <w:t>.</w:t>
      </w:r>
      <w:r w:rsidRPr="00B36092">
        <w:rPr>
          <w:rFonts w:ascii="Times New Roman" w:hAnsi="Times New Roman" w:cs="Times New Roman"/>
          <w:sz w:val="24"/>
          <w:szCs w:val="24"/>
        </w:rPr>
        <w:t xml:space="preserve">  В чл. 48, ал. 6</w:t>
      </w:r>
      <w:r w:rsidR="001330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3003">
        <w:rPr>
          <w:rFonts w:ascii="Times New Roman" w:hAnsi="Times New Roman" w:cs="Times New Roman"/>
          <w:sz w:val="24"/>
          <w:szCs w:val="24"/>
        </w:rPr>
        <w:t>думите „в 10-дневен срок“ се заменят с „в 14-дневен срок“.</w:t>
      </w:r>
    </w:p>
    <w:p w:rsidR="00133003" w:rsidRDefault="00133003" w:rsidP="00B3609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092" w:rsidRPr="00B36092" w:rsidRDefault="00133003" w:rsidP="00B3609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CF0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36092" w:rsidRPr="00B36092">
        <w:rPr>
          <w:rFonts w:ascii="Times New Roman" w:hAnsi="Times New Roman" w:cs="Times New Roman"/>
          <w:sz w:val="24"/>
          <w:szCs w:val="24"/>
        </w:rPr>
        <w:t xml:space="preserve"> чл. 48а, ал. 8 думите „в 10-дневен срок“ се заменят с „</w:t>
      </w:r>
      <w:r>
        <w:rPr>
          <w:rFonts w:ascii="Times New Roman" w:hAnsi="Times New Roman" w:cs="Times New Roman"/>
          <w:sz w:val="24"/>
          <w:szCs w:val="24"/>
        </w:rPr>
        <w:t>в 14-дневен срок</w:t>
      </w:r>
      <w:r w:rsidR="00B36092" w:rsidRPr="00B36092">
        <w:rPr>
          <w:rFonts w:ascii="Times New Roman" w:hAnsi="Times New Roman" w:cs="Times New Roman"/>
          <w:sz w:val="24"/>
          <w:szCs w:val="24"/>
        </w:rPr>
        <w:t>“.</w:t>
      </w:r>
    </w:p>
    <w:p w:rsidR="00133003" w:rsidRDefault="00133003" w:rsidP="00B36092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092" w:rsidRPr="00B36092" w:rsidRDefault="00B36092" w:rsidP="00B3609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09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33003">
        <w:rPr>
          <w:rFonts w:ascii="Times New Roman" w:hAnsi="Times New Roman" w:cs="Times New Roman"/>
          <w:b/>
          <w:sz w:val="24"/>
          <w:szCs w:val="24"/>
        </w:rPr>
        <w:t>5</w:t>
      </w:r>
      <w:r w:rsidRPr="00B36092">
        <w:rPr>
          <w:rFonts w:ascii="Times New Roman" w:hAnsi="Times New Roman" w:cs="Times New Roman"/>
          <w:b/>
          <w:sz w:val="24"/>
          <w:szCs w:val="24"/>
        </w:rPr>
        <w:t>.</w:t>
      </w:r>
      <w:r w:rsidRPr="00B36092">
        <w:rPr>
          <w:rFonts w:ascii="Times New Roman" w:hAnsi="Times New Roman" w:cs="Times New Roman"/>
          <w:sz w:val="24"/>
          <w:szCs w:val="24"/>
        </w:rPr>
        <w:t xml:space="preserve">  В чл. 50</w:t>
      </w:r>
      <w:r w:rsidR="00133003">
        <w:rPr>
          <w:rFonts w:ascii="Times New Roman" w:hAnsi="Times New Roman" w:cs="Times New Roman"/>
          <w:sz w:val="24"/>
          <w:szCs w:val="24"/>
        </w:rPr>
        <w:t xml:space="preserve"> се правят следните допълнения</w:t>
      </w:r>
      <w:r w:rsidRPr="00B36092">
        <w:rPr>
          <w:rFonts w:ascii="Times New Roman" w:hAnsi="Times New Roman" w:cs="Times New Roman"/>
          <w:sz w:val="24"/>
          <w:szCs w:val="24"/>
        </w:rPr>
        <w:t>:</w:t>
      </w:r>
    </w:p>
    <w:p w:rsidR="00B36092" w:rsidRPr="00B36092" w:rsidRDefault="00B36092" w:rsidP="00B3609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36092">
        <w:rPr>
          <w:rFonts w:ascii="Times New Roman" w:hAnsi="Times New Roman" w:cs="Times New Roman"/>
          <w:sz w:val="24"/>
          <w:szCs w:val="24"/>
        </w:rPr>
        <w:t xml:space="preserve"> </w:t>
      </w:r>
      <w:r w:rsidR="00133003">
        <w:rPr>
          <w:rFonts w:ascii="Times New Roman" w:hAnsi="Times New Roman" w:cs="Times New Roman"/>
          <w:sz w:val="24"/>
          <w:szCs w:val="24"/>
        </w:rPr>
        <w:t>В</w:t>
      </w:r>
      <w:r w:rsidRPr="00B36092">
        <w:rPr>
          <w:rFonts w:ascii="Times New Roman" w:hAnsi="Times New Roman" w:cs="Times New Roman"/>
          <w:sz w:val="24"/>
          <w:szCs w:val="24"/>
        </w:rPr>
        <w:t xml:space="preserve"> ал. 3 накрая се добавя „и се води при спазване </w:t>
      </w:r>
      <w:r w:rsidR="00133003">
        <w:rPr>
          <w:rFonts w:ascii="Times New Roman" w:hAnsi="Times New Roman" w:cs="Times New Roman"/>
          <w:sz w:val="24"/>
          <w:szCs w:val="24"/>
        </w:rPr>
        <w:t xml:space="preserve">на </w:t>
      </w:r>
      <w:r w:rsidRPr="00B36092">
        <w:rPr>
          <w:rFonts w:ascii="Times New Roman" w:hAnsi="Times New Roman" w:cs="Times New Roman"/>
          <w:sz w:val="24"/>
          <w:szCs w:val="24"/>
        </w:rPr>
        <w:t>изискванията на Закона за ограничаване на административното регулиране и административния контрол“.</w:t>
      </w:r>
    </w:p>
    <w:p w:rsidR="00B36092" w:rsidRPr="00B36092" w:rsidRDefault="00B36092" w:rsidP="00B3609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36092">
        <w:rPr>
          <w:rFonts w:ascii="Times New Roman" w:hAnsi="Times New Roman" w:cs="Times New Roman"/>
          <w:sz w:val="24"/>
          <w:szCs w:val="24"/>
        </w:rPr>
        <w:t xml:space="preserve"> </w:t>
      </w:r>
      <w:r w:rsidR="00133003">
        <w:rPr>
          <w:rFonts w:ascii="Times New Roman" w:hAnsi="Times New Roman" w:cs="Times New Roman"/>
          <w:sz w:val="24"/>
          <w:szCs w:val="24"/>
        </w:rPr>
        <w:t>С</w:t>
      </w:r>
      <w:r w:rsidRPr="00B36092">
        <w:rPr>
          <w:rFonts w:ascii="Times New Roman" w:hAnsi="Times New Roman" w:cs="Times New Roman"/>
          <w:sz w:val="24"/>
          <w:szCs w:val="24"/>
        </w:rPr>
        <w:t xml:space="preserve">ъздава се алинея 4: </w:t>
      </w:r>
    </w:p>
    <w:p w:rsidR="00B36092" w:rsidRPr="00B36092" w:rsidRDefault="00B36092" w:rsidP="00B3609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092">
        <w:rPr>
          <w:rFonts w:ascii="Times New Roman" w:hAnsi="Times New Roman" w:cs="Times New Roman"/>
          <w:sz w:val="24"/>
          <w:szCs w:val="24"/>
        </w:rPr>
        <w:t>„(4) Административните органи, лицата, осъществяващи публични функции, организациите, предоставящи обществени услуги и органите на съдебната власт, пред които се установят обстоятелства, вписани в публичния регистър или на които са необходими данни, налични в публичния регистър, приемат удостоверяването на обстоятелствата и данните с писмено посочване в съответното искане и/или заявление, уведомление, декларация или друг документ, с който започва съответното производство, без да изискват от заявителите и/или подателите представяне на доказателства за вписани в регистъра обстоятелства и данни.“</w:t>
      </w:r>
    </w:p>
    <w:p w:rsidR="00133003" w:rsidRDefault="00133003" w:rsidP="00B36092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092" w:rsidRPr="00B36092" w:rsidRDefault="00B36092" w:rsidP="00B3609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09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33003">
        <w:rPr>
          <w:rFonts w:ascii="Times New Roman" w:hAnsi="Times New Roman" w:cs="Times New Roman"/>
          <w:b/>
          <w:sz w:val="24"/>
          <w:szCs w:val="24"/>
        </w:rPr>
        <w:t>6</w:t>
      </w:r>
      <w:r w:rsidRPr="00B36092">
        <w:rPr>
          <w:rFonts w:ascii="Times New Roman" w:hAnsi="Times New Roman" w:cs="Times New Roman"/>
          <w:b/>
          <w:sz w:val="24"/>
          <w:szCs w:val="24"/>
        </w:rPr>
        <w:t>.</w:t>
      </w:r>
      <w:r w:rsidRPr="00B36092">
        <w:rPr>
          <w:rFonts w:ascii="Times New Roman" w:hAnsi="Times New Roman" w:cs="Times New Roman"/>
          <w:sz w:val="24"/>
          <w:szCs w:val="24"/>
        </w:rPr>
        <w:t xml:space="preserve">  В чл. 59</w:t>
      </w:r>
      <w:r w:rsidR="00133003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</w:t>
      </w:r>
      <w:r w:rsidRPr="00B36092">
        <w:rPr>
          <w:rFonts w:ascii="Times New Roman" w:hAnsi="Times New Roman" w:cs="Times New Roman"/>
          <w:sz w:val="24"/>
          <w:szCs w:val="24"/>
        </w:rPr>
        <w:t>:</w:t>
      </w:r>
    </w:p>
    <w:p w:rsidR="00B36092" w:rsidRPr="00B36092" w:rsidRDefault="00B36092" w:rsidP="00B3609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36092">
        <w:rPr>
          <w:rFonts w:ascii="Times New Roman" w:hAnsi="Times New Roman" w:cs="Times New Roman"/>
          <w:sz w:val="24"/>
          <w:szCs w:val="24"/>
        </w:rPr>
        <w:t xml:space="preserve"> </w:t>
      </w:r>
      <w:r w:rsidR="00133003">
        <w:rPr>
          <w:rFonts w:ascii="Times New Roman" w:hAnsi="Times New Roman" w:cs="Times New Roman"/>
          <w:sz w:val="24"/>
          <w:szCs w:val="24"/>
        </w:rPr>
        <w:t>В</w:t>
      </w:r>
      <w:r w:rsidRPr="00B36092">
        <w:rPr>
          <w:rFonts w:ascii="Times New Roman" w:hAnsi="Times New Roman" w:cs="Times New Roman"/>
          <w:sz w:val="24"/>
          <w:szCs w:val="24"/>
        </w:rPr>
        <w:t xml:space="preserve">  ал. 4 думите „7-дневен срок“ се заменят с „</w:t>
      </w:r>
      <w:r w:rsidR="00133003">
        <w:rPr>
          <w:rFonts w:ascii="Times New Roman" w:hAnsi="Times New Roman" w:cs="Times New Roman"/>
          <w:sz w:val="24"/>
          <w:szCs w:val="24"/>
        </w:rPr>
        <w:t>14-дневен срок</w:t>
      </w:r>
      <w:r w:rsidRPr="00B36092">
        <w:rPr>
          <w:rFonts w:ascii="Times New Roman" w:hAnsi="Times New Roman" w:cs="Times New Roman"/>
          <w:sz w:val="24"/>
          <w:szCs w:val="24"/>
        </w:rPr>
        <w:t>“;</w:t>
      </w:r>
    </w:p>
    <w:p w:rsidR="00B36092" w:rsidRPr="00B36092" w:rsidRDefault="00B36092" w:rsidP="00B3609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36092">
        <w:rPr>
          <w:rFonts w:ascii="Times New Roman" w:hAnsi="Times New Roman" w:cs="Times New Roman"/>
          <w:sz w:val="24"/>
          <w:szCs w:val="24"/>
        </w:rPr>
        <w:t xml:space="preserve"> </w:t>
      </w:r>
      <w:r w:rsidR="00133003">
        <w:rPr>
          <w:rFonts w:ascii="Times New Roman" w:hAnsi="Times New Roman" w:cs="Times New Roman"/>
          <w:sz w:val="24"/>
          <w:szCs w:val="24"/>
        </w:rPr>
        <w:t>В</w:t>
      </w:r>
      <w:r w:rsidRPr="00B36092">
        <w:rPr>
          <w:rFonts w:ascii="Times New Roman" w:hAnsi="Times New Roman" w:cs="Times New Roman"/>
          <w:sz w:val="24"/>
          <w:szCs w:val="24"/>
        </w:rPr>
        <w:t xml:space="preserve"> ал. 5 се създават изречения второ и трето: „Регистърът се води при спазване изискванията на Закона за ограничаване на административното регулиране и административния контрол, който се публикува на страницата на комисията в интернет. Административните органи, лицата, осъществяващи публични функции, организациите, предоставящи обществени услуги и органите на съдебната власт, пред които се установят обстоятелства, вписани в публичния регистър или на които са необходими данни, налични в публичния регистър, приемат удостоверяването на обстоятелствата и данните с писмено посочване в съответното искане и/или заявление, уведомление, </w:t>
      </w:r>
      <w:r w:rsidRPr="00B36092">
        <w:rPr>
          <w:rFonts w:ascii="Times New Roman" w:hAnsi="Times New Roman" w:cs="Times New Roman"/>
          <w:sz w:val="24"/>
          <w:szCs w:val="24"/>
        </w:rPr>
        <w:lastRenderedPageBreak/>
        <w:t>декларация или друг документ, с който започва съответното производство, без да изискват от заявителите и/или подателите представяне на доказателства за вписани в регистъра обстоятелства и данни.“</w:t>
      </w:r>
      <w:r w:rsidRPr="00B3609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F27B8" w:rsidRDefault="00B36092" w:rsidP="00B3609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360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3003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r w:rsidRPr="00B36092">
        <w:rPr>
          <w:rFonts w:ascii="Times New Roman" w:hAnsi="Times New Roman" w:cs="Times New Roman"/>
          <w:sz w:val="24"/>
          <w:szCs w:val="24"/>
        </w:rPr>
        <w:t xml:space="preserve"> ал. 9 думите „приложен документ за“ се заличават.</w:t>
      </w:r>
      <w:bookmarkEnd w:id="0"/>
    </w:p>
    <w:p w:rsidR="00DD37ED" w:rsidRDefault="00DD37ED" w:rsidP="00EF27B8">
      <w:pPr>
        <w:pStyle w:val="NoSpacing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7B8" w:rsidRPr="00EF27B8" w:rsidRDefault="00EF27B8" w:rsidP="00EF27B8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to_paragraph_id6633426"/>
      <w:bookmarkEnd w:id="1"/>
    </w:p>
    <w:sectPr w:rsidR="00EF27B8" w:rsidRPr="00EF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09B7"/>
    <w:multiLevelType w:val="hybridMultilevel"/>
    <w:tmpl w:val="D78E1E1E"/>
    <w:lvl w:ilvl="0" w:tplc="AADE8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88"/>
    <w:rsid w:val="00010A2B"/>
    <w:rsid w:val="00133003"/>
    <w:rsid w:val="00161332"/>
    <w:rsid w:val="00236833"/>
    <w:rsid w:val="00247A25"/>
    <w:rsid w:val="002B670F"/>
    <w:rsid w:val="003F07D4"/>
    <w:rsid w:val="00411D40"/>
    <w:rsid w:val="00423019"/>
    <w:rsid w:val="004C2B5F"/>
    <w:rsid w:val="00614308"/>
    <w:rsid w:val="00923658"/>
    <w:rsid w:val="00937386"/>
    <w:rsid w:val="00A228F3"/>
    <w:rsid w:val="00A63CF0"/>
    <w:rsid w:val="00B00D04"/>
    <w:rsid w:val="00B36092"/>
    <w:rsid w:val="00B96388"/>
    <w:rsid w:val="00BD3EE9"/>
    <w:rsid w:val="00C7221B"/>
    <w:rsid w:val="00CF6498"/>
    <w:rsid w:val="00DD37ED"/>
    <w:rsid w:val="00DD442A"/>
    <w:rsid w:val="00E33BF8"/>
    <w:rsid w:val="00EF27B8"/>
    <w:rsid w:val="00F0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DDFFF-D1CA-42E9-B96A-04801379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38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96388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32"/>
    <w:rPr>
      <w:rFonts w:ascii="Segoe UI" w:hAnsi="Segoe UI" w:cs="Segoe UI"/>
      <w:sz w:val="18"/>
      <w:szCs w:val="18"/>
    </w:rPr>
  </w:style>
  <w:style w:type="paragraph" w:styleId="EnvelopeAddress">
    <w:name w:val="envelope address"/>
    <w:basedOn w:val="Normal"/>
    <w:uiPriority w:val="99"/>
    <w:semiHidden/>
    <w:unhideWhenUsed/>
    <w:rsid w:val="00B3609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762004&amp;Type=201" TargetMode="External"/><Relationship Id="rId13" Type="http://schemas.openxmlformats.org/officeDocument/2006/relationships/hyperlink" Target="apis://Base=NORM&amp;DocCode=47620634&amp;Type=201" TargetMode="External"/><Relationship Id="rId18" Type="http://schemas.openxmlformats.org/officeDocument/2006/relationships/hyperlink" Target="apis://Base=NORM&amp;DocCode=476207109&amp;Type=201" TargetMode="External"/><Relationship Id="rId26" Type="http://schemas.openxmlformats.org/officeDocument/2006/relationships/hyperlink" Target="apis://Base=NORM&amp;DocCode=476212038&amp;Type=201" TargetMode="External"/><Relationship Id="rId3" Type="http://schemas.openxmlformats.org/officeDocument/2006/relationships/settings" Target="settings.xml"/><Relationship Id="rId21" Type="http://schemas.openxmlformats.org/officeDocument/2006/relationships/hyperlink" Target="apis://Base=NORM&amp;DocCode=476209087&amp;Type=201" TargetMode="External"/><Relationship Id="rId34" Type="http://schemas.openxmlformats.org/officeDocument/2006/relationships/hyperlink" Target="apis://Base=NARH&amp;DocCode=476222031&amp;Type=201" TargetMode="External"/><Relationship Id="rId7" Type="http://schemas.openxmlformats.org/officeDocument/2006/relationships/hyperlink" Target="apis://Base=NORM&amp;DocCode=4762003&amp;Type=201" TargetMode="External"/><Relationship Id="rId12" Type="http://schemas.openxmlformats.org/officeDocument/2006/relationships/hyperlink" Target="apis://Base=NORM&amp;DocCode=47625105&amp;Type=201" TargetMode="External"/><Relationship Id="rId17" Type="http://schemas.openxmlformats.org/officeDocument/2006/relationships/hyperlink" Target="apis://Base=NORM&amp;DocCode=47620753&amp;Type=201" TargetMode="External"/><Relationship Id="rId25" Type="http://schemas.openxmlformats.org/officeDocument/2006/relationships/hyperlink" Target="apis://Base=NORM&amp;DocCode=476211105&amp;Type=201" TargetMode="External"/><Relationship Id="rId33" Type="http://schemas.openxmlformats.org/officeDocument/2006/relationships/hyperlink" Target="apis://Base=NARH&amp;DocCode=476219100&amp;Type=201" TargetMode="External"/><Relationship Id="rId2" Type="http://schemas.openxmlformats.org/officeDocument/2006/relationships/styles" Target="styles.xml"/><Relationship Id="rId16" Type="http://schemas.openxmlformats.org/officeDocument/2006/relationships/hyperlink" Target="apis://Base=NORM&amp;DocCode=47620741&amp;Type=201" TargetMode="External"/><Relationship Id="rId20" Type="http://schemas.openxmlformats.org/officeDocument/2006/relationships/hyperlink" Target="apis://Base=NORM&amp;DocCode=476209035&amp;Type=201" TargetMode="External"/><Relationship Id="rId29" Type="http://schemas.openxmlformats.org/officeDocument/2006/relationships/hyperlink" Target="apis://Base=NARH&amp;DocCode=476216095&amp;Type=201" TargetMode="External"/><Relationship Id="rId1" Type="http://schemas.openxmlformats.org/officeDocument/2006/relationships/numbering" Target="numbering.xml"/><Relationship Id="rId6" Type="http://schemas.openxmlformats.org/officeDocument/2006/relationships/hyperlink" Target="apis://Base=NORM&amp;DocCode=4762002&amp;Type=201" TargetMode="External"/><Relationship Id="rId11" Type="http://schemas.openxmlformats.org/officeDocument/2006/relationships/hyperlink" Target="apis://Base=NORM&amp;DocCode=47620599&amp;Type=201" TargetMode="External"/><Relationship Id="rId24" Type="http://schemas.openxmlformats.org/officeDocument/2006/relationships/hyperlink" Target="apis://Base=NORM&amp;DocCode=476210102&amp;Type=201" TargetMode="External"/><Relationship Id="rId32" Type="http://schemas.openxmlformats.org/officeDocument/2006/relationships/hyperlink" Target="apis://Base=NARH&amp;DocCode=476219053&amp;Type=201" TargetMode="External"/><Relationship Id="rId37" Type="http://schemas.openxmlformats.org/officeDocument/2006/relationships/theme" Target="theme/theme1.xml"/><Relationship Id="rId5" Type="http://schemas.openxmlformats.org/officeDocument/2006/relationships/hyperlink" Target="apis://Base=NORM&amp;DocCode=4762001&amp;Type=201" TargetMode="External"/><Relationship Id="rId15" Type="http://schemas.openxmlformats.org/officeDocument/2006/relationships/hyperlink" Target="apis://Base=NORM&amp;DocCode=47620686&amp;Type=201" TargetMode="External"/><Relationship Id="rId23" Type="http://schemas.openxmlformats.org/officeDocument/2006/relationships/hyperlink" Target="apis://Base=NORM&amp;DocCode=476210101&amp;Type=201" TargetMode="External"/><Relationship Id="rId28" Type="http://schemas.openxmlformats.org/officeDocument/2006/relationships/hyperlink" Target="apis://Base=NARH&amp;DocCode=476216081&amp;Type=201" TargetMode="External"/><Relationship Id="rId36" Type="http://schemas.openxmlformats.org/officeDocument/2006/relationships/fontTable" Target="fontTable.xml"/><Relationship Id="rId10" Type="http://schemas.openxmlformats.org/officeDocument/2006/relationships/hyperlink" Target="apis://Base=NORM&amp;DocCode=47620588&amp;Type=201" TargetMode="External"/><Relationship Id="rId19" Type="http://schemas.openxmlformats.org/officeDocument/2006/relationships/hyperlink" Target="apis://Base=NORM&amp;DocCode=476208109&amp;Type=201" TargetMode="External"/><Relationship Id="rId31" Type="http://schemas.openxmlformats.org/officeDocument/2006/relationships/hyperlink" Target="apis://Base=NARH&amp;DocCode=476218077&amp;Type=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ORM&amp;DocCode=4762005&amp;Type=201" TargetMode="External"/><Relationship Id="rId14" Type="http://schemas.openxmlformats.org/officeDocument/2006/relationships/hyperlink" Target="apis://Base=NORM&amp;DocCode=47620637&amp;Type=201" TargetMode="External"/><Relationship Id="rId22" Type="http://schemas.openxmlformats.org/officeDocument/2006/relationships/hyperlink" Target="apis://Base=NORM&amp;DocCode=476209093&amp;Type=201" TargetMode="External"/><Relationship Id="rId27" Type="http://schemas.openxmlformats.org/officeDocument/2006/relationships/hyperlink" Target="apis://Base=NARH&amp;DocCode=476214061&amp;Type=201" TargetMode="External"/><Relationship Id="rId30" Type="http://schemas.openxmlformats.org/officeDocument/2006/relationships/hyperlink" Target="apis://Base=NARH&amp;DocCode=476217097&amp;Type=201" TargetMode="External"/><Relationship Id="rId35" Type="http://schemas.openxmlformats.org/officeDocument/2006/relationships/hyperlink" Target="apis://Base=NARH&amp;DocCode=476223066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Lachezar Vasilev</cp:lastModifiedBy>
  <cp:revision>3</cp:revision>
  <cp:lastPrinted>2023-09-08T09:30:00Z</cp:lastPrinted>
  <dcterms:created xsi:type="dcterms:W3CDTF">2023-09-29T12:58:00Z</dcterms:created>
  <dcterms:modified xsi:type="dcterms:W3CDTF">2023-09-29T13:10:00Z</dcterms:modified>
</cp:coreProperties>
</file>