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4" w:rsidRPr="009E5286" w:rsidRDefault="009B3764" w:rsidP="007D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8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9B3764" w:rsidRPr="00B46E5F" w:rsidRDefault="009B3764" w:rsidP="00E55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6B5BD5" w:rsidRPr="006B5BD5">
        <w:rPr>
          <w:rFonts w:ascii="Times New Roman" w:hAnsi="Times New Roman" w:cs="Times New Roman"/>
          <w:sz w:val="24"/>
          <w:szCs w:val="24"/>
        </w:rPr>
        <w:t>31.8.2023 г.</w:t>
      </w:r>
      <w:r w:rsidR="006B5BD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6B5BD5" w:rsidRPr="006B5BD5">
        <w:rPr>
          <w:rFonts w:ascii="Times New Roman" w:hAnsi="Times New Roman" w:cs="Times New Roman"/>
          <w:sz w:val="24"/>
          <w:szCs w:val="24"/>
          <w:lang w:val="en-US"/>
        </w:rPr>
        <w:t>14.9.2023 г.</w:t>
      </w:r>
      <w:r w:rsidRPr="00B46E5F">
        <w:rPr>
          <w:rFonts w:ascii="Times New Roman" w:hAnsi="Times New Roman" w:cs="Times New Roman"/>
          <w:sz w:val="24"/>
          <w:szCs w:val="24"/>
        </w:rPr>
        <w:t xml:space="preserve"> относно проект на </w:t>
      </w:r>
      <w:r w:rsidR="004E7742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</w:t>
      </w:r>
      <w:r w:rsidR="006B5BD5" w:rsidRPr="006B5BD5">
        <w:rPr>
          <w:rFonts w:ascii="Times New Roman" w:hAnsi="Times New Roman" w:cs="Times New Roman"/>
          <w:sz w:val="24"/>
          <w:szCs w:val="24"/>
        </w:rPr>
        <w:t>Наредба № 40 от 14.01.2004 г. за условията и реда за извършване на автомобилен превоз на опасни товари</w:t>
      </w:r>
      <w:r w:rsidR="004E77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953" w:type="pct"/>
        <w:tblLook w:val="04A0" w:firstRow="1" w:lastRow="0" w:firstColumn="1" w:lastColumn="0" w:noHBand="0" w:noVBand="1"/>
      </w:tblPr>
      <w:tblGrid>
        <w:gridCol w:w="2523"/>
        <w:gridCol w:w="6545"/>
        <w:gridCol w:w="1843"/>
        <w:gridCol w:w="4073"/>
      </w:tblGrid>
      <w:tr w:rsidR="00601560" w:rsidRPr="00B46E5F" w:rsidTr="00A869D4">
        <w:tc>
          <w:tcPr>
            <w:tcW w:w="842" w:type="pct"/>
            <w:tcBorders>
              <w:bottom w:val="single" w:sz="4" w:space="0" w:color="auto"/>
            </w:tcBorders>
          </w:tcPr>
          <w:p w:rsidR="00601560" w:rsidRPr="007D226D" w:rsidRDefault="00C65D51" w:rsidP="00C65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Подател</w:t>
            </w:r>
          </w:p>
        </w:tc>
        <w:tc>
          <w:tcPr>
            <w:tcW w:w="2184" w:type="pct"/>
            <w:tcBorders>
              <w:bottom w:val="single" w:sz="4" w:space="0" w:color="auto"/>
            </w:tcBorders>
          </w:tcPr>
          <w:p w:rsidR="00601560" w:rsidRPr="00AA26D3" w:rsidRDefault="00E55500" w:rsidP="00C65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615" w:type="pct"/>
          </w:tcPr>
          <w:p w:rsidR="00601560" w:rsidRPr="007D226D" w:rsidRDefault="00601560" w:rsidP="00C65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1360" w:type="pct"/>
          </w:tcPr>
          <w:p w:rsidR="00601560" w:rsidRPr="007D226D" w:rsidRDefault="00601560" w:rsidP="00C65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591930" w:rsidRPr="00B46E5F" w:rsidTr="00A869D4">
        <w:tc>
          <w:tcPr>
            <w:tcW w:w="842" w:type="pct"/>
            <w:vMerge w:val="restart"/>
          </w:tcPr>
          <w:p w:rsidR="00591930" w:rsidRPr="006B5BD5" w:rsidRDefault="00C65D51" w:rsidP="00C6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Тинчев </w:t>
            </w:r>
          </w:p>
        </w:tc>
        <w:tc>
          <w:tcPr>
            <w:tcW w:w="2184" w:type="pct"/>
          </w:tcPr>
          <w:p w:rsidR="00591930" w:rsidRDefault="00591930" w:rsidP="0059193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Към чл.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15к, ал.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1, т.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2 в края на изречението</w:t>
            </w:r>
            <w:r w:rsidR="00F06BB4">
              <w:rPr>
                <w:rFonts w:ascii="Times New Roman" w:hAnsi="Times New Roman" w:cs="Times New Roman"/>
                <w:sz w:val="24"/>
                <w:szCs w:val="24"/>
              </w:rPr>
              <w:t xml:space="preserve"> да се добави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: „и във всяко от регионалните звена на ИА "АА" (извън София), след предварително обявени най-малко три дати в рамките на една календарна година.“</w:t>
            </w:r>
          </w:p>
          <w:p w:rsidR="00CF4BE6" w:rsidRPr="002F05EA" w:rsidRDefault="00CF4BE6" w:rsidP="0059193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  <w:r w:rsidRPr="00CF4BE6">
              <w:t xml:space="preserve"> </w:t>
            </w: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Към момента всички изпити за придобиване на удостоверение на консултант по безопасността при превоз на опасни товари и за удължаването му се провеждат само в София. Тъй като транспортният бизнес е разпо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>ложен в цялата страна, много по-</w:t>
            </w: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удобно ще е да има възможност това да се извършва и в регионалните звена на ИААА, където съществуват изпитни кабинети, оборудвани в съответствие с необходимите изисквания за провеждането на изпитите за правоспособност за управление на МПС, аналогично - отговарят и на тези за изпити за консултант по безопасността. Най-вероятно местните звена разполагат с кадрови специалисти в областта (или възможно съществуващата в момента изпитна комисия да бъде командирована като се съгласуват графиците между отделните звена). Предложената промяна няма да ангажира нов технически и кадрови потенциал от страна на ИААА, а ще се използват съществуващите по регионални звена. Така услугата ще стане по-достъпна за много повече потребители, вкл. и финансово, както и ще се оптимизират разходите на лицата, полагащи този изпит. Все пак не следва да се съсредоточава цялата тази дейност в София. Още повече, че транспортните фирми са разположени обикновено извън големите населени места.</w:t>
            </w:r>
          </w:p>
        </w:tc>
        <w:tc>
          <w:tcPr>
            <w:tcW w:w="615" w:type="pct"/>
          </w:tcPr>
          <w:p w:rsidR="00591930" w:rsidRPr="000A6FAA" w:rsidRDefault="000A6FAA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приема.</w:t>
            </w:r>
          </w:p>
        </w:tc>
        <w:tc>
          <w:tcPr>
            <w:tcW w:w="1360" w:type="pct"/>
          </w:tcPr>
          <w:p w:rsidR="000A6FAA" w:rsidRPr="000A6FAA" w:rsidRDefault="000A6FAA" w:rsidP="000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чл. 15к, ал. 1, т. 2 от Наредба № 40, изпитите за придобиване на удостоверение за консултант по безопасността при превоз на опасни товари и за удължаване на срока на удостоверението се провеждат в изпитния център на ИА „АА” в София, ул. „Ген. Й. В. Гурко” № 5. </w:t>
            </w:r>
          </w:p>
          <w:p w:rsidR="000A6FAA" w:rsidRPr="000A6FAA" w:rsidRDefault="000A6FAA" w:rsidP="000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Капацитетът и спецификата на обособените изпитни зали в областните отдели на ИА „АА” са съобразени с допълнителните изисквания за провеждане на изпити за придобиване на правоспособност за управление на МПС, за свидетелство на водач на МПС за превоз на опасни товари и за удостоверение на водач на лек таксиметров автомобил - обособено работно място за всеки изпитван, изолирано по начин, </w:t>
            </w:r>
            <w:proofErr w:type="spellStart"/>
            <w:r w:rsidRPr="000A6FAA">
              <w:rPr>
                <w:rFonts w:ascii="Times New Roman" w:hAnsi="Times New Roman" w:cs="Times New Roman"/>
                <w:sz w:val="24"/>
                <w:szCs w:val="24"/>
              </w:rPr>
              <w:t>непозволяващ</w:t>
            </w:r>
            <w:proofErr w:type="spellEnd"/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 и визуален контакт между изпитваните лица по време на изпита.</w:t>
            </w:r>
          </w:p>
          <w:p w:rsidR="00591930" w:rsidRPr="00661138" w:rsidRDefault="000A6FAA" w:rsidP="000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Предвид броя на кандидатите за придобиване или удължаване на срока на валидност на удостоверение за консултант по безопасността при превоз на опасни товари, както и </w:t>
            </w:r>
            <w:r w:rsidRPr="000A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продължителността на изпитите, изпитните кабинети на регионалните звена на ИА „АА” не разполагат с капацитет за провеждането на тези изпити.</w:t>
            </w:r>
          </w:p>
        </w:tc>
      </w:tr>
      <w:tr w:rsidR="00591930" w:rsidRPr="00B46E5F" w:rsidTr="00A869D4">
        <w:tc>
          <w:tcPr>
            <w:tcW w:w="842" w:type="pct"/>
            <w:vMerge/>
          </w:tcPr>
          <w:p w:rsidR="00591930" w:rsidRDefault="00591930" w:rsidP="00C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</w:tcPr>
          <w:p w:rsidR="00591930" w:rsidRDefault="00591930" w:rsidP="006B5BD5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2. В чл.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38, ал.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6 срокът </w:t>
            </w:r>
            <w:r w:rsidR="00F06BB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се коригира на 10-дневен.</w:t>
            </w:r>
          </w:p>
          <w:p w:rsidR="00C52C66" w:rsidRDefault="00C52C66" w:rsidP="006B5BD5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Мотив: </w:t>
            </w:r>
            <w:r w:rsidR="00CF4BE6" w:rsidRPr="00CF4BE6">
              <w:rPr>
                <w:rFonts w:ascii="Times New Roman" w:hAnsi="Times New Roman" w:cs="Times New Roman"/>
                <w:sz w:val="24"/>
                <w:szCs w:val="24"/>
              </w:rPr>
              <w:t>Корекцията в срока по чл.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BE6" w:rsidRPr="00CF4BE6">
              <w:rPr>
                <w:rFonts w:ascii="Times New Roman" w:hAnsi="Times New Roman" w:cs="Times New Roman"/>
                <w:sz w:val="24"/>
                <w:szCs w:val="24"/>
              </w:rPr>
              <w:t>38, ал.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BE6" w:rsidRPr="00CF4BE6">
              <w:rPr>
                <w:rFonts w:ascii="Times New Roman" w:hAnsi="Times New Roman" w:cs="Times New Roman"/>
                <w:sz w:val="24"/>
                <w:szCs w:val="24"/>
              </w:rPr>
              <w:t>6 е свързан с това, че процедурата в ИА“АА“ е чисто документална и дори предложеният срок е твърде дълъг за предоставянето ѝ. Намаляването му на 10 дни (или по-малко) е напълно разумно. В практиката се получава, че дружество, закупило ППС превозващо опасни товари от друга държава членка на ЕС, не може да го използва около 2 месеца от въвеждането му на територията на страната, ако се спазят всички срокове. И това при условие, че има всички документи да извършва такива превози в друга държава членка на ЕС. Реално, установяването на съответствието на ППС с изискванията и придружителните документи се осъществява в пунктовете за преглед, които извършват и периодичните проверки. Самата процедура по отпечатване на удостоверението в момента обаче изисква 30 дни! Ясно е, че това е предпоставка за възникване на порочни схеми на подаване чрез пълномощници и получаване на удостоверенията в по-кратки срокове.</w:t>
            </w:r>
          </w:p>
        </w:tc>
        <w:tc>
          <w:tcPr>
            <w:tcW w:w="615" w:type="pct"/>
          </w:tcPr>
          <w:p w:rsidR="00591930" w:rsidRPr="00B46E5F" w:rsidRDefault="006B5AA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 частично</w:t>
            </w:r>
            <w:r w:rsidR="00C5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pct"/>
          </w:tcPr>
          <w:p w:rsidR="006B5AA0" w:rsidRDefault="006B5AA0" w:rsidP="00C3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§ 4, като в чл. 38, ал. 6</w:t>
            </w:r>
            <w:r w:rsidR="00E63EF0">
              <w:rPr>
                <w:rFonts w:ascii="Times New Roman" w:hAnsi="Times New Roman" w:cs="Times New Roman"/>
                <w:sz w:val="24"/>
                <w:szCs w:val="24"/>
              </w:rPr>
              <w:t xml:space="preserve"> числото „30“ се заменя с „15“.</w:t>
            </w:r>
            <w:bookmarkStart w:id="0" w:name="_GoBack"/>
            <w:bookmarkEnd w:id="0"/>
          </w:p>
          <w:p w:rsidR="006B5AA0" w:rsidRDefault="006B5AA0" w:rsidP="00C3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30" w:rsidRPr="00661138" w:rsidRDefault="006B5AA0" w:rsidP="006B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Предвид спецификата на</w:t>
            </w:r>
            <w:r w:rsidR="00C36100" w:rsidRPr="00C361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административната услуга, която е сложна по своята същност, изисква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06BB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 разглеждат</w:t>
            </w:r>
            <w:r w:rsidR="00C36100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значителен брой документи, за които </w:t>
            </w:r>
            <w:r w:rsidR="00F06BB4">
              <w:rPr>
                <w:rFonts w:ascii="Times New Roman" w:hAnsi="Times New Roman" w:cs="Times New Roman"/>
                <w:sz w:val="24"/>
                <w:szCs w:val="24"/>
              </w:rPr>
              <w:t>в определени случаи е необходимо извършването на</w:t>
            </w:r>
            <w:r w:rsidR="00C36100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за достоверност на документа от страна на лицето, </w:t>
            </w:r>
            <w:r w:rsidR="00F06BB4">
              <w:rPr>
                <w:rFonts w:ascii="Times New Roman" w:hAnsi="Times New Roman" w:cs="Times New Roman"/>
                <w:sz w:val="24"/>
                <w:szCs w:val="24"/>
              </w:rPr>
              <w:t>което го е издало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проекта на наредба е предложен 15 дневен срок за извършване на административната услуга.</w:t>
            </w:r>
          </w:p>
        </w:tc>
      </w:tr>
      <w:tr w:rsidR="00591930" w:rsidRPr="00B46E5F" w:rsidTr="00A869D4">
        <w:tc>
          <w:tcPr>
            <w:tcW w:w="842" w:type="pct"/>
            <w:vMerge/>
          </w:tcPr>
          <w:p w:rsidR="00591930" w:rsidRDefault="00591930" w:rsidP="00C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</w:tcPr>
          <w:p w:rsidR="00591930" w:rsidRDefault="00591930" w:rsidP="006B5BD5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3. В чл.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38, ал.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8, т.</w:t>
            </w:r>
            <w:r w:rsidR="001E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1 към досегашния текст, който става изречение първо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FF2">
              <w:rPr>
                <w:rFonts w:ascii="Times New Roman" w:hAnsi="Times New Roman" w:cs="Times New Roman"/>
                <w:sz w:val="24"/>
                <w:szCs w:val="24"/>
              </w:rPr>
              <w:t xml:space="preserve"> да се добави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 изречение второ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 „В този случай валидността на удостоверението за одобрение изтича най-късно една година след датата на техническия преглед на превозното средство, предшестващ издаването на удостоверението. Въпреки това, следващият срок на валидност е в зависимост от последната номинална дата на изтичане на срока, ако техническият преглед се извърши в рамките на един месец преди или след 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>тази дата.“</w:t>
            </w:r>
          </w:p>
          <w:p w:rsidR="00CF4BE6" w:rsidRPr="006B5BD5" w:rsidRDefault="00CF4BE6" w:rsidP="00F65BCD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 xml:space="preserve">Друга разпоредба в Наредба № 40/2004 г., която към момента „ощетява“ превозвачите и би следвало да бъде </w:t>
            </w:r>
            <w:r w:rsidRPr="00CF4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хармонизирана с Е</w:t>
            </w:r>
            <w:r w:rsidR="00F65BCD" w:rsidRPr="00CF4BE6">
              <w:rPr>
                <w:rFonts w:ascii="Times New Roman" w:hAnsi="Times New Roman" w:cs="Times New Roman"/>
                <w:sz w:val="24"/>
                <w:szCs w:val="24"/>
              </w:rPr>
              <w:t xml:space="preserve">вропейската спогодба за международен превоз на опасни товари по шосе </w:t>
            </w: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 xml:space="preserve">(Конвенцията ADR) е т.нар. номинална дата при заверка на валидността на удостоверението за одобрение. При периодичните прегледи на практика се оказва, че в повечето случаи ППС не може да бъде представено за проверка на точната дата. Често ППС се явява за преглед на по-ранна дата (поради почивен/неприсъствен ден, работна заетост и </w:t>
            </w:r>
            <w:proofErr w:type="spellStart"/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др.под</w:t>
            </w:r>
            <w:proofErr w:type="spellEnd"/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.) и така срокът на валидност бива скъсяван. Напълно споделям мотивите към проекта на Наредбата в портала за обществено обсъждане за необходимостта от привеждане на националното законодателство в съответствие на разпоредбите от конвенцията ADR, поради което предложеното допълнение към чл.38, ал.8, т.1 е да се приложи буквално текст от глава 9 на ЕВРОПЕЙСКАТА СПОГОДБА (ADR) и в Наредба 40/2004 г., за да се запази валидността на удостоверението във всяка от следващите години с един и същ ден и месец. Дори според спогодбата ADR тази номинална дата се запазва и когато техническият преглед на ППС бъде извършен в рамките на един месец преди или след тази номинална дата. Това позволява ППС да работи ефективно минимално време и след изтичането на номиналната дата.</w:t>
            </w:r>
          </w:p>
        </w:tc>
        <w:tc>
          <w:tcPr>
            <w:tcW w:w="615" w:type="pct"/>
          </w:tcPr>
          <w:p w:rsidR="00591930" w:rsidRPr="00B46E5F" w:rsidRDefault="00161FF2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се частично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редакция.</w:t>
            </w:r>
          </w:p>
        </w:tc>
        <w:tc>
          <w:tcPr>
            <w:tcW w:w="1360" w:type="pct"/>
          </w:tcPr>
          <w:p w:rsidR="006655A2" w:rsidRPr="006655A2" w:rsidRDefault="006655A2" w:rsidP="0066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§ 4, т. 1 от проекта, като в чл. 38, ал.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 xml:space="preserve"> 8 се изменя така:</w:t>
            </w:r>
          </w:p>
          <w:p w:rsidR="00A766B9" w:rsidRPr="00A766B9" w:rsidRDefault="006655A2" w:rsidP="0066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>„(8) Валидността на удостоверението по ал. 1 може да бъде продължа</w:t>
            </w:r>
            <w:r w:rsidR="008A5BF5"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 xml:space="preserve"> с 1 година след 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>успешно преминаване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 xml:space="preserve"> на ежегодн</w:t>
            </w:r>
            <w:r w:rsidR="00F65B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 xml:space="preserve"> преглед за </w:t>
            </w:r>
            <w:r w:rsidR="008A5BF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>годност</w:t>
            </w:r>
            <w:r w:rsidR="008A5BF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 xml:space="preserve"> на ППС за превоз на опасни товари от лицата по чл. 37, ал. 2. </w:t>
            </w:r>
            <w:r w:rsidR="008A5BF5">
              <w:rPr>
                <w:rFonts w:ascii="Times New Roman" w:hAnsi="Times New Roman" w:cs="Times New Roman"/>
                <w:sz w:val="24"/>
                <w:szCs w:val="24"/>
              </w:rPr>
              <w:t xml:space="preserve">Ако </w:t>
            </w:r>
            <w:r w:rsidR="008A5BF5" w:rsidRPr="008A5BF5">
              <w:rPr>
                <w:rFonts w:ascii="Times New Roman" w:hAnsi="Times New Roman" w:cs="Times New Roman"/>
                <w:sz w:val="24"/>
                <w:szCs w:val="24"/>
              </w:rPr>
              <w:t xml:space="preserve">прегледът се извърши в рамките на един месец преди датата на изтичане на валидността </w:t>
            </w:r>
            <w:r w:rsidR="008A5B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A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удостоверението, срокът се продължава от датата, на която изтича валидността на удостоверението.</w:t>
            </w:r>
            <w:r w:rsidR="00DD0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5A2">
              <w:rPr>
                <w:rFonts w:ascii="Times New Roman" w:hAnsi="Times New Roman" w:cs="Times New Roman"/>
                <w:sz w:val="24"/>
                <w:szCs w:val="24"/>
              </w:rPr>
              <w:t>При промяна на данните от удостоверението по ал. 1 продължаването на срока на валидност се извършва от Изпълнителна агенция „Автомобилна администрация“, като в удостоверението се вписва новият срок на валидност“.</w:t>
            </w:r>
          </w:p>
          <w:p w:rsidR="009D6B16" w:rsidRPr="00A766B9" w:rsidRDefault="00A766B9" w:rsidP="00DD0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Предложението не се приема в частта, касаеща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запазване на</w:t>
            </w: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 xml:space="preserve"> валидността на удостоверението</w:t>
            </w:r>
            <w:r w:rsidR="00DD0305">
              <w:rPr>
                <w:rFonts w:ascii="Times New Roman" w:hAnsi="Times New Roman" w:cs="Times New Roman"/>
                <w:sz w:val="24"/>
                <w:szCs w:val="24"/>
              </w:rPr>
              <w:t>, ако прегледът се извърши в месеца след изтичане на валидността на удостоверението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A0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изречение трето на 9.1.3.4 от </w:t>
            </w:r>
            <w:r w:rsidR="005A02A0" w:rsidRPr="00CF4BE6"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  <w:r w:rsidR="005A02A0">
              <w:rPr>
                <w:rFonts w:ascii="Times New Roman" w:hAnsi="Times New Roman" w:cs="Times New Roman"/>
                <w:sz w:val="24"/>
                <w:szCs w:val="24"/>
              </w:rPr>
              <w:t xml:space="preserve"> превозното средство не може да се използва за превоз на опасни товари след </w:t>
            </w:r>
            <w:r w:rsidR="005A02A0" w:rsidRPr="00CF4BE6">
              <w:rPr>
                <w:rFonts w:ascii="Times New Roman" w:hAnsi="Times New Roman" w:cs="Times New Roman"/>
                <w:sz w:val="24"/>
                <w:szCs w:val="24"/>
              </w:rPr>
              <w:t>номинална</w:t>
            </w:r>
            <w:r w:rsidR="00DD030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2A0" w:rsidRPr="00CF4BE6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  <w:r w:rsidR="005A02A0">
              <w:rPr>
                <w:rFonts w:ascii="Times New Roman" w:hAnsi="Times New Roman" w:cs="Times New Roman"/>
                <w:sz w:val="24"/>
                <w:szCs w:val="24"/>
              </w:rPr>
              <w:t xml:space="preserve"> на изтичане на срока на валидност на удостоверението до момента, в който за превозното средство има валидно удостоверение. Предвид посоченото не може да бъде изпълнена, посочената в мотивите за предложението за изменение цел, а именно: „</w:t>
            </w:r>
            <w:r w:rsidR="005A02A0" w:rsidRPr="00CF4BE6">
              <w:rPr>
                <w:rFonts w:ascii="Times New Roman" w:hAnsi="Times New Roman" w:cs="Times New Roman"/>
                <w:sz w:val="24"/>
                <w:szCs w:val="24"/>
              </w:rPr>
              <w:t>Това позволява ППС да работи ефективно минимално време и след изтичането на номиналната дата</w:t>
            </w:r>
            <w:r w:rsidR="005A02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D0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930" w:rsidRPr="00B46E5F" w:rsidTr="00A869D4"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591930" w:rsidRDefault="00591930" w:rsidP="00C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tcBorders>
              <w:bottom w:val="single" w:sz="4" w:space="0" w:color="auto"/>
            </w:tcBorders>
          </w:tcPr>
          <w:p w:rsidR="00591930" w:rsidRPr="006B5BD5" w:rsidRDefault="00591930" w:rsidP="006B5BD5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4. Към чл.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да се създаде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 ал.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11 със следния текст: </w:t>
            </w:r>
            <w:r w:rsidR="00A869D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Удостоверението за одобрение на ППС, превозващи определени опасни товари може да бъде получено на посочен </w:t>
            </w:r>
            <w:r w:rsidRPr="006B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заявителя адрес срещу заплащане от негова страна на </w:t>
            </w:r>
          </w:p>
          <w:p w:rsidR="00591930" w:rsidRPr="006B5BD5" w:rsidRDefault="00A869D4" w:rsidP="006B5BD5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цената за доставката</w:t>
            </w:r>
            <w:r w:rsidR="00591930" w:rsidRPr="006B5BD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930" w:rsidRPr="006B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930" w:rsidRDefault="00591930" w:rsidP="0059193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D5">
              <w:rPr>
                <w:rFonts w:ascii="Times New Roman" w:hAnsi="Times New Roman" w:cs="Times New Roman"/>
                <w:sz w:val="24"/>
                <w:szCs w:val="24"/>
              </w:rPr>
              <w:t>За целта, следва във формуляра на заявлението по чл.38, ал.3 да бъде добавен реквизит „начин на получаване на удостоверението“.</w:t>
            </w:r>
          </w:p>
          <w:p w:rsidR="00CF4BE6" w:rsidRDefault="00CF4BE6" w:rsidP="0059193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</w:p>
          <w:p w:rsidR="00CF4BE6" w:rsidRPr="006B5BD5" w:rsidRDefault="00CF4BE6" w:rsidP="0059193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E6">
              <w:rPr>
                <w:rFonts w:ascii="Times New Roman" w:hAnsi="Times New Roman" w:cs="Times New Roman"/>
                <w:sz w:val="24"/>
                <w:szCs w:val="24"/>
              </w:rPr>
              <w:t>Относно предложението за предоставяне на удостоверението за ободрение на ППС. Към момента Наредба 40/2004 г. предлага два начина за подаване на заявлението (и съпровождащите го документи) и получаване на удостоверение - на гише в централното управление на ИААА и на гише в регионално звено на ИААА, без възможност за електронно предоставяне на услугата, както и за получаване на бланката по куриер. За улеснение на двете страни е направено предложение за получаване на издаваните по Наредбата документи и чрез куриер. Няма причина получаването на издадените по тази наредба документи на заявен от получателя адрес, след като в останалата нормативна уредба на МТС е предвиден подобен ред и практика. По този начин и при евентуална възможност за електронно предоставяне на услугата стопанските субекти ще бъдат улеснени в максимална степен</w:t>
            </w:r>
          </w:p>
        </w:tc>
        <w:tc>
          <w:tcPr>
            <w:tcW w:w="615" w:type="pct"/>
          </w:tcPr>
          <w:p w:rsidR="00591930" w:rsidRPr="00B46E5F" w:rsidRDefault="000F3DEC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се с редакция.</w:t>
            </w:r>
          </w:p>
        </w:tc>
        <w:tc>
          <w:tcPr>
            <w:tcW w:w="1360" w:type="pct"/>
          </w:tcPr>
          <w:p w:rsidR="00591930" w:rsidRDefault="005D4D2B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Отразено </w:t>
            </w:r>
            <w:r w:rsidR="003E18A2">
              <w:rPr>
                <w:rFonts w:ascii="Times New Roman" w:hAnsi="Times New Roman" w:cs="Times New Roman"/>
                <w:sz w:val="24"/>
                <w:szCs w:val="24"/>
              </w:rPr>
              <w:t>в § 4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, т. 2 от проекта, като в чл. 38 е създадена ал. 11:</w:t>
            </w:r>
          </w:p>
          <w:p w:rsidR="006655A2" w:rsidRPr="006655A2" w:rsidRDefault="006655A2" w:rsidP="00A869D4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„(11) Удостоверението по ал. 1 може да бъде получено от заявителя или упълномощено от него лице по реда на чл. 18 от </w:t>
            </w:r>
            <w:proofErr w:type="spellStart"/>
            <w:r w:rsidRPr="006655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Административнопроцесуалния</w:t>
            </w:r>
            <w:proofErr w:type="spellEnd"/>
            <w:r w:rsidRPr="00665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в седалището на Изпълнителна агенция „Автомобилна администрация“, в регионално звено на агенцията или на посочен от заявителя адрес чрез лицензиран пощенски оператор за сметка на заявителя“.</w:t>
            </w:r>
          </w:p>
          <w:p w:rsidR="006655A2" w:rsidRPr="00661138" w:rsidRDefault="006655A2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764" w:rsidRDefault="009B3764" w:rsidP="009B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44C" w:rsidRPr="009B3764" w:rsidRDefault="00EF244C" w:rsidP="0082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ab/>
      </w:r>
    </w:p>
    <w:sectPr w:rsidR="00EF244C" w:rsidRPr="009B3764" w:rsidSect="00011779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21CD" w16cex:dateUtc="2023-08-07T04:54:00Z"/>
  <w16cex:commentExtensible w16cex:durableId="287B2362" w16cex:dateUtc="2023-08-07T05:01:00Z"/>
  <w16cex:commentExtensible w16cex:durableId="287B246D" w16cex:dateUtc="2023-08-07T05:06:00Z"/>
  <w16cex:commentExtensible w16cex:durableId="287B25E5" w16cex:dateUtc="2023-08-07T05:12:00Z"/>
  <w16cex:commentExtensible w16cex:durableId="287B261A" w16cex:dateUtc="2023-08-07T05:13:00Z"/>
  <w16cex:commentExtensible w16cex:durableId="287B263F" w16cex:dateUtc="2023-08-07T05:13:00Z"/>
  <w16cex:commentExtensible w16cex:durableId="287B24B7" w16cex:dateUtc="2023-08-07T05:07:00Z"/>
  <w16cex:commentExtensible w16cex:durableId="287B24FD" w16cex:dateUtc="2023-08-07T05:08:00Z"/>
  <w16cex:commentExtensible w16cex:durableId="287B2684" w16cex:dateUtc="2023-08-07T05:15:00Z"/>
  <w16cex:commentExtensible w16cex:durableId="287B26AE" w16cex:dateUtc="2023-08-07T05:15:00Z"/>
  <w16cex:commentExtensible w16cex:durableId="287B26D0" w16cex:dateUtc="2023-08-07T05:16:00Z"/>
  <w16cex:commentExtensible w16cex:durableId="287B26FA" w16cex:dateUtc="2023-08-07T05:16:00Z"/>
  <w16cex:commentExtensible w16cex:durableId="287B2737" w16cex:dateUtc="2023-08-07T05:17:00Z"/>
  <w16cex:commentExtensible w16cex:durableId="287B277D" w16cex:dateUtc="2023-08-07T05:19:00Z"/>
  <w16cex:commentExtensible w16cex:durableId="287B27E3" w16cex:dateUtc="2023-08-07T05:20:00Z"/>
  <w16cex:commentExtensible w16cex:durableId="287B2808" w16cex:dateUtc="2023-08-07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23FD2" w16cid:durableId="287B21CD"/>
  <w16cid:commentId w16cid:paraId="5CB9544D" w16cid:durableId="287B2362"/>
  <w16cid:commentId w16cid:paraId="3433DB2D" w16cid:durableId="287B246D"/>
  <w16cid:commentId w16cid:paraId="70A646BB" w16cid:durableId="287B25E5"/>
  <w16cid:commentId w16cid:paraId="450ECED6" w16cid:durableId="287B261A"/>
  <w16cid:commentId w16cid:paraId="7EDDC5D1" w16cid:durableId="287B263F"/>
  <w16cid:commentId w16cid:paraId="58118D40" w16cid:durableId="287B24B7"/>
  <w16cid:commentId w16cid:paraId="4B15192D" w16cid:durableId="287B24FD"/>
  <w16cid:commentId w16cid:paraId="5441CBE8" w16cid:durableId="287B2684"/>
  <w16cid:commentId w16cid:paraId="131523A5" w16cid:durableId="287B26AE"/>
  <w16cid:commentId w16cid:paraId="697087FB" w16cid:durableId="287B26D0"/>
  <w16cid:commentId w16cid:paraId="65B8E221" w16cid:durableId="287B26FA"/>
  <w16cid:commentId w16cid:paraId="093B32A8" w16cid:durableId="287B2737"/>
  <w16cid:commentId w16cid:paraId="14554240" w16cid:durableId="287B277D"/>
  <w16cid:commentId w16cid:paraId="41548BFB" w16cid:durableId="287B27E3"/>
  <w16cid:commentId w16cid:paraId="6C15B34B" w16cid:durableId="287B2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06" w:rsidRDefault="00042A06" w:rsidP="00DF6822">
      <w:pPr>
        <w:spacing w:after="0" w:line="240" w:lineRule="auto"/>
      </w:pPr>
      <w:r>
        <w:separator/>
      </w:r>
    </w:p>
  </w:endnote>
  <w:endnote w:type="continuationSeparator" w:id="0">
    <w:p w:rsidR="00042A06" w:rsidRDefault="00042A06" w:rsidP="00DF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838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AE9" w:rsidRDefault="00CD1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E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1AE9" w:rsidRDefault="00CD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06" w:rsidRDefault="00042A06" w:rsidP="00DF6822">
      <w:pPr>
        <w:spacing w:after="0" w:line="240" w:lineRule="auto"/>
      </w:pPr>
      <w:r>
        <w:separator/>
      </w:r>
    </w:p>
  </w:footnote>
  <w:footnote w:type="continuationSeparator" w:id="0">
    <w:p w:rsidR="00042A06" w:rsidRDefault="00042A06" w:rsidP="00DF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5C"/>
    <w:multiLevelType w:val="hybridMultilevel"/>
    <w:tmpl w:val="0CEE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BB9"/>
    <w:multiLevelType w:val="hybridMultilevel"/>
    <w:tmpl w:val="E8FA4656"/>
    <w:lvl w:ilvl="0" w:tplc="28FEF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F80"/>
    <w:multiLevelType w:val="hybridMultilevel"/>
    <w:tmpl w:val="DF6AA48A"/>
    <w:lvl w:ilvl="0" w:tplc="C5D621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E5BAD"/>
    <w:multiLevelType w:val="hybridMultilevel"/>
    <w:tmpl w:val="30E4E530"/>
    <w:lvl w:ilvl="0" w:tplc="E93E9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29D8"/>
    <w:multiLevelType w:val="hybridMultilevel"/>
    <w:tmpl w:val="7028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3C3"/>
    <w:multiLevelType w:val="hybridMultilevel"/>
    <w:tmpl w:val="EC9A5088"/>
    <w:lvl w:ilvl="0" w:tplc="17C8DC7A">
      <w:start w:val="1"/>
      <w:numFmt w:val="decimal"/>
      <w:lvlText w:val="%1."/>
      <w:lvlJc w:val="left"/>
      <w:pPr>
        <w:ind w:left="1069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B061042"/>
    <w:multiLevelType w:val="multilevel"/>
    <w:tmpl w:val="CAA22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D41C62"/>
    <w:multiLevelType w:val="hybridMultilevel"/>
    <w:tmpl w:val="119A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69B"/>
    <w:multiLevelType w:val="hybridMultilevel"/>
    <w:tmpl w:val="EDD21144"/>
    <w:lvl w:ilvl="0" w:tplc="76A88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58EB"/>
    <w:multiLevelType w:val="hybridMultilevel"/>
    <w:tmpl w:val="00D64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E5036"/>
    <w:multiLevelType w:val="hybridMultilevel"/>
    <w:tmpl w:val="FB743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4"/>
    <w:rsid w:val="00005E3F"/>
    <w:rsid w:val="00011779"/>
    <w:rsid w:val="00016A77"/>
    <w:rsid w:val="000240A8"/>
    <w:rsid w:val="0003138B"/>
    <w:rsid w:val="00036C67"/>
    <w:rsid w:val="00040379"/>
    <w:rsid w:val="00042A06"/>
    <w:rsid w:val="00042BF4"/>
    <w:rsid w:val="0004519E"/>
    <w:rsid w:val="00046DDF"/>
    <w:rsid w:val="000549D9"/>
    <w:rsid w:val="000557C9"/>
    <w:rsid w:val="00065221"/>
    <w:rsid w:val="0008563C"/>
    <w:rsid w:val="00086117"/>
    <w:rsid w:val="000873A6"/>
    <w:rsid w:val="000A0FE5"/>
    <w:rsid w:val="000A514C"/>
    <w:rsid w:val="000A6FAA"/>
    <w:rsid w:val="000B19BE"/>
    <w:rsid w:val="000C0987"/>
    <w:rsid w:val="000C56E9"/>
    <w:rsid w:val="000D17DE"/>
    <w:rsid w:val="000E1794"/>
    <w:rsid w:val="000E2C72"/>
    <w:rsid w:val="000E432E"/>
    <w:rsid w:val="000F3DEC"/>
    <w:rsid w:val="00101388"/>
    <w:rsid w:val="001136F1"/>
    <w:rsid w:val="0012518D"/>
    <w:rsid w:val="001252C6"/>
    <w:rsid w:val="001265F3"/>
    <w:rsid w:val="00133824"/>
    <w:rsid w:val="00133FA8"/>
    <w:rsid w:val="00136B77"/>
    <w:rsid w:val="00147337"/>
    <w:rsid w:val="001476BF"/>
    <w:rsid w:val="00161249"/>
    <w:rsid w:val="00161FF2"/>
    <w:rsid w:val="00166724"/>
    <w:rsid w:val="0017600A"/>
    <w:rsid w:val="00182BB4"/>
    <w:rsid w:val="00190324"/>
    <w:rsid w:val="00190854"/>
    <w:rsid w:val="0019194E"/>
    <w:rsid w:val="00192B13"/>
    <w:rsid w:val="00196AD6"/>
    <w:rsid w:val="001A319E"/>
    <w:rsid w:val="001B04E5"/>
    <w:rsid w:val="001B41C9"/>
    <w:rsid w:val="001B7E20"/>
    <w:rsid w:val="001C7E7A"/>
    <w:rsid w:val="001E31A4"/>
    <w:rsid w:val="00215E0A"/>
    <w:rsid w:val="002278F3"/>
    <w:rsid w:val="00227EBB"/>
    <w:rsid w:val="00233724"/>
    <w:rsid w:val="00246E03"/>
    <w:rsid w:val="00250F49"/>
    <w:rsid w:val="0026584A"/>
    <w:rsid w:val="00266D9E"/>
    <w:rsid w:val="0028120F"/>
    <w:rsid w:val="00282C8C"/>
    <w:rsid w:val="00286B18"/>
    <w:rsid w:val="00286E07"/>
    <w:rsid w:val="00287117"/>
    <w:rsid w:val="002B3228"/>
    <w:rsid w:val="002B3A14"/>
    <w:rsid w:val="002B44A5"/>
    <w:rsid w:val="002C0C7B"/>
    <w:rsid w:val="002C1006"/>
    <w:rsid w:val="002C1DF4"/>
    <w:rsid w:val="002C5938"/>
    <w:rsid w:val="002D3387"/>
    <w:rsid w:val="002D603D"/>
    <w:rsid w:val="002E545B"/>
    <w:rsid w:val="002E6943"/>
    <w:rsid w:val="002F05EA"/>
    <w:rsid w:val="002F1BBA"/>
    <w:rsid w:val="002F43B0"/>
    <w:rsid w:val="002F62A8"/>
    <w:rsid w:val="00310EA7"/>
    <w:rsid w:val="003249EE"/>
    <w:rsid w:val="00324B6E"/>
    <w:rsid w:val="003449C2"/>
    <w:rsid w:val="00345C17"/>
    <w:rsid w:val="00347D46"/>
    <w:rsid w:val="00367276"/>
    <w:rsid w:val="00373407"/>
    <w:rsid w:val="00373C9E"/>
    <w:rsid w:val="00382C54"/>
    <w:rsid w:val="0038647B"/>
    <w:rsid w:val="00394212"/>
    <w:rsid w:val="00394FDF"/>
    <w:rsid w:val="003A0DB6"/>
    <w:rsid w:val="003A69BB"/>
    <w:rsid w:val="003B0812"/>
    <w:rsid w:val="003B092B"/>
    <w:rsid w:val="003B64CF"/>
    <w:rsid w:val="003C0FBE"/>
    <w:rsid w:val="003C2B74"/>
    <w:rsid w:val="003C68F7"/>
    <w:rsid w:val="003D15CB"/>
    <w:rsid w:val="003D51E6"/>
    <w:rsid w:val="003D7778"/>
    <w:rsid w:val="003E0286"/>
    <w:rsid w:val="003E157D"/>
    <w:rsid w:val="003E18A2"/>
    <w:rsid w:val="003E2762"/>
    <w:rsid w:val="003E6F0D"/>
    <w:rsid w:val="003E6F3B"/>
    <w:rsid w:val="003F5667"/>
    <w:rsid w:val="00400008"/>
    <w:rsid w:val="004048A0"/>
    <w:rsid w:val="004137A8"/>
    <w:rsid w:val="004171D7"/>
    <w:rsid w:val="00417FB4"/>
    <w:rsid w:val="0042077F"/>
    <w:rsid w:val="004213C7"/>
    <w:rsid w:val="00427C79"/>
    <w:rsid w:val="00434213"/>
    <w:rsid w:val="00436416"/>
    <w:rsid w:val="0043666C"/>
    <w:rsid w:val="00454326"/>
    <w:rsid w:val="004543E5"/>
    <w:rsid w:val="00455BFB"/>
    <w:rsid w:val="00467067"/>
    <w:rsid w:val="00471983"/>
    <w:rsid w:val="0048088F"/>
    <w:rsid w:val="00485557"/>
    <w:rsid w:val="00486B6A"/>
    <w:rsid w:val="004A24A6"/>
    <w:rsid w:val="004A30A7"/>
    <w:rsid w:val="004A5488"/>
    <w:rsid w:val="004A5933"/>
    <w:rsid w:val="004A625D"/>
    <w:rsid w:val="004B0072"/>
    <w:rsid w:val="004C157F"/>
    <w:rsid w:val="004D08C2"/>
    <w:rsid w:val="004D376C"/>
    <w:rsid w:val="004D42E6"/>
    <w:rsid w:val="004D63F1"/>
    <w:rsid w:val="004E53A2"/>
    <w:rsid w:val="004E5E01"/>
    <w:rsid w:val="004E76D6"/>
    <w:rsid w:val="004E7742"/>
    <w:rsid w:val="004F2577"/>
    <w:rsid w:val="004F4E02"/>
    <w:rsid w:val="004F681E"/>
    <w:rsid w:val="005001B5"/>
    <w:rsid w:val="0050208C"/>
    <w:rsid w:val="005035AB"/>
    <w:rsid w:val="00512899"/>
    <w:rsid w:val="005132E4"/>
    <w:rsid w:val="005147BB"/>
    <w:rsid w:val="00525F65"/>
    <w:rsid w:val="00527396"/>
    <w:rsid w:val="00532649"/>
    <w:rsid w:val="00533CC5"/>
    <w:rsid w:val="005351D9"/>
    <w:rsid w:val="00536ED0"/>
    <w:rsid w:val="00542DAE"/>
    <w:rsid w:val="00551144"/>
    <w:rsid w:val="00564874"/>
    <w:rsid w:val="0056584B"/>
    <w:rsid w:val="00567815"/>
    <w:rsid w:val="00567CFF"/>
    <w:rsid w:val="00567DD8"/>
    <w:rsid w:val="00591930"/>
    <w:rsid w:val="00592BB8"/>
    <w:rsid w:val="0059452D"/>
    <w:rsid w:val="00595782"/>
    <w:rsid w:val="005A02A0"/>
    <w:rsid w:val="005B1F55"/>
    <w:rsid w:val="005B4C3B"/>
    <w:rsid w:val="005B4E94"/>
    <w:rsid w:val="005D4D2B"/>
    <w:rsid w:val="005F1219"/>
    <w:rsid w:val="005F3FDC"/>
    <w:rsid w:val="0060048C"/>
    <w:rsid w:val="0060109F"/>
    <w:rsid w:val="00601560"/>
    <w:rsid w:val="006034ED"/>
    <w:rsid w:val="006161DF"/>
    <w:rsid w:val="006166BE"/>
    <w:rsid w:val="0062139C"/>
    <w:rsid w:val="00623C3A"/>
    <w:rsid w:val="0062408B"/>
    <w:rsid w:val="00631326"/>
    <w:rsid w:val="006343E5"/>
    <w:rsid w:val="00635141"/>
    <w:rsid w:val="00640FC1"/>
    <w:rsid w:val="00645764"/>
    <w:rsid w:val="006462EF"/>
    <w:rsid w:val="00650CB6"/>
    <w:rsid w:val="00652DA1"/>
    <w:rsid w:val="006543DA"/>
    <w:rsid w:val="0065688C"/>
    <w:rsid w:val="00661138"/>
    <w:rsid w:val="00661AAD"/>
    <w:rsid w:val="006655A2"/>
    <w:rsid w:val="00673C82"/>
    <w:rsid w:val="0067581F"/>
    <w:rsid w:val="006820A3"/>
    <w:rsid w:val="00685253"/>
    <w:rsid w:val="00691DDA"/>
    <w:rsid w:val="006A0B2B"/>
    <w:rsid w:val="006A7FB5"/>
    <w:rsid w:val="006B1943"/>
    <w:rsid w:val="006B5652"/>
    <w:rsid w:val="006B5AA0"/>
    <w:rsid w:val="006B5BD5"/>
    <w:rsid w:val="006B7116"/>
    <w:rsid w:val="006D5C3C"/>
    <w:rsid w:val="006E0A53"/>
    <w:rsid w:val="006E1304"/>
    <w:rsid w:val="0070585F"/>
    <w:rsid w:val="007117D4"/>
    <w:rsid w:val="00713ADD"/>
    <w:rsid w:val="00720487"/>
    <w:rsid w:val="00722305"/>
    <w:rsid w:val="0072596B"/>
    <w:rsid w:val="00730FFF"/>
    <w:rsid w:val="00733206"/>
    <w:rsid w:val="0074025A"/>
    <w:rsid w:val="0074073E"/>
    <w:rsid w:val="00745566"/>
    <w:rsid w:val="00747CC8"/>
    <w:rsid w:val="007550E3"/>
    <w:rsid w:val="00760CCD"/>
    <w:rsid w:val="00762F7F"/>
    <w:rsid w:val="00763CDF"/>
    <w:rsid w:val="007700FD"/>
    <w:rsid w:val="00777DFC"/>
    <w:rsid w:val="00782865"/>
    <w:rsid w:val="00793240"/>
    <w:rsid w:val="007A6E8A"/>
    <w:rsid w:val="007B1E4F"/>
    <w:rsid w:val="007C70A0"/>
    <w:rsid w:val="007D226D"/>
    <w:rsid w:val="007D4158"/>
    <w:rsid w:val="007D6F9D"/>
    <w:rsid w:val="007E075F"/>
    <w:rsid w:val="007E1F6A"/>
    <w:rsid w:val="007E33F4"/>
    <w:rsid w:val="007E34E9"/>
    <w:rsid w:val="00800AF7"/>
    <w:rsid w:val="008013E4"/>
    <w:rsid w:val="00826BC6"/>
    <w:rsid w:val="00830EBE"/>
    <w:rsid w:val="00831E82"/>
    <w:rsid w:val="00832202"/>
    <w:rsid w:val="0083793B"/>
    <w:rsid w:val="0084110B"/>
    <w:rsid w:val="00847DCF"/>
    <w:rsid w:val="0086390F"/>
    <w:rsid w:val="00866720"/>
    <w:rsid w:val="008668E1"/>
    <w:rsid w:val="00866EF0"/>
    <w:rsid w:val="00871A2B"/>
    <w:rsid w:val="0087477B"/>
    <w:rsid w:val="0087494F"/>
    <w:rsid w:val="00884E09"/>
    <w:rsid w:val="0089573F"/>
    <w:rsid w:val="00895E6B"/>
    <w:rsid w:val="008A280D"/>
    <w:rsid w:val="008A5BF5"/>
    <w:rsid w:val="008B59EF"/>
    <w:rsid w:val="008C2A89"/>
    <w:rsid w:val="008C2CE1"/>
    <w:rsid w:val="008D4B39"/>
    <w:rsid w:val="00916A2E"/>
    <w:rsid w:val="00924C9E"/>
    <w:rsid w:val="00931C8A"/>
    <w:rsid w:val="009338BB"/>
    <w:rsid w:val="00935D69"/>
    <w:rsid w:val="00937941"/>
    <w:rsid w:val="009430D9"/>
    <w:rsid w:val="00950FDD"/>
    <w:rsid w:val="00962AB5"/>
    <w:rsid w:val="009637A2"/>
    <w:rsid w:val="00971D3C"/>
    <w:rsid w:val="0097572C"/>
    <w:rsid w:val="009758CB"/>
    <w:rsid w:val="00975D5D"/>
    <w:rsid w:val="00975F04"/>
    <w:rsid w:val="0098755F"/>
    <w:rsid w:val="00991A78"/>
    <w:rsid w:val="009942B3"/>
    <w:rsid w:val="00996114"/>
    <w:rsid w:val="009A01EF"/>
    <w:rsid w:val="009B3764"/>
    <w:rsid w:val="009B70AE"/>
    <w:rsid w:val="009B7131"/>
    <w:rsid w:val="009C3A94"/>
    <w:rsid w:val="009C454D"/>
    <w:rsid w:val="009D6B16"/>
    <w:rsid w:val="009E163D"/>
    <w:rsid w:val="009E5286"/>
    <w:rsid w:val="009F4723"/>
    <w:rsid w:val="00A026E3"/>
    <w:rsid w:val="00A0413F"/>
    <w:rsid w:val="00A1313D"/>
    <w:rsid w:val="00A2083B"/>
    <w:rsid w:val="00A342E9"/>
    <w:rsid w:val="00A343F8"/>
    <w:rsid w:val="00A426D0"/>
    <w:rsid w:val="00A51F34"/>
    <w:rsid w:val="00A54F06"/>
    <w:rsid w:val="00A617A1"/>
    <w:rsid w:val="00A75A27"/>
    <w:rsid w:val="00A766B9"/>
    <w:rsid w:val="00A83C23"/>
    <w:rsid w:val="00A869D4"/>
    <w:rsid w:val="00A87A04"/>
    <w:rsid w:val="00AA26D3"/>
    <w:rsid w:val="00AA4A8E"/>
    <w:rsid w:val="00AA50DE"/>
    <w:rsid w:val="00AC30EC"/>
    <w:rsid w:val="00AC5650"/>
    <w:rsid w:val="00AC5F96"/>
    <w:rsid w:val="00AC677F"/>
    <w:rsid w:val="00AC685C"/>
    <w:rsid w:val="00AD062A"/>
    <w:rsid w:val="00AD3A85"/>
    <w:rsid w:val="00AD7D00"/>
    <w:rsid w:val="00AE0838"/>
    <w:rsid w:val="00AE212E"/>
    <w:rsid w:val="00AE7382"/>
    <w:rsid w:val="00AF6C3B"/>
    <w:rsid w:val="00B01EE4"/>
    <w:rsid w:val="00B21D31"/>
    <w:rsid w:val="00B23958"/>
    <w:rsid w:val="00B32796"/>
    <w:rsid w:val="00B33A83"/>
    <w:rsid w:val="00B36A84"/>
    <w:rsid w:val="00B3729D"/>
    <w:rsid w:val="00B40437"/>
    <w:rsid w:val="00B42D75"/>
    <w:rsid w:val="00B444F1"/>
    <w:rsid w:val="00B46E5F"/>
    <w:rsid w:val="00B549F4"/>
    <w:rsid w:val="00B55AB6"/>
    <w:rsid w:val="00B64C20"/>
    <w:rsid w:val="00B703E6"/>
    <w:rsid w:val="00B732BF"/>
    <w:rsid w:val="00B76046"/>
    <w:rsid w:val="00B83458"/>
    <w:rsid w:val="00B87898"/>
    <w:rsid w:val="00B90B50"/>
    <w:rsid w:val="00BA316D"/>
    <w:rsid w:val="00BA6E61"/>
    <w:rsid w:val="00BB0002"/>
    <w:rsid w:val="00BB6B09"/>
    <w:rsid w:val="00BD7A1B"/>
    <w:rsid w:val="00BF0458"/>
    <w:rsid w:val="00BF04EC"/>
    <w:rsid w:val="00C05D7C"/>
    <w:rsid w:val="00C20216"/>
    <w:rsid w:val="00C34E04"/>
    <w:rsid w:val="00C36100"/>
    <w:rsid w:val="00C43EC5"/>
    <w:rsid w:val="00C527FD"/>
    <w:rsid w:val="00C52C66"/>
    <w:rsid w:val="00C65D51"/>
    <w:rsid w:val="00C7274C"/>
    <w:rsid w:val="00C739E1"/>
    <w:rsid w:val="00C8007E"/>
    <w:rsid w:val="00C80A7E"/>
    <w:rsid w:val="00C869F4"/>
    <w:rsid w:val="00C92800"/>
    <w:rsid w:val="00C97B77"/>
    <w:rsid w:val="00CA54E1"/>
    <w:rsid w:val="00CA7100"/>
    <w:rsid w:val="00CB01F6"/>
    <w:rsid w:val="00CB0325"/>
    <w:rsid w:val="00CC0D23"/>
    <w:rsid w:val="00CC39D9"/>
    <w:rsid w:val="00CD1AE9"/>
    <w:rsid w:val="00CD25D9"/>
    <w:rsid w:val="00CD65A3"/>
    <w:rsid w:val="00CE085B"/>
    <w:rsid w:val="00CE55DD"/>
    <w:rsid w:val="00CE580F"/>
    <w:rsid w:val="00CE6C6B"/>
    <w:rsid w:val="00CF02BB"/>
    <w:rsid w:val="00CF4BE6"/>
    <w:rsid w:val="00CF5CEF"/>
    <w:rsid w:val="00CF7545"/>
    <w:rsid w:val="00D03040"/>
    <w:rsid w:val="00D0663C"/>
    <w:rsid w:val="00D11C1F"/>
    <w:rsid w:val="00D13AB0"/>
    <w:rsid w:val="00D30AE8"/>
    <w:rsid w:val="00D3255E"/>
    <w:rsid w:val="00D419ED"/>
    <w:rsid w:val="00D43CA7"/>
    <w:rsid w:val="00D474D6"/>
    <w:rsid w:val="00D52496"/>
    <w:rsid w:val="00D52693"/>
    <w:rsid w:val="00D551BB"/>
    <w:rsid w:val="00D57913"/>
    <w:rsid w:val="00D57B7C"/>
    <w:rsid w:val="00D60708"/>
    <w:rsid w:val="00D60B2A"/>
    <w:rsid w:val="00D632E5"/>
    <w:rsid w:val="00D64F66"/>
    <w:rsid w:val="00D65CF7"/>
    <w:rsid w:val="00D67F76"/>
    <w:rsid w:val="00D82542"/>
    <w:rsid w:val="00D84771"/>
    <w:rsid w:val="00D96ED2"/>
    <w:rsid w:val="00DA57C7"/>
    <w:rsid w:val="00DB06D7"/>
    <w:rsid w:val="00DB230B"/>
    <w:rsid w:val="00DB5385"/>
    <w:rsid w:val="00DB6D6F"/>
    <w:rsid w:val="00DD0305"/>
    <w:rsid w:val="00DD11E0"/>
    <w:rsid w:val="00DF0CBF"/>
    <w:rsid w:val="00DF2430"/>
    <w:rsid w:val="00DF4708"/>
    <w:rsid w:val="00DF6822"/>
    <w:rsid w:val="00E039A2"/>
    <w:rsid w:val="00E0479E"/>
    <w:rsid w:val="00E05B97"/>
    <w:rsid w:val="00E133F5"/>
    <w:rsid w:val="00E229A8"/>
    <w:rsid w:val="00E24F4D"/>
    <w:rsid w:val="00E25B5F"/>
    <w:rsid w:val="00E3507F"/>
    <w:rsid w:val="00E363CC"/>
    <w:rsid w:val="00E51197"/>
    <w:rsid w:val="00E55500"/>
    <w:rsid w:val="00E560DB"/>
    <w:rsid w:val="00E57D8E"/>
    <w:rsid w:val="00E63D47"/>
    <w:rsid w:val="00E63EF0"/>
    <w:rsid w:val="00E70814"/>
    <w:rsid w:val="00E74762"/>
    <w:rsid w:val="00E82F85"/>
    <w:rsid w:val="00E836D3"/>
    <w:rsid w:val="00E9092F"/>
    <w:rsid w:val="00EA1E92"/>
    <w:rsid w:val="00EA43C6"/>
    <w:rsid w:val="00EB2A69"/>
    <w:rsid w:val="00EB6124"/>
    <w:rsid w:val="00EC3D3F"/>
    <w:rsid w:val="00ED4347"/>
    <w:rsid w:val="00EE261D"/>
    <w:rsid w:val="00EE5204"/>
    <w:rsid w:val="00EE63CE"/>
    <w:rsid w:val="00EF244C"/>
    <w:rsid w:val="00EF47C4"/>
    <w:rsid w:val="00EF792F"/>
    <w:rsid w:val="00F0058F"/>
    <w:rsid w:val="00F03AFA"/>
    <w:rsid w:val="00F06BB4"/>
    <w:rsid w:val="00F12489"/>
    <w:rsid w:val="00F16C8A"/>
    <w:rsid w:val="00F201F7"/>
    <w:rsid w:val="00F2220F"/>
    <w:rsid w:val="00F31EDC"/>
    <w:rsid w:val="00F479CE"/>
    <w:rsid w:val="00F51969"/>
    <w:rsid w:val="00F612E2"/>
    <w:rsid w:val="00F61FC4"/>
    <w:rsid w:val="00F653E9"/>
    <w:rsid w:val="00F65BCD"/>
    <w:rsid w:val="00F664E6"/>
    <w:rsid w:val="00F72AD1"/>
    <w:rsid w:val="00F74742"/>
    <w:rsid w:val="00F754AB"/>
    <w:rsid w:val="00F77103"/>
    <w:rsid w:val="00F77851"/>
    <w:rsid w:val="00F8073C"/>
    <w:rsid w:val="00F83115"/>
    <w:rsid w:val="00F87749"/>
    <w:rsid w:val="00F91B83"/>
    <w:rsid w:val="00F950C5"/>
    <w:rsid w:val="00FA55DF"/>
    <w:rsid w:val="00FA5854"/>
    <w:rsid w:val="00FA674A"/>
    <w:rsid w:val="00FB097B"/>
    <w:rsid w:val="00FB6C19"/>
    <w:rsid w:val="00FD3DED"/>
    <w:rsid w:val="00FD49D0"/>
    <w:rsid w:val="00FD67C0"/>
    <w:rsid w:val="00FE3122"/>
    <w:rsid w:val="00FE5D88"/>
    <w:rsid w:val="00FE7A0E"/>
    <w:rsid w:val="00FF1271"/>
    <w:rsid w:val="00FF55E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A0C2"/>
  <w15:chartTrackingRefBased/>
  <w15:docId w15:val="{51F5311F-FA0C-4081-9499-5406DC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3264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2Char">
    <w:name w:val="Body Text 2 Char"/>
    <w:basedOn w:val="DefaultParagraphFont"/>
    <w:link w:val="BodyText2"/>
    <w:rsid w:val="0053264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customStyle="1" w:styleId="title-doc-first">
    <w:name w:val="title-doc-first"/>
    <w:basedOn w:val="Normal"/>
    <w:rsid w:val="0053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32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uiPriority w:val="1"/>
    <w:qFormat/>
    <w:rsid w:val="0051289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71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74D6"/>
    <w:rPr>
      <w:b/>
      <w:bCs/>
    </w:rPr>
  </w:style>
  <w:style w:type="character" w:customStyle="1" w:styleId="jlqj4b">
    <w:name w:val="jlqj4b"/>
    <w:qFormat/>
    <w:rsid w:val="00D474D6"/>
  </w:style>
  <w:style w:type="paragraph" w:customStyle="1" w:styleId="Style">
    <w:name w:val="Style"/>
    <w:qFormat/>
    <w:rsid w:val="00D474D6"/>
    <w:pPr>
      <w:widowControl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27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2"/>
  </w:style>
  <w:style w:type="paragraph" w:styleId="Footer">
    <w:name w:val="footer"/>
    <w:basedOn w:val="Normal"/>
    <w:link w:val="Foot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2"/>
  </w:style>
  <w:style w:type="paragraph" w:styleId="BalloonText">
    <w:name w:val="Balloon Text"/>
    <w:basedOn w:val="Normal"/>
    <w:link w:val="BalloonTextChar"/>
    <w:uiPriority w:val="99"/>
    <w:semiHidden/>
    <w:unhideWhenUsed/>
    <w:rsid w:val="0074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11F7-F302-4527-9A8B-53B6EF1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Slaveykov</dc:creator>
  <cp:keywords/>
  <dc:description/>
  <cp:lastModifiedBy>Ivan Milushev</cp:lastModifiedBy>
  <cp:revision>3</cp:revision>
  <cp:lastPrinted>2023-10-04T13:11:00Z</cp:lastPrinted>
  <dcterms:created xsi:type="dcterms:W3CDTF">2023-10-17T08:24:00Z</dcterms:created>
  <dcterms:modified xsi:type="dcterms:W3CDTF">2023-10-17T08:24:00Z</dcterms:modified>
</cp:coreProperties>
</file>