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9D4DA5" w:rsidRPr="006D1576" w:rsidTr="009D4DA5">
        <w:trPr>
          <w:trHeight w:val="309"/>
        </w:trPr>
        <w:tc>
          <w:tcPr>
            <w:tcW w:w="4467" w:type="dxa"/>
          </w:tcPr>
          <w:p w:rsidR="009D4DA5" w:rsidRPr="009D4DA5" w:rsidRDefault="00FE55C5" w:rsidP="009D4DA5">
            <w:pPr>
              <w:rPr>
                <w:rFonts w:ascii="Century" w:hAnsi="Century"/>
                <w:b/>
              </w:rPr>
            </w:pPr>
            <w:bookmarkStart w:id="0" w:name="_GoBack"/>
            <w:bookmarkEnd w:id="0"/>
            <w:r>
              <w:rPr>
                <w:rFonts w:ascii="Century" w:hAnsi="Century"/>
                <w:b/>
              </w:rPr>
              <w:t>Образецът н</w:t>
            </w:r>
            <w:r w:rsidR="009D4DA5" w:rsidRPr="009D4DA5">
              <w:rPr>
                <w:rFonts w:ascii="Century" w:hAnsi="Century"/>
                <w:b/>
              </w:rPr>
              <w:t>а частична предварителна оценка на въздействието влиза в сила от 01 януари 2021 г.</w:t>
            </w:r>
          </w:p>
        </w:tc>
      </w:tr>
    </w:tbl>
    <w:p w:rsidR="009D4DA5" w:rsidRDefault="009D4DA5" w:rsidP="0007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tbl>
      <w:tblPr>
        <w:tblW w:w="102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043"/>
        <w:gridCol w:w="5216"/>
        <w:gridCol w:w="7"/>
      </w:tblGrid>
      <w:tr w:rsidR="00076E63" w:rsidRPr="006D1576" w:rsidTr="00C93DF1">
        <w:tc>
          <w:tcPr>
            <w:tcW w:w="10266" w:type="dxa"/>
            <w:gridSpan w:val="3"/>
            <w:shd w:val="clear" w:color="auto" w:fill="D9D9D9"/>
          </w:tcPr>
          <w:p w:rsidR="00076E63" w:rsidRPr="00FE55C5" w:rsidRDefault="00FE55C5" w:rsidP="00076E6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E5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Частична предварителна оценка на въздействието</w:t>
            </w:r>
          </w:p>
        </w:tc>
      </w:tr>
      <w:tr w:rsidR="00076E63" w:rsidRPr="006D1576" w:rsidTr="00C93DF1">
        <w:trPr>
          <w:gridAfter w:val="1"/>
          <w:wAfter w:w="7" w:type="dxa"/>
        </w:trPr>
        <w:tc>
          <w:tcPr>
            <w:tcW w:w="5043" w:type="dxa"/>
          </w:tcPr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Институция:</w:t>
            </w:r>
          </w:p>
          <w:p w:rsidR="00AC6C7B" w:rsidRDefault="00D022FA" w:rsidP="00AC6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 на транспорта</w:t>
            </w:r>
            <w:r w:rsidR="00AC6C7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съобщенията</w:t>
            </w:r>
          </w:p>
          <w:p w:rsidR="00AC6C7B" w:rsidRPr="00AC6C7B" w:rsidRDefault="00AC6C7B" w:rsidP="00AC6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216" w:type="dxa"/>
          </w:tcPr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Нормативен акт:</w:t>
            </w:r>
          </w:p>
          <w:p w:rsidR="00076E63" w:rsidRPr="00D022FA" w:rsidRDefault="00D022FA" w:rsidP="00D022FA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Закон </w:t>
            </w:r>
            <w:r w:rsidRPr="00D02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изменение и допълнение на Закона за автомобилните превози</w:t>
            </w:r>
          </w:p>
        </w:tc>
      </w:tr>
      <w:tr w:rsidR="00076E63" w:rsidRPr="00076E63" w:rsidTr="00C93DF1">
        <w:trPr>
          <w:gridAfter w:val="1"/>
          <w:wAfter w:w="7" w:type="dxa"/>
        </w:trPr>
        <w:tc>
          <w:tcPr>
            <w:tcW w:w="5043" w:type="dxa"/>
          </w:tcPr>
          <w:p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object w:dxaOrig="225" w:dyaOrig="225" w14:anchorId="4337ED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202.5pt;height:39.75pt" o:ole="">
                  <v:imagedata r:id="rId8" o:title=""/>
                </v:shape>
                <w:control r:id="rId9" w:name="OptionButton2" w:shapeid="_x0000_i1059"/>
              </w:object>
            </w:r>
          </w:p>
        </w:tc>
        <w:tc>
          <w:tcPr>
            <w:tcW w:w="5216" w:type="dxa"/>
          </w:tcPr>
          <w:p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object w:dxaOrig="225" w:dyaOrig="225" w14:anchorId="53AA5392">
                <v:shape id="_x0000_i1061" type="#_x0000_t75" style="width:202.5pt;height:39pt" o:ole="">
                  <v:imagedata r:id="rId10" o:title=""/>
                </v:shape>
                <w:control r:id="rId11" w:name="OptionButton1" w:shapeid="_x0000_i1061"/>
              </w:object>
            </w:r>
          </w:p>
          <w:p w:rsidR="00076E63" w:rsidRPr="00076E63" w:rsidRDefault="00076E63" w:rsidP="00076E63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lang w:val="bg-BG"/>
              </w:rPr>
              <w:t>………………………………………………</w:t>
            </w:r>
          </w:p>
        </w:tc>
      </w:tr>
      <w:tr w:rsidR="00076E63" w:rsidRPr="006D1576" w:rsidTr="00C93DF1">
        <w:trPr>
          <w:gridAfter w:val="1"/>
          <w:wAfter w:w="7" w:type="dxa"/>
        </w:trPr>
        <w:tc>
          <w:tcPr>
            <w:tcW w:w="5043" w:type="dxa"/>
          </w:tcPr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Лице за контакт:</w:t>
            </w:r>
          </w:p>
          <w:p w:rsidR="00076E63" w:rsidRPr="00076E63" w:rsidRDefault="00E730A4" w:rsidP="00E730A4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Людмила Христова</w:t>
            </w:r>
            <w:r w:rsidR="00AC6C7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–директор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дирекция „Автомобилни превози и международна дейност“</w:t>
            </w:r>
          </w:p>
        </w:tc>
        <w:tc>
          <w:tcPr>
            <w:tcW w:w="5216" w:type="dxa"/>
          </w:tcPr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Телефон</w:t>
            </w:r>
            <w:r w:rsidR="0060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ел. поща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:rsidR="00076E63" w:rsidRDefault="00AC6C7B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02/930 88 4</w:t>
            </w:r>
            <w:r w:rsidR="00E730A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</w:p>
          <w:p w:rsidR="00AC6C7B" w:rsidRPr="00370198" w:rsidRDefault="00AA1658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E730A4" w:rsidRPr="00370198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lhristova</w:t>
              </w:r>
              <w:r w:rsidR="00E730A4" w:rsidRPr="00370198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="00E730A4" w:rsidRPr="00370198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rta</w:t>
              </w:r>
              <w:r w:rsidR="00E730A4" w:rsidRPr="00370198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E730A4" w:rsidRPr="00370198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government</w:t>
              </w:r>
              <w:r w:rsidR="00E730A4" w:rsidRPr="00370198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E730A4" w:rsidRPr="00370198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bg</w:t>
              </w:r>
            </w:hyperlink>
          </w:p>
          <w:p w:rsidR="00AC6C7B" w:rsidRPr="00AC6C7B" w:rsidRDefault="00AC6C7B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76E63" w:rsidRPr="006D1576" w:rsidTr="00C93DF1">
        <w:tc>
          <w:tcPr>
            <w:tcW w:w="10266" w:type="dxa"/>
            <w:gridSpan w:val="3"/>
          </w:tcPr>
          <w:p w:rsid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1. </w:t>
            </w:r>
            <w:r w:rsidR="00113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Проблем/</w:t>
            </w:r>
            <w:r w:rsidR="009D4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</w:t>
            </w:r>
            <w:r w:rsidR="00113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 за решаване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: </w:t>
            </w:r>
          </w:p>
          <w:p w:rsidR="001C1D31" w:rsidRPr="001C1D31" w:rsidRDefault="001C1D31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1C1D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1.1. Кратко опишете проблема/проблемите и причините за неговото/тяхното възникване. По възможност посочете числови стойности.</w:t>
            </w:r>
          </w:p>
          <w:p w:rsidR="00076E63" w:rsidRPr="00BB10CE" w:rsidRDefault="001C1D31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 1 „</w:t>
            </w:r>
            <w:r w:rsidR="00D022FA" w:rsidRPr="00D02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Не са въведени в националното законодателство изискванията на Директива (ЕС) 2022/738 на Европейския парламент и на Съвета от 6 април 2022 година за изменение на Директива 2006/1/ЕО относно използването на превозни средства, наети без шофьори, за автомобилен превоз на товари </w:t>
            </w:r>
            <w:r w:rsidR="00D022FA" w:rsidRPr="00D02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D022FA" w:rsidRPr="00D02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Директива (ЕС) 2022/738</w:t>
            </w:r>
            <w:r w:rsidR="00D022FA" w:rsidRPr="00D02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076E63"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  <w:r w:rsidR="00BB1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BB10CE">
              <w:t xml:space="preserve"> </w:t>
            </w:r>
            <w:r w:rsidR="00BB10CE" w:rsidRPr="00BB10C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Стартирана</w:t>
            </w:r>
            <w:r w:rsidR="00BB10C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е</w:t>
            </w:r>
            <w:r w:rsidR="00BB10CE" w:rsidRPr="00BB10C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процедура за нарушение № 2023/0192 във връзка с неуведомяване в срок на ЕК за мерките за пълно транспониране на Директива (ЕС) 2022/738 на Европейския парламент и на Съвета от 6 април 2022 година за изменение на Директива 2006/1/ЕО</w:t>
            </w:r>
            <w:r w:rsidR="00BB10C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3C1FE3" w:rsidRDefault="003C1FE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 2 „</w:t>
            </w:r>
            <w:r w:rsidRPr="003C1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Действащата разпоредба на чл. 8, ал. 3 от Закона за автомобилните превози предвижда, че в случаите на установяване на нередовности и/или непълноти при подаване на заявление за издаване на лиценз и/или заверени копия и/или удостоверения за обществен превоз но моторно превозно средство, с приложени към него документи, писменото уведомяване на лицето за това може да бъде извършено само и единствено от изпълнителния директор на Изпълнителна аген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ция „Автомобилна администрация“</w:t>
            </w:r>
          </w:p>
          <w:p w:rsidR="000076A3" w:rsidRDefault="000076A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 3 „Установени са техническа грешка и пропуски в Закона за автомобилните превози, касаещи въведената със Закона за изменение и допълнение на Закона за автомобилните превози, обн. ДВ, бр. 60 от 7.07.2020 г., в сила от 7.07.2020 г.,  четвърти вид утвърдена транспортна схема – междуобластната“</w:t>
            </w:r>
          </w:p>
          <w:p w:rsidR="001C1D31" w:rsidRDefault="001C1D31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:rsidR="00076E63" w:rsidRPr="00B402D0" w:rsidRDefault="00076E63" w:rsidP="001C1D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B402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1.2.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:rsidR="007F359D" w:rsidRDefault="003C1FE3" w:rsidP="003113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11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</w:t>
            </w:r>
            <w:r w:rsidR="007F359D" w:rsidRPr="00311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1</w:t>
            </w:r>
            <w:r w:rsidR="007F359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мо</w:t>
            </w:r>
            <w:r w:rsidR="007F359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да се реш</w:t>
            </w:r>
            <w:r w:rsidR="007F359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</w:t>
            </w:r>
            <w:r w:rsidR="001C1D3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рамките на съществуващото законодателство</w:t>
            </w:r>
            <w:r w:rsidR="00B402D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чрез промяна в организацията на работа и/или чрез въвеждането на нови технологичн</w:t>
            </w:r>
            <w:r w:rsidR="00D02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 възможности</w:t>
            </w:r>
            <w:r w:rsidR="00AD205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тъй като </w:t>
            </w:r>
            <w:r w:rsidR="007F359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AD2051" w:rsidRPr="00AD205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онастоящем Законът за автомобилните превози</w:t>
            </w:r>
            <w:r w:rsidR="007F359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D2051" w:rsidRPr="00AD205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разрешава на превозвачите използването на </w:t>
            </w:r>
            <w:r w:rsidR="00AD2051" w:rsidRPr="00AD205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наето </w:t>
            </w:r>
            <w:r w:rsidR="008011F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моторно </w:t>
            </w:r>
            <w:r w:rsidR="00AD2051" w:rsidRPr="00AD205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превозно средство, ако превозното средство е регистрирано или пуснато в движение в съответствие с правото на друга дър</w:t>
            </w:r>
            <w:r w:rsidR="00AD205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жава членка на Европейския съюз</w:t>
            </w:r>
            <w:r w:rsidR="007F359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AD2051" w:rsidRDefault="007F359D" w:rsidP="003113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11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7F359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може да се реши в рамките на съществуващото законодателство чрез промяна в организацията на работа и/или чрез въвеждането на нови технологични възможности, тъй като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действащият</w:t>
            </w:r>
            <w:r w:rsidRPr="007F359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Закон за автомобилните превози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D2051" w:rsidRPr="00AD205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предвижда, че в случаите на установяване на нередовности и/или непълноти при подаване на заявление за издаване на лиценз и/или заверени копия и/или удостоверения за обществен превоз но моторно превозно средство, с приложени към него документи, писменото</w:t>
            </w:r>
            <w:r w:rsidR="00AD2051" w:rsidRPr="00AD2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2051" w:rsidRPr="00AD205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уведомяване на лицето за това може да бъде извършено само и единствено от изпълнителния директор на Изпълнителна агенция „Автомобилна администрация“.</w:t>
            </w:r>
          </w:p>
          <w:p w:rsidR="0082335C" w:rsidRDefault="007F359D" w:rsidP="003113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11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7F359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може да се реши в рамките на съществуващото законодателство чрез промяна в организацията на работа и/или чрез въвеждането на нови технологични възможности, тъй като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действащия </w:t>
            </w:r>
            <w:r w:rsidRPr="007F359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Закон за автомобилните превози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са у</w:t>
            </w:r>
            <w:r w:rsidRPr="007F359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становени техническа грешка и пропуски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7F359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касаещи въведената със Закона за изменение и допълнение на Закона за автомобилните превози,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</w:t>
            </w:r>
            <w:r w:rsidRPr="007F359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обн. ДВ, бр. 60 от 7.07.2020 г., в сила от 7.07.2020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  <w:r w:rsidRPr="007F359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 четвърти вид утвърдена транспортна схема – междуобластната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F95C73" w:rsidRDefault="00F95C73" w:rsidP="00B402D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:rsidR="00076E63" w:rsidRDefault="00076E63" w:rsidP="00B402D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B402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1.3. Посочете защо действащата нормативна рамка не позволява решаване на проблем</w:t>
            </w:r>
            <w:r w:rsidR="0060089B" w:rsidRPr="00B402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а/</w:t>
            </w:r>
            <w:r w:rsidR="009D4DA5" w:rsidRPr="00B402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проблем</w:t>
            </w:r>
            <w:r w:rsidRPr="00B402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ите.</w:t>
            </w:r>
          </w:p>
          <w:p w:rsidR="00AD2051" w:rsidRDefault="007F359D" w:rsidP="00B402D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6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402D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</w:t>
            </w:r>
            <w:r w:rsidR="00B402D0" w:rsidRPr="00B402D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ействащата нормативна рамка</w:t>
            </w:r>
            <w:r w:rsidR="00D02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402D0" w:rsidRPr="00B402D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позволява </w:t>
            </w:r>
            <w:r w:rsidR="003C1FE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решаване на проблема, тъй като в нея не са въведени изисквания на </w:t>
            </w:r>
            <w:r w:rsidR="003C1FE3" w:rsidRPr="003C1FE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Директива (ЕС) 2022/738</w:t>
            </w:r>
            <w:r w:rsidR="00AD205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която предвижда</w:t>
            </w:r>
            <w:r w:rsidR="00AD2051" w:rsidRPr="00AD205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възможност за предприятията за автомобилни превози на товари да могат да използват превозни средства, наети в която и да било държава членка, а не само в държавата членка, където са установени, ако превозното средство е регистрирано или пуснато в движение в съответствие с приложимото право, изисквания за безопасност и други задължителни стандарти на дадената държава членка.</w:t>
            </w:r>
          </w:p>
          <w:p w:rsidR="00AD2051" w:rsidRDefault="007F359D" w:rsidP="00B402D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6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: </w:t>
            </w:r>
            <w:r w:rsidR="00AD2051" w:rsidRPr="00AD205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Действащата разпоредба на чл. 8, ал. 3 от Закона за автомобилните превози предвижда, че в случаите на установяване на нередовности и/или непълноти при подаване на заявление за издаване на лиценз и/или заверени копия и/или удостоверения за обществен превоз но моторно превозно средство, с приложени към него документи, писменото уведомяване на лицето за това може да бъде извършено само и единствено от изпълнителния директор на Изпълнителна агенция „Автомобилна администрация“</w:t>
            </w:r>
          </w:p>
          <w:p w:rsidR="00884C88" w:rsidRDefault="007F359D" w:rsidP="00B402D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6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: </w:t>
            </w:r>
            <w:r w:rsidR="007A72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действащата разпоредба на чл. 17, ал. 1 </w:t>
            </w:r>
            <w:r w:rsidR="007A72BF" w:rsidRPr="007A72B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A72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Изм.</w:t>
            </w:r>
            <w:r w:rsidR="007A72BF" w:rsidRPr="007A72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– ДВ, бр. 60 от 2020 г., в сила от 7.07.202 г.</w:t>
            </w:r>
            <w:r w:rsidR="007A72BF" w:rsidRPr="007A72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A72BF" w:rsidRPr="007A72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A72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от Закона за автомобилните превози междуобластната транспортна схема е записана в множествено число, а съгласно разпоредбата на чл. 17, ал. 9 </w:t>
            </w:r>
            <w:r w:rsidR="007A72B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A72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Нова – ДВ, бр. 60 от 2020 г., в сила от 7.07.202 г.</w:t>
            </w:r>
            <w:r w:rsidR="007A72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A72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от Закона за автомобилните превози междуобластната транспортна схема включва автобусните линии, свързващи населени места от две съседни области, с изключение на двата областни центъра, и се утвърждава от министъра на транспорта, информационните технологии и съобщенията.</w:t>
            </w:r>
            <w:r w:rsidR="002665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Пропуснато е след въвеждането на междуобластната транспортна схема, тя да се включи в разпоредбите на чл. 2, ал. 5, т. 2</w:t>
            </w:r>
            <w:r w:rsidR="00B92EE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чл. 19, ал. 7 и § 1, т. 49 от Допълнителните разпоредби на Закона за автомобилните превози.</w:t>
            </w:r>
          </w:p>
          <w:p w:rsidR="00F95C73" w:rsidRDefault="00F95C73" w:rsidP="003B6BD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:rsidR="00076E63" w:rsidRDefault="00076E63" w:rsidP="003B6BD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3B6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1.4. Посочете задължителните действия, произтичащи от нормативни актове от по-висока степен или </w:t>
            </w:r>
            <w:r w:rsidR="009D4DA5" w:rsidRPr="003B6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актове</w:t>
            </w:r>
            <w:r w:rsidRPr="003B6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от правото на ЕС.</w:t>
            </w:r>
          </w:p>
          <w:p w:rsidR="00D022FA" w:rsidRDefault="00AD2051" w:rsidP="00D022F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 решаването на </w:t>
            </w:r>
            <w:r w:rsidRPr="00311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022FA" w:rsidRPr="00D02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 необходимо да бъдат извършени промени в Закона за автомобилните превози, произтичащи от правото на Европейския съюз - </w:t>
            </w:r>
            <w:r w:rsidR="00D02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Директива (ЕС) 2022</w:t>
            </w:r>
            <w:r w:rsidR="00D022FA" w:rsidRPr="00D02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</w:t>
            </w:r>
            <w:r w:rsidR="00D02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738</w:t>
            </w:r>
            <w:r w:rsidR="00D022FA" w:rsidRPr="00D022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AD2051" w:rsidRDefault="00AD2051" w:rsidP="00D022F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 решаването на </w:t>
            </w:r>
            <w:r w:rsidRPr="00311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 2</w:t>
            </w:r>
            <w:r w:rsidRPr="00AD205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е необходимо да бъдат извършени промени в Закона за автомобилните превози,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които не произтичат</w:t>
            </w:r>
            <w:r w:rsidRPr="00AD205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 правото на Европейския съюз</w:t>
            </w:r>
            <w:r w:rsidRPr="00AD205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266585" w:rsidRDefault="00266585" w:rsidP="00D022F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За решаването на </w:t>
            </w:r>
            <w:r w:rsidRPr="00311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 3</w:t>
            </w:r>
            <w:r w:rsidRPr="002665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е необходимо да бъдат извършени промени в Закона за автомобилните превози, които не произтичат от правото на Европейския съюз.</w:t>
            </w:r>
          </w:p>
          <w:p w:rsidR="00076E63" w:rsidRDefault="00076E63" w:rsidP="00C95A5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C95A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1.5. Посочете дали са извършени последващи оценки на нормативния акт или анализи за изпълнението на политиката и какви са резултатите от тях? </w:t>
            </w:r>
          </w:p>
          <w:p w:rsidR="00C95A54" w:rsidRPr="00C95A54" w:rsidRDefault="00C95A54" w:rsidP="00C95A5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95A5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извършвани последващи оценки, както и анализ за изпълнението на политиката.</w:t>
            </w:r>
          </w:p>
        </w:tc>
      </w:tr>
      <w:tr w:rsidR="00076E63" w:rsidRPr="006D1576" w:rsidTr="00C93DF1">
        <w:tc>
          <w:tcPr>
            <w:tcW w:w="10266" w:type="dxa"/>
            <w:gridSpan w:val="3"/>
          </w:tcPr>
          <w:p w:rsidR="00076E63" w:rsidRPr="00076E63" w:rsidRDefault="00076E63" w:rsidP="00076E6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2. Цели:</w:t>
            </w:r>
          </w:p>
          <w:p w:rsid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Цел 1 „</w:t>
            </w:r>
            <w:r w:rsidR="00D13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Въвеждане в националното законодателство на изискванията на </w:t>
            </w:r>
            <w:r w:rsidR="00D1378F" w:rsidRPr="00D13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Директива (ЕС) 2022/738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  <w:r w:rsidR="008011F6">
              <w:rPr>
                <w:lang w:val="bg-BG"/>
              </w:rPr>
              <w:t xml:space="preserve"> </w:t>
            </w:r>
            <w:r w:rsidR="00E67E76" w:rsidRPr="003113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8011F6" w:rsidRPr="003113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редостав</w:t>
            </w:r>
            <w:r w:rsidR="00E67E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яне на</w:t>
            </w:r>
            <w:r w:rsidR="008011F6">
              <w:rPr>
                <w:lang w:val="bg-BG"/>
              </w:rPr>
              <w:t xml:space="preserve"> </w:t>
            </w:r>
            <w:r w:rsidR="008011F6" w:rsidRPr="003113C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възможност за предприятията за автомобилни превози на товари да могат да използват моторни превозни средства, наети в която и да било държава членка, а не</w:t>
            </w:r>
            <w:r w:rsidR="008011F6" w:rsidRPr="00801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8011F6" w:rsidRPr="003113C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само в държавата членка, където са установени, ако превозното средство е регистрирано или пуснато в движение в съответствие с приложимото право, изисквания за безопасност и други задължителни стандарти на дадената държава членка.</w:t>
            </w:r>
            <w:r w:rsidR="00801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DA1A31" w:rsidRPr="003113C6" w:rsidRDefault="00DA1A31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Цел 2 „У</w:t>
            </w:r>
            <w:r w:rsidRPr="00DA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ведомяването на заявителя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на административна услуга, свързана с лицензионния режим, </w:t>
            </w:r>
            <w:r w:rsidRPr="00DA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за констатирани нередовности и/или 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епълноти в подадените документи </w:t>
            </w:r>
            <w:r w:rsidRPr="00DA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да не се извършва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единствено </w:t>
            </w:r>
            <w:r w:rsidRPr="00DA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от изпълнителния директор на </w:t>
            </w:r>
            <w:r w:rsidR="00241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Изпълнителна агенция „Автомобилна администрация</w:t>
            </w:r>
            <w:r w:rsidRPr="003113C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E67E7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</w:t>
            </w:r>
            <w:r w:rsidR="008011F6" w:rsidRPr="003113C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птимизира</w:t>
            </w:r>
            <w:r w:rsidR="00E67E7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на </w:t>
            </w:r>
            <w:r w:rsidR="008011F6" w:rsidRPr="003113C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дейността на администрацията при предоставяне на исканите услуги и предоставянето им в по-кратки срокове.</w:t>
            </w:r>
          </w:p>
          <w:p w:rsidR="00CB0B30" w:rsidRPr="003113C6" w:rsidRDefault="00CB0B30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Цел 3 „Коригиране на </w:t>
            </w:r>
            <w:r w:rsidRPr="00CB0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техническа грешка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отстраняване на </w:t>
            </w:r>
            <w:r w:rsidRPr="00CB0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пропуски в Закона за автомобилните превози, касаещи въведената със Закона за изменение и допълнение на Закона за автомобилните превози, обн. ДВ, бр. 60 от 7.07.2020 г., в си</w:t>
            </w:r>
            <w:r w:rsidR="00391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ла от 7.07.2020 г.,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междуобластна транспортна схема</w:t>
            </w:r>
            <w:r w:rsidRPr="00CB0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  <w:r w:rsidR="00801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E67E76" w:rsidRPr="003113C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8011F6" w:rsidRPr="003113C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инхронизиран</w:t>
            </w:r>
            <w:r w:rsidR="00E67E7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 на</w:t>
            </w:r>
            <w:r w:rsidR="008011F6" w:rsidRPr="003113C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текстовете на Закона за автомобилните превози по отношение на междуобластната транспортна схема</w:t>
            </w:r>
            <w:r w:rsidR="00884C88" w:rsidRPr="003113C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76E63" w:rsidRPr="00076E63" w:rsidRDefault="00076E63" w:rsidP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Посочете 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определените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цели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за решаване на проблем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</w:t>
            </w:r>
            <w:r w:rsidR="009D4DA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те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, по възможно най-конкретен и измерим начин, включително индикативен график за тяхното постигане. Целите е необходимо да 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са насочени към решаването на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</w:t>
            </w:r>
            <w:r w:rsidR="009D4DA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те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 да съответстват на действащ</w:t>
            </w:r>
            <w:r w:rsid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ите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стратегическ</w:t>
            </w:r>
            <w:r w:rsid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 документи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076E63" w:rsidRPr="006D1576" w:rsidTr="00C93DF1">
        <w:tc>
          <w:tcPr>
            <w:tcW w:w="10266" w:type="dxa"/>
            <w:gridSpan w:val="3"/>
          </w:tcPr>
          <w:p w:rsidR="00076E63" w:rsidRPr="0034683A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 w:rsidRPr="00B77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3. </w:t>
            </w:r>
            <w:r w:rsidR="007108A0" w:rsidRPr="00B77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</w:t>
            </w:r>
            <w:r w:rsidRPr="00B77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  <w:r w:rsidR="00E653D3" w:rsidRPr="00B77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интересовани</w:t>
            </w:r>
            <w:r w:rsidRPr="00B77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страни:</w:t>
            </w:r>
            <w:r w:rsidRPr="0034683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bg-BG"/>
              </w:rPr>
              <w:t xml:space="preserve"> </w:t>
            </w:r>
          </w:p>
          <w:p w:rsidR="00076E63" w:rsidRPr="00F02E5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63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1. </w:t>
            </w:r>
            <w:r w:rsidR="003B76BF" w:rsidRPr="00B7719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Транспортни предприятия, притежаващи </w:t>
            </w:r>
            <w:r w:rsidR="00D1378F" w:rsidRPr="00D1378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лиценз за извършване на превоз на товари на територията на Република България</w:t>
            </w:r>
            <w:r w:rsidR="00D1378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</w:t>
            </w:r>
            <w:r w:rsidR="00D1378F" w:rsidRPr="00D1378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3B76BF" w:rsidRPr="00B7719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лиценз на Общността за международни автомобилни превози на товари</w:t>
            </w:r>
            <w:r w:rsidR="003B76BF" w:rsidRPr="00CC11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41603" w:rsidRPr="003701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3B76BF" w:rsidRPr="003701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2E56" w:rsidRPr="003701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17 704</w:t>
            </w:r>
            <w:r w:rsidR="00F02E56" w:rsidRPr="00370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2E56" w:rsidRPr="003701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към 16.10.2023 г.</w:t>
            </w:r>
          </w:p>
          <w:p w:rsidR="00241603" w:rsidRDefault="0024160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2. </w:t>
            </w:r>
            <w:r w:rsidRPr="002416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Транспортни предприятия, притежаващи лиценз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 извършване на превоз на пътници</w:t>
            </w:r>
            <w:r w:rsidRPr="002416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територията на Република България и лиценз на Общността за международ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ни автомобилни превози на пътници</w:t>
            </w:r>
            <w:r w:rsidRPr="002416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01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F02E56" w:rsidRPr="003701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1 486</w:t>
            </w:r>
            <w:r w:rsidR="00F02E56" w:rsidRPr="003701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към 16.10.2023 г.</w:t>
            </w:r>
          </w:p>
          <w:p w:rsidR="00550569" w:rsidRDefault="0024160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  <w:r w:rsidR="00550569" w:rsidRPr="0055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55056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Браншови организации в обл</w:t>
            </w:r>
            <w:r w:rsidR="00D1378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астта на автомобилния транспорт;</w:t>
            </w:r>
          </w:p>
          <w:p w:rsidR="00550569" w:rsidRDefault="0024160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</w:t>
            </w:r>
            <w:r w:rsidR="00550569" w:rsidRPr="0055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D1378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Министерство на транспорта </w:t>
            </w:r>
            <w:r w:rsidR="0055056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 съобщенията</w:t>
            </w:r>
            <w:r w:rsidR="00D1378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550569" w:rsidRDefault="0024160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</w:t>
            </w:r>
            <w:r w:rsidR="00550569" w:rsidRPr="0055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55056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Изпълнителна агенция „Автомобилна администрация“</w:t>
            </w:r>
            <w:r w:rsidR="00884C8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884C88" w:rsidRDefault="00884C88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84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6. </w:t>
            </w:r>
            <w:r w:rsidR="002665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Областни администрации – 28 бр.</w:t>
            </w:r>
          </w:p>
          <w:p w:rsidR="00266585" w:rsidRDefault="00266585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66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Общини – 265 бр.</w:t>
            </w:r>
          </w:p>
          <w:p w:rsidR="00076E63" w:rsidRPr="00076E63" w:rsidRDefault="00076E63" w:rsidP="009D4D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всички потенциални за</w:t>
            </w:r>
            <w:r w:rsid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страни/</w:t>
            </w:r>
            <w:r w:rsidR="0060089B" w:rsidRP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груп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60089B" w:rsidRP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заинтересовани страни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 рамките на процеса по извършване на частичната предварителна частична оценка на въздействието</w:t>
            </w:r>
            <w:r w:rsid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и/или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при обществените консултации по чл. 26 от Закона за нормативните актове), върху които предложени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я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ще окаж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ат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органи/общини и др.).</w:t>
            </w:r>
          </w:p>
        </w:tc>
      </w:tr>
      <w:tr w:rsidR="00076E63" w:rsidRPr="006D1576" w:rsidTr="00C93DF1">
        <w:tc>
          <w:tcPr>
            <w:tcW w:w="10266" w:type="dxa"/>
            <w:gridSpan w:val="3"/>
          </w:tcPr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4. Варианти на действие. Анализ на въздействията:</w:t>
            </w:r>
          </w:p>
        </w:tc>
      </w:tr>
      <w:tr w:rsidR="00042D08" w:rsidRPr="00076E63" w:rsidTr="00C93DF1">
        <w:tc>
          <w:tcPr>
            <w:tcW w:w="10266" w:type="dxa"/>
            <w:gridSpan w:val="3"/>
          </w:tcPr>
          <w:p w:rsidR="00042D08" w:rsidRPr="00C93DF1" w:rsidRDefault="00042D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4.1. По проблем 1:</w:t>
            </w:r>
          </w:p>
        </w:tc>
      </w:tr>
      <w:tr w:rsidR="00076E63" w:rsidRPr="006D1576" w:rsidTr="00C93DF1">
        <w:tc>
          <w:tcPr>
            <w:tcW w:w="10266" w:type="dxa"/>
            <w:gridSpan w:val="3"/>
          </w:tcPr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 xml:space="preserve">Вариант </w:t>
            </w:r>
            <w:r w:rsidR="00042D08" w:rsidRPr="00AC6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1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„Без действие“:</w:t>
            </w:r>
            <w:r w:rsidR="009639C9">
              <w:t xml:space="preserve"> </w:t>
            </w:r>
            <w:r w:rsidR="009639C9" w:rsidRPr="00963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Не приемане на проекта на Закон за изменение и допълнение на Закон за автомобилните превози.</w:t>
            </w:r>
          </w:p>
          <w:p w:rsid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:rsidR="00F02E56" w:rsidRPr="00370198" w:rsidRDefault="00F02E56" w:rsidP="00F0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37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В националното ни законодателство няма да бъдат транспонирани разпоредбите на Директива (ЕС) 2022/738, които предвиждат</w:t>
            </w:r>
            <w:r w:rsidRPr="00370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  <w:r w:rsidRPr="0037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възможност за предприятията за автомобилни превози на товари да могат да използват превозни средства, наети в която и да било държава членка, а не само в държавата членка, където са установени.</w:t>
            </w:r>
          </w:p>
          <w:p w:rsidR="00F02E56" w:rsidRPr="007272DD" w:rsidRDefault="00F02E56" w:rsidP="00F0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 w:eastAsia="bg-BG"/>
              </w:rPr>
            </w:pPr>
            <w:r w:rsidRPr="0037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Стартираната процедура за нарушение № 2023/0192 във връзка с неуведомяване в срок на ЕК за мерките за пълно транспониране на Директива (ЕС) 2022/738 ще продължи.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</w:t>
            </w:r>
          </w:p>
          <w:p w:rsidR="007272DD" w:rsidRPr="007272DD" w:rsidRDefault="007272DD" w:rsidP="0072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 w:eastAsia="bg-BG"/>
              </w:rPr>
            </w:pPr>
          </w:p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</w:t>
            </w:r>
            <w:r w:rsidR="00064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:rsidR="00076E63" w:rsidRPr="00076E63" w:rsidRDefault="00BB0A1E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идентифицират</w:t>
            </w:r>
          </w:p>
          <w:p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</w:t>
            </w:r>
            <w:r w:rsid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интересована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страна/група за</w:t>
            </w:r>
            <w:r w:rsid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страни)</w:t>
            </w:r>
          </w:p>
          <w:p w:rsid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</w:t>
            </w:r>
            <w:r w:rsidR="00064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:rsidR="00F02E56" w:rsidRPr="00370198" w:rsidRDefault="00F02E56" w:rsidP="00F0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bg-BG" w:eastAsia="bg-BG"/>
              </w:rPr>
            </w:pPr>
            <w:r w:rsidRPr="0037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На Република България ще бъде наложена санкция с оглед неизпълнение на задължението ѝ за окончателното транспониране на разпоредби на Директива (ЕС) 2022/738 и уведомяване на ЕК за това в срок.</w:t>
            </w:r>
          </w:p>
          <w:p w:rsidR="00F02E56" w:rsidRPr="00370198" w:rsidRDefault="00F02E56" w:rsidP="00F0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bg-BG" w:eastAsia="bg-BG"/>
              </w:rPr>
            </w:pPr>
            <w:r w:rsidRPr="0037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На превозвачите, притежаващи лиценз на Общността за международни автомобилни превози на товари и лиценз за извършване на превоз на товари на територията на Република България – 17 704 бр. общо, няма да им бъде предоставена нормативна възможност и не биха могли да реагират при краткосрочни, сезонни или временни пикове в търсенето или да заменят неизправни или повредени превозни средства, като използват  превозни средства, наети в която и да било държава членка, а не само в държавата членка, където са установени.</w:t>
            </w:r>
          </w:p>
          <w:p w:rsidR="00076E63" w:rsidRPr="00076E63" w:rsidRDefault="001A46B4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="00E653D3"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:rsidR="00076E63" w:rsidRPr="00C14AE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  <w:r w:rsidR="00C14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076E63" w:rsidRPr="00076E63" w:rsidRDefault="00076E63" w:rsidP="00C7786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AC6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639C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идентифицират.</w:t>
            </w:r>
          </w:p>
          <w:p w:rsidR="00076E63" w:rsidRPr="00076E63" w:rsidRDefault="00076E63" w:rsidP="00A2764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2764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идентифицира.</w:t>
            </w:r>
          </w:p>
          <w:p w:rsidR="00076E63" w:rsidRPr="00C93DF1" w:rsidRDefault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</w:t>
            </w:r>
            <w:r w:rsidR="00076E63"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 w:rsidR="00064C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="00076E63"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="00E653D3"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="00076E63"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Пояснете кои въздействия се очаква да бъдат значителни и кои второстепенни.</w:t>
            </w:r>
          </w:p>
          <w:p w:rsidR="00F04B4E" w:rsidRDefault="0078311F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F04B4E"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  <w:p w:rsidR="00E44DE0" w:rsidRPr="00076E63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="0012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„</w:t>
            </w:r>
            <w:r w:rsidR="005D1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Приемане на проекта на </w:t>
            </w:r>
            <w:r w:rsidR="00D13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Закон за изменение и допълнение на Закона за автомобилните превози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“:</w:t>
            </w:r>
          </w:p>
          <w:p w:rsidR="00E44DE0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:rsidR="0025648D" w:rsidRPr="00D07ECE" w:rsidRDefault="0025648D" w:rsidP="0025648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B1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В националното ни законодателство ще бъдат окончателно транспонирани разпоредбите на Директива (ЕС) 2022/738, която </w:t>
            </w:r>
            <w:r w:rsidRPr="00BB10C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дава възможност на превозвач, който извършва автомобилен превоз на товари да може да използва наети моторни превозни средства за превоз на товари, регистрирани или пуснати в движение в друга държава членка на Европейския съюз, </w:t>
            </w:r>
            <w:r w:rsidRPr="00BB1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ако превозното средство е регистрирано или пуснато в движение в съответствие с приложимото право, изисквания за безопасност и други задължителни стандарти на дадената държава членка.</w:t>
            </w:r>
            <w:r w:rsidRPr="00D07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  <w:p w:rsidR="00D07ECE" w:rsidRPr="00D07ECE" w:rsidRDefault="00D07ECE" w:rsidP="00D07EC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7272DD" w:rsidRDefault="00E44DE0" w:rsidP="007272D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  <w:r w:rsidR="007272DD" w:rsidRPr="00A43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257FFC" w:rsidRPr="00BB10CE" w:rsidRDefault="00257FFC" w:rsidP="002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 w:eastAsia="bg-BG"/>
              </w:rPr>
            </w:pPr>
            <w:r w:rsidRPr="00BB1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Стартираната процедура за нарушение № 2023/0192 във връзка с неуведомяване в срок на ЕК за мерките за пълно транспониране на Директива (ЕС) 2022/738 ще бъде прекратена. </w:t>
            </w:r>
          </w:p>
          <w:p w:rsidR="00257FFC" w:rsidRPr="00BB10CE" w:rsidRDefault="00257FFC" w:rsidP="002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bg-BG" w:eastAsia="bg-BG"/>
              </w:rPr>
            </w:pPr>
            <w:r w:rsidRPr="00BB1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На Република България няма да бъде наложена санкция с оглед неизпълнение на задължението ѝ </w:t>
            </w:r>
            <w:r w:rsidRPr="00BB1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lastRenderedPageBreak/>
              <w:t>за окончателното транспониране на разпоредби на Директива (ЕС) 2022/738 и уведомяване на ЕК за това в срок.</w:t>
            </w:r>
          </w:p>
          <w:p w:rsidR="00257FFC" w:rsidRPr="004D7723" w:rsidRDefault="00257FFC" w:rsidP="00257FF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B10C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Предвидената нормативна възможност би помогнала на превозвачите,</w:t>
            </w:r>
            <w:r w:rsidRPr="00BB1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притежаващи лиценз на Общността за международни автомобилни превози на товари и лиценз за извършване на превоз на товари на територията на Република България – 17 704 бр. общо</w:t>
            </w:r>
            <w:r w:rsidRPr="00BB10C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по-специално, да реагират при краткосрочни, сезонни или временни пикове в търсенето или да заменят неизправни или повредени превозни средства, като същевременно се гарантира спазването на необходимите изисквания за безопасност и се гарантират подходящи условия на труд за водачите.</w:t>
            </w:r>
          </w:p>
          <w:p w:rsidR="00E44DE0" w:rsidRPr="00076E63" w:rsidRDefault="00E44DE0" w:rsidP="004F5E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:rsidR="00E44DE0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:rsidR="004D7723" w:rsidRPr="004D7723" w:rsidRDefault="004D7723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D77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идентифицират</w:t>
            </w:r>
          </w:p>
          <w:p w:rsidR="00E44DE0" w:rsidRPr="00076E63" w:rsidRDefault="004D7723" w:rsidP="00E44D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="00E44DE0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="00E44DE0"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="00E44DE0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:rsidR="00E44DE0" w:rsidRPr="00076E63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:rsidR="004D7723" w:rsidRDefault="00E44DE0" w:rsidP="00E44D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AC6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E44DE0" w:rsidRPr="00076E63" w:rsidRDefault="00DF7FF4" w:rsidP="00E44D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идентифицират</w:t>
            </w:r>
          </w:p>
          <w:p w:rsidR="00E44DE0" w:rsidRPr="00076E63" w:rsidRDefault="00E44DE0" w:rsidP="00E44D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F5E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идентифицира</w:t>
            </w:r>
          </w:p>
          <w:p w:rsidR="00E44DE0" w:rsidRPr="00076E63" w:rsidRDefault="00E44DE0" w:rsidP="00E44D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(въздействията върху малките и средните предприятия; административна тежест)</w:t>
            </w:r>
          </w:p>
          <w:p w:rsidR="0078311F" w:rsidRPr="0078311F" w:rsidRDefault="0078311F" w:rsidP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 w:rsidR="00064C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P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върху всяка заинтересована страна/група заинтересовани страни. Пояснете кои въздействия се очаква да бъдат значителни и кои второстепенни.</w:t>
            </w:r>
          </w:p>
          <w:p w:rsidR="00E44DE0" w:rsidRPr="00E90164" w:rsidRDefault="0078311F" w:rsidP="00E90164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</w:tc>
      </w:tr>
      <w:tr w:rsidR="00E55806" w:rsidRPr="00076E63" w:rsidTr="00DB5E1C">
        <w:tc>
          <w:tcPr>
            <w:tcW w:w="10266" w:type="dxa"/>
            <w:gridSpan w:val="3"/>
          </w:tcPr>
          <w:p w:rsidR="00E55806" w:rsidRPr="00C93DF1" w:rsidRDefault="00E55806" w:rsidP="00DB5E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4.2. По проблем 2:</w:t>
            </w:r>
          </w:p>
        </w:tc>
      </w:tr>
      <w:tr w:rsidR="00E55806" w:rsidRPr="006D1576" w:rsidTr="00DB5E1C">
        <w:tc>
          <w:tcPr>
            <w:tcW w:w="10266" w:type="dxa"/>
            <w:gridSpan w:val="3"/>
          </w:tcPr>
          <w:p w:rsidR="00E55806" w:rsidRPr="00076E63" w:rsidRDefault="00E55806" w:rsidP="00DB5E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</w:t>
            </w:r>
            <w:r w:rsidRPr="00AC6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1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„Без действие“:</w:t>
            </w:r>
          </w:p>
          <w:p w:rsidR="00E55806" w:rsidRDefault="00E55806" w:rsidP="00DB5E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  <w:r w:rsidR="009639C9">
              <w:t xml:space="preserve"> </w:t>
            </w:r>
            <w:r w:rsidR="009639C9" w:rsidRPr="00963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Не приемане на проекта на Закон за изменение и допълнение на Закон за автомобилните превози.</w:t>
            </w:r>
          </w:p>
          <w:p w:rsidR="00C32D88" w:rsidRPr="00C32D88" w:rsidRDefault="00C32D88" w:rsidP="00C32D8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</w:t>
            </w:r>
            <w:r w:rsidRPr="00C32D8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случаите на установяване на нередовности и/или непълноти при подаване на заявление за издаване на лиценз и/или заверени копия и/или удостоверения за обществен превоз н</w:t>
            </w:r>
            <w:r w:rsidR="008011F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C32D8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моторно превозно средство, с приложени към него документи, писменото уведомяване на лицето за това </w:t>
            </w:r>
            <w:r w:rsidR="009639C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ще се извършва</w:t>
            </w:r>
            <w:r w:rsidRPr="00C32D8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само и единствено от изпълнителния директор на Изпълнителна агенция „Автомобилна администрация“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E55806" w:rsidRPr="00076E63" w:rsidRDefault="009639C9" w:rsidP="0026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 w:eastAsia="bg-BG"/>
              </w:rPr>
              <w:t xml:space="preserve"> </w:t>
            </w:r>
            <w:r w:rsidR="00E55806"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</w:t>
            </w:r>
            <w:r w:rsidR="00E55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="00E55806"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:rsidR="00E55806" w:rsidRPr="00076E63" w:rsidRDefault="00E55806" w:rsidP="00DB5E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идентифицират</w:t>
            </w:r>
          </w:p>
          <w:p w:rsidR="00E55806" w:rsidRPr="00076E63" w:rsidRDefault="00E55806" w:rsidP="00DB5E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интересована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страна/група за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страни)</w:t>
            </w:r>
          </w:p>
          <w:p w:rsidR="00E55806" w:rsidRDefault="00E55806" w:rsidP="00DB5E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:rsidR="00E55806" w:rsidRDefault="009639C9" w:rsidP="00DB5E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B10C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да се оптимизира дейността на администрацията при предоставяне на исканите услуги. Няма де се постигне предоставянето на услугите в по-кратки срокове</w:t>
            </w:r>
            <w:r w:rsidR="00BB10CE" w:rsidRPr="00BB10CE">
              <w:t xml:space="preserve"> </w:t>
            </w:r>
            <w:r w:rsidR="00BB10CE" w:rsidRPr="00BB10C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заявителите, които са всички превозвачи, притежаващи лиценз на Общността за международни автомобилни превози на пътници и товари и лиценз за извършване на превоз на пътници и товари на територията на Република България – 19 190 бр. общо към момента.</w:t>
            </w:r>
            <w:r w:rsidR="00972D7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Изпълнителният директор на ИААА ще бъде неоправдано натоварен с подписването на документи, които нямат белезите на индивидуален административен акт и биха могли да бъдат подписвани и от други длъжностни лица.</w:t>
            </w:r>
          </w:p>
          <w:p w:rsidR="00E55806" w:rsidRPr="00076E63" w:rsidRDefault="00E55806" w:rsidP="00DB5E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(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:rsidR="00E55806" w:rsidRPr="00C14AE3" w:rsidRDefault="00E55806" w:rsidP="00DB5E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E55806" w:rsidRPr="00076E63" w:rsidRDefault="00E55806" w:rsidP="00DB5E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Въздействия върху малките и средните предприятия:</w:t>
            </w:r>
            <w:r w:rsidRPr="00AC6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639C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идентифицират.</w:t>
            </w:r>
          </w:p>
          <w:p w:rsidR="00E55806" w:rsidRPr="00076E63" w:rsidRDefault="00E55806" w:rsidP="00DB5E1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идентифицира.</w:t>
            </w:r>
          </w:p>
          <w:p w:rsidR="00E55806" w:rsidRPr="00C93DF1" w:rsidRDefault="00E55806" w:rsidP="00DB5E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Пояснете кои въздействия се очаква да бъдат значителни и кои второстепенни.</w:t>
            </w:r>
          </w:p>
          <w:p w:rsidR="00E55806" w:rsidRDefault="00E55806" w:rsidP="00DB5E1C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  <w:p w:rsidR="00E55806" w:rsidRPr="00076E63" w:rsidRDefault="00E55806" w:rsidP="00DB5E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 „Приемане на проекта на Закон за изменение и допълнение на Закона за автомобилните превози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“:</w:t>
            </w:r>
          </w:p>
          <w:p w:rsidR="00E55806" w:rsidRDefault="00E55806" w:rsidP="00DB5E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:rsidR="00E55806" w:rsidRPr="004D7723" w:rsidRDefault="00C32D88" w:rsidP="00DB5E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</w:t>
            </w:r>
            <w:r w:rsidRPr="00C32D8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ведомяването на заявителя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административна услуга по лицензионния режим </w:t>
            </w:r>
            <w:r w:rsidRPr="00C32D8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 констатирани нередовности и/или непълноти в подадените документи да не се извършва </w:t>
            </w:r>
            <w:r w:rsidR="008011F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само </w:t>
            </w:r>
            <w:r w:rsidRPr="00C32D8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 изпълнителния директор на агенцията, тъй като това уведомление няма признаците на индивидуален административен акт.</w:t>
            </w:r>
          </w:p>
          <w:p w:rsidR="00E55806" w:rsidRDefault="00E55806" w:rsidP="00DB5E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  <w:r w:rsidRPr="00A43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041C13" w:rsidRPr="00C32D88" w:rsidRDefault="00041C13" w:rsidP="00C32D8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B10C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Оптимизиране на дейността на администрацията при предоставяне на исканите услуги и предоставянето им в по-кратки срокове на заявителите, които са всички превозвачи, притежаващи лиценз </w:t>
            </w:r>
            <w:r w:rsidRPr="00BB1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на Общността за международни автомобилни превози на пътници и товари и лиценз за извършване на превоз на пътници и товари на територията на Република България – 19 190 бр. общо към момента.</w:t>
            </w:r>
          </w:p>
          <w:p w:rsidR="00E55806" w:rsidRPr="00076E63" w:rsidRDefault="00E55806" w:rsidP="00DB5E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:rsidR="00E55806" w:rsidRDefault="00E55806" w:rsidP="00DB5E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:rsidR="00E55806" w:rsidRPr="004D7723" w:rsidRDefault="00E55806" w:rsidP="00DB5E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D77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идентифицират</w:t>
            </w:r>
          </w:p>
          <w:p w:rsidR="00E55806" w:rsidRPr="00076E63" w:rsidRDefault="00E55806" w:rsidP="00DB5E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(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:rsidR="00E55806" w:rsidRPr="00076E63" w:rsidRDefault="00E55806" w:rsidP="00DB5E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:rsidR="00E55806" w:rsidRDefault="00E55806" w:rsidP="00DB5E1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AC6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E55806" w:rsidRPr="00076E63" w:rsidRDefault="00E55806" w:rsidP="00DB5E1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идентифицират</w:t>
            </w:r>
          </w:p>
          <w:p w:rsidR="00E55806" w:rsidRPr="00076E63" w:rsidRDefault="00E55806" w:rsidP="00DB5E1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идентифицира</w:t>
            </w:r>
          </w:p>
          <w:p w:rsidR="00E55806" w:rsidRPr="00076E63" w:rsidRDefault="00E55806" w:rsidP="00DB5E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(въздействията върху малките и средните предприятия; административна тежест)</w:t>
            </w:r>
          </w:p>
          <w:p w:rsidR="00E55806" w:rsidRPr="0078311F" w:rsidRDefault="00E55806" w:rsidP="00DB5E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P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върху всяка заинтересована страна/група заинтересовани страни. Пояснете кои въздействия се очаква да бъдат значителни и кои второстепенни.</w:t>
            </w:r>
          </w:p>
          <w:p w:rsidR="00E55806" w:rsidRPr="00E90164" w:rsidRDefault="00E55806" w:rsidP="00DB5E1C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</w:tc>
      </w:tr>
      <w:tr w:rsidR="00391B50" w:rsidRPr="006D1576" w:rsidTr="00DB5E1C">
        <w:tc>
          <w:tcPr>
            <w:tcW w:w="10266" w:type="dxa"/>
            <w:gridSpan w:val="3"/>
          </w:tcPr>
          <w:p w:rsidR="00391B50" w:rsidRPr="00076E63" w:rsidRDefault="00391B50" w:rsidP="00DB5E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4.3. По проблем 3</w:t>
            </w:r>
            <w:r w:rsidRPr="00391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</w:tc>
      </w:tr>
      <w:tr w:rsidR="00391B50" w:rsidRPr="006D1576" w:rsidTr="00DB5E1C">
        <w:tc>
          <w:tcPr>
            <w:tcW w:w="10266" w:type="dxa"/>
            <w:gridSpan w:val="3"/>
          </w:tcPr>
          <w:p w:rsidR="00391B50" w:rsidRPr="00076E63" w:rsidRDefault="00391B50" w:rsidP="00391B5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</w:t>
            </w:r>
            <w:r w:rsidRPr="00AC6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1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„Без действие“:</w:t>
            </w:r>
          </w:p>
          <w:p w:rsidR="00391B50" w:rsidRDefault="00391B50" w:rsidP="00391B5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:rsidR="00391B50" w:rsidRPr="007272DD" w:rsidRDefault="00887254" w:rsidP="0039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да бъде к</w:t>
            </w:r>
            <w:r w:rsidRPr="00391B5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оригира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</w:t>
            </w:r>
            <w:r w:rsidRPr="00391B5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техническа грешка 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странени</w:t>
            </w:r>
            <w:r w:rsidRPr="00391B5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пропуски в Закона за автомобилните превози, касаещи въведената със Закона за изменение и допълнение на Закона за автомобилните превози </w:t>
            </w:r>
            <w:r w:rsidR="00BB10C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</w:t>
            </w:r>
            <w:r w:rsidRPr="00391B5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обн. ДВ, бр. 60 от 7.07.2020 г., в 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ла от 7.07.2020 г.</w:t>
            </w:r>
            <w:r w:rsidR="00BB10C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391B5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междуобластна транспортна схема.</w:t>
            </w:r>
          </w:p>
          <w:p w:rsidR="00391B50" w:rsidRPr="00076E63" w:rsidRDefault="00391B50" w:rsidP="00391B5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:rsidR="00391B50" w:rsidRPr="00076E63" w:rsidRDefault="00391B50" w:rsidP="00391B5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идентифицират</w:t>
            </w:r>
          </w:p>
          <w:p w:rsidR="00391B50" w:rsidRPr="00076E63" w:rsidRDefault="00391B50" w:rsidP="00391B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интересована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страна/група за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страни)</w:t>
            </w:r>
          </w:p>
          <w:p w:rsidR="00391B50" w:rsidRDefault="00391B50" w:rsidP="00391B5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Отрицателни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:rsidR="00041C13" w:rsidRPr="00076E63" w:rsidRDefault="00041C13" w:rsidP="00041C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B10C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се идентифицират, но междуобластната транспортна схема – </w:t>
            </w:r>
            <w:r w:rsidRPr="00BB1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949 </w:t>
            </w:r>
            <w:r w:rsidRPr="00BB10C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броя маршрутни разписания по автобусни линии към момента, ще продължава да не бъде част от разпоредбите на чл. 2, ал. 5, т. 2, чл. 19, ал. 7 от Закона за автомобилните превози и § 1, т. 49 от Допълнителните разпоредби на Закона за автомобилните превози, при положение че автобусните линии от междуобластната транспортна схема и маршрутните разписания по тях, преди въвеждането на посочената схема, бяха част от републиканската транспортна схема и следва да бъдат включени в посочените разпоредби. При този вариант на действие съгласно разпоредбата на чл. 19, ал. 7 кметовете на общини не са длъжни да предоставят информация относно възлагането и при промяна в обстоятелствата по възлагането за маршрутни разписания по автобусни линии от междуобластната транспортна схема, които към момента са посочения по-горе брой, а само за разписанията по линиите от областните и републиканската транспортни схеми.</w:t>
            </w:r>
          </w:p>
          <w:p w:rsidR="00391B50" w:rsidRPr="00076E63" w:rsidRDefault="00391B50" w:rsidP="00391B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(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:rsidR="00391B50" w:rsidRPr="00C14AE3" w:rsidRDefault="00391B50" w:rsidP="00391B5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391B50" w:rsidRPr="00076E63" w:rsidRDefault="00391B50" w:rsidP="00391B5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AC6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72D7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идентифицират.</w:t>
            </w:r>
          </w:p>
          <w:p w:rsidR="00391B50" w:rsidRPr="00076E63" w:rsidRDefault="00391B50" w:rsidP="00391B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идентифицира.</w:t>
            </w:r>
          </w:p>
          <w:p w:rsidR="00391B50" w:rsidRPr="00C93DF1" w:rsidRDefault="00391B50" w:rsidP="00391B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Пояснете кои въздействия се очаква да бъдат значителни и кои второстепенни.</w:t>
            </w:r>
          </w:p>
          <w:p w:rsidR="00391B50" w:rsidRDefault="00391B50" w:rsidP="00391B50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  <w:p w:rsidR="00391B50" w:rsidRPr="00076E63" w:rsidRDefault="00391B50" w:rsidP="00391B5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 „Приемане на проекта на Закон за изменение и допълнение на Закона за автомобилните превози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“:</w:t>
            </w:r>
          </w:p>
          <w:p w:rsidR="00391B50" w:rsidRDefault="00391B50" w:rsidP="00391B5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:rsidR="00DB5E1C" w:rsidRDefault="00DB5E1C" w:rsidP="00391B5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</w:t>
            </w:r>
            <w:r w:rsidRPr="00391B5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оригира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на</w:t>
            </w:r>
            <w:r w:rsidRPr="00391B5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техническа грешка 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страняване на</w:t>
            </w:r>
            <w:r w:rsidRPr="00391B5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пропуски в Закона за автомобилните превози, касаещи въведената със Закона за изменение и допълнение на Закона за автомобилните превози, обн. ДВ, бр. 60 от 7.07.2020 г., в 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ла от 7.07.2020 г., </w:t>
            </w:r>
            <w:r w:rsidRPr="00391B5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междуобластна транспортна схем</w:t>
            </w:r>
            <w:r w:rsidR="00972D7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а.</w:t>
            </w:r>
          </w:p>
          <w:p w:rsidR="00391B50" w:rsidRDefault="00391B50" w:rsidP="00391B5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  <w:r w:rsidRPr="00A43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041C13" w:rsidRPr="00076E63" w:rsidRDefault="00041C13" w:rsidP="00041C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02F3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идентифицират, но междуобластната транспортна схема</w:t>
            </w:r>
            <w:r w:rsidRPr="00902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949 </w:t>
            </w:r>
            <w:r w:rsidRPr="00902F3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броя маршрутни разписания по автобусни линии към момента, ще бъде част от разпоредбите на чл. 2, ал. 5, т. 2, чл. 19, ал. 7 от Закона за автомобилните превози и § 1, т. 49 от Допълнителните разпоредби на Закона за автомобилните превози. Автобусните линии от междуобластната транспортна схема и маршрутните разписания по тях, преди въвеждането на посочената схема, бяха част от републиканската транспортна схема и следва да са част от посочените разпоредби. При този вариант на действие ще бъде отстранен съществуващия пропуск в разпоредбата на чл. 19, ал. 7 и кметовете на общини – 265 бр., ще са длъжни да предоставят информация относно възлагането и при промяна в обстоятелствата по възлагането за маршрутни разписания по автобусни линии от междуобластната транспортна схема, а не само за разписанията по линиите от областните и републиканската транспортни схеми.</w:t>
            </w:r>
          </w:p>
          <w:p w:rsidR="00391B50" w:rsidRPr="00076E63" w:rsidRDefault="00391B50" w:rsidP="00391B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:rsidR="00391B50" w:rsidRDefault="00391B50" w:rsidP="00391B5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:rsidR="00391B50" w:rsidRPr="004D7723" w:rsidRDefault="00391B50" w:rsidP="00391B5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D77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идентифицират</w:t>
            </w:r>
          </w:p>
          <w:p w:rsidR="00391B50" w:rsidRPr="00076E63" w:rsidRDefault="00391B50" w:rsidP="00391B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(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:rsidR="00391B50" w:rsidRPr="00076E63" w:rsidRDefault="00391B50" w:rsidP="00391B5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:rsidR="00391B50" w:rsidRDefault="00391B50" w:rsidP="00391B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AC6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391B50" w:rsidRPr="00076E63" w:rsidRDefault="00391B50" w:rsidP="00391B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идентифицират</w:t>
            </w:r>
          </w:p>
          <w:p w:rsidR="00391B50" w:rsidRPr="00076E63" w:rsidRDefault="00391B50" w:rsidP="00391B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Административна тежест: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идентифицира</w:t>
            </w:r>
          </w:p>
          <w:p w:rsidR="00391B50" w:rsidRPr="00076E63" w:rsidRDefault="00391B50" w:rsidP="00391B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(въздействията върху малките и средните предприятия; административна тежест)</w:t>
            </w:r>
          </w:p>
          <w:p w:rsidR="00391B50" w:rsidRPr="0078311F" w:rsidRDefault="00391B50" w:rsidP="00391B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P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върху всяка заинтересована страна/група заинтересовани страни. Пояснете кои въздействия се очаква да бъдат значителни и кои второстепенни.</w:t>
            </w:r>
          </w:p>
          <w:p w:rsidR="00391B50" w:rsidRPr="00E90164" w:rsidRDefault="00391B50" w:rsidP="00391B50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</w:tc>
      </w:tr>
      <w:tr w:rsidR="00B024E6" w:rsidRPr="006D1576" w:rsidTr="00C93DF1">
        <w:tc>
          <w:tcPr>
            <w:tcW w:w="10266" w:type="dxa"/>
            <w:gridSpan w:val="3"/>
          </w:tcPr>
          <w:p w:rsidR="00B024E6" w:rsidRPr="00076E63" w:rsidRDefault="00B024E6" w:rsidP="00B024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5. Сравняване на вариантите:</w:t>
            </w:r>
          </w:p>
          <w:p w:rsidR="00B024E6" w:rsidRDefault="00B024E6" w:rsidP="00B024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9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Степени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изпълнение по критерии</w:t>
            </w:r>
            <w:r w:rsidRPr="00C9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1) висока; 2) средна; 3) ниска.</w:t>
            </w:r>
          </w:p>
          <w:p w:rsidR="00B024E6" w:rsidRPr="00C93DF1" w:rsidRDefault="00B024E6" w:rsidP="00B024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9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5.1. По проблем 1:</w:t>
            </w:r>
          </w:p>
          <w:tbl>
            <w:tblPr>
              <w:tblW w:w="0" w:type="auto"/>
              <w:tblInd w:w="55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1841"/>
              <w:gridCol w:w="1508"/>
              <w:gridCol w:w="1621"/>
              <w:gridCol w:w="1510"/>
              <w:gridCol w:w="1268"/>
            </w:tblGrid>
            <w:tr w:rsidR="00B024E6" w:rsidRPr="00AC6C7B" w:rsidTr="00E90164">
              <w:trPr>
                <w:trHeight w:val="357"/>
              </w:trPr>
              <w:tc>
                <w:tcPr>
                  <w:tcW w:w="231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:rsidR="00B024E6" w:rsidRPr="00076E63" w:rsidRDefault="00B024E6" w:rsidP="00B024E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B024E6" w:rsidRPr="00076E63" w:rsidRDefault="00B024E6" w:rsidP="00B024E6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</w:t>
                  </w:r>
                </w:p>
                <w:p w:rsidR="00B024E6" w:rsidRPr="00076E63" w:rsidRDefault="00B024E6" w:rsidP="00B024E6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„Без действие“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B024E6" w:rsidRPr="00076E63" w:rsidRDefault="00B024E6" w:rsidP="00B024E6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1</w:t>
                  </w:r>
                </w:p>
              </w:tc>
              <w:tc>
                <w:tcPr>
                  <w:tcW w:w="15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B024E6" w:rsidRPr="00076E63" w:rsidRDefault="00B024E6" w:rsidP="00B024E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2</w:t>
                  </w:r>
                </w:p>
              </w:tc>
              <w:tc>
                <w:tcPr>
                  <w:tcW w:w="1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B024E6" w:rsidRPr="00076E63" w:rsidRDefault="00B024E6" w:rsidP="00B024E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Вариант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n</w:t>
                  </w:r>
                </w:p>
              </w:tc>
            </w:tr>
            <w:tr w:rsidR="00B024E6" w:rsidRPr="00AC6C7B" w:rsidTr="00E90164">
              <w:trPr>
                <w:trHeight w:val="580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:rsidR="00B024E6" w:rsidRPr="00076E63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Ефективност</w:t>
                  </w:r>
                </w:p>
              </w:tc>
              <w:tc>
                <w:tcPr>
                  <w:tcW w:w="18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024E6" w:rsidRPr="00076E63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  <w:r w:rsidRPr="00E90164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„</w:t>
                  </w:r>
                  <w:r w:rsidRPr="00D1378F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Въвеждане в националното законодателство на изискванията на Директива (ЕС) 2022/738</w:t>
                  </w:r>
                  <w:r w:rsidRPr="00E90164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“</w:t>
                  </w: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024E6" w:rsidRPr="00076E63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D137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024E6" w:rsidRPr="00076E63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024E6" w:rsidRPr="00076E63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03" w:right="105"/>
                    <w:jc w:val="center"/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  <w:lang w:val="bg-BG"/>
                    </w:rPr>
                    <w:t>1</w:t>
                  </w:r>
                </w:p>
              </w:tc>
              <w:tc>
                <w:tcPr>
                  <w:tcW w:w="1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024E6" w:rsidRPr="00076E63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42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B024E6" w:rsidRPr="00AC6C7B" w:rsidTr="00E90164">
              <w:trPr>
                <w:trHeight w:val="388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B024E6" w:rsidRPr="00076E63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Ефикасност</w:t>
                  </w:r>
                </w:p>
              </w:tc>
              <w:tc>
                <w:tcPr>
                  <w:tcW w:w="18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024E6" w:rsidRPr="00076E63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  <w:r w:rsidRPr="00E90164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„</w:t>
                  </w:r>
                  <w:r w:rsidRPr="00D1378F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Въвеждане в националното законодателство на изискванията на Директива (ЕС) 2022/738</w:t>
                  </w:r>
                  <w:r w:rsidRPr="00E90164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“</w:t>
                  </w: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024E6" w:rsidRPr="00076E63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D137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024E6" w:rsidRPr="00076E63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024E6" w:rsidRPr="00076E63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1</w:t>
                  </w:r>
                </w:p>
              </w:tc>
              <w:tc>
                <w:tcPr>
                  <w:tcW w:w="1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024E6" w:rsidRPr="00076E63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42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B024E6" w:rsidRPr="006D1576" w:rsidTr="00E90164">
              <w:trPr>
                <w:trHeight w:val="541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B024E6" w:rsidRPr="00076E63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18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024E6" w:rsidRPr="00076E63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  <w:r w:rsidRPr="0012441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„</w:t>
                  </w:r>
                  <w:r w:rsidRPr="00D1378F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Въвеждане в националното законодателство на изискванията на Директива (ЕС) 2022/738</w:t>
                  </w:r>
                  <w:r w:rsidRPr="0012441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“</w:t>
                  </w: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024E6" w:rsidRPr="00076E63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024E6" w:rsidRPr="00076E63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024E6" w:rsidRPr="00076E63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2" w:right="62" w:firstLine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1</w:t>
                  </w:r>
                </w:p>
              </w:tc>
              <w:tc>
                <w:tcPr>
                  <w:tcW w:w="1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024E6" w:rsidRPr="00076E63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58" w:right="95" w:hanging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B024E6" w:rsidRDefault="00B024E6" w:rsidP="00B024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</w:p>
          <w:p w:rsidR="00B024E6" w:rsidRDefault="00B024E6" w:rsidP="00B024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</w:p>
          <w:p w:rsidR="00B024E6" w:rsidRPr="00E55806" w:rsidRDefault="00B024E6" w:rsidP="00B024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5.2. По проблем 2</w:t>
            </w:r>
            <w:r w:rsidRPr="00E55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tbl>
            <w:tblPr>
              <w:tblW w:w="0" w:type="auto"/>
              <w:tblInd w:w="55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1841"/>
              <w:gridCol w:w="1508"/>
              <w:gridCol w:w="1621"/>
              <w:gridCol w:w="1510"/>
              <w:gridCol w:w="1268"/>
            </w:tblGrid>
            <w:tr w:rsidR="00B024E6" w:rsidRPr="00E55806" w:rsidTr="00DB5E1C">
              <w:trPr>
                <w:trHeight w:val="357"/>
              </w:trPr>
              <w:tc>
                <w:tcPr>
                  <w:tcW w:w="231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:rsidR="00B024E6" w:rsidRPr="00E55806" w:rsidRDefault="00B024E6" w:rsidP="00B024E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B024E6" w:rsidRPr="00E55806" w:rsidRDefault="00B024E6" w:rsidP="00B024E6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E558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</w:t>
                  </w:r>
                </w:p>
                <w:p w:rsidR="00B024E6" w:rsidRPr="00E55806" w:rsidRDefault="00B024E6" w:rsidP="00B024E6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E558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„Без действие“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B024E6" w:rsidRPr="00E55806" w:rsidRDefault="00B024E6" w:rsidP="00B024E6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E558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1</w:t>
                  </w:r>
                </w:p>
              </w:tc>
              <w:tc>
                <w:tcPr>
                  <w:tcW w:w="15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B024E6" w:rsidRPr="00E55806" w:rsidRDefault="00B024E6" w:rsidP="00B024E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E558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2</w:t>
                  </w:r>
                </w:p>
              </w:tc>
              <w:tc>
                <w:tcPr>
                  <w:tcW w:w="1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B024E6" w:rsidRPr="00E55806" w:rsidRDefault="00B024E6" w:rsidP="00B024E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E558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Вариант </w:t>
                  </w:r>
                  <w:r w:rsidRPr="00E558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n</w:t>
                  </w:r>
                </w:p>
              </w:tc>
            </w:tr>
            <w:tr w:rsidR="00B024E6" w:rsidRPr="00E55806" w:rsidTr="00DB5E1C">
              <w:trPr>
                <w:trHeight w:val="580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:rsidR="00B024E6" w:rsidRPr="00E55806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E5580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Ефективност</w:t>
                  </w:r>
                </w:p>
              </w:tc>
              <w:tc>
                <w:tcPr>
                  <w:tcW w:w="18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024E6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2</w:t>
                  </w:r>
                  <w:r w:rsidRPr="00E55806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: </w:t>
                  </w:r>
                </w:p>
                <w:p w:rsidR="00B024E6" w:rsidRPr="00E55806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„</w:t>
                  </w:r>
                  <w:r w:rsidRPr="00D7664E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Уведомяването на заявителя на административна услуга, свързана с лицензионния режим, за констатирани нередовности и/или непълноти в подадените документи да не се извършва единствено от изпълнителния директор на Изпълнителна </w:t>
                  </w:r>
                  <w:r w:rsidRPr="00D7664E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lastRenderedPageBreak/>
                    <w:t>агенция „Автомобилна администрация“</w:t>
                  </w: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024E6" w:rsidRPr="00E55806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E558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lastRenderedPageBreak/>
                    <w:t>3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024E6" w:rsidRPr="00E55806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024E6" w:rsidRPr="00E55806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03" w:right="105"/>
                    <w:jc w:val="center"/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  <w:lang w:val="bg-BG"/>
                    </w:rPr>
                  </w:pPr>
                  <w:r w:rsidRPr="00E55806"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  <w:lang w:val="bg-BG"/>
                    </w:rPr>
                    <w:t>1</w:t>
                  </w:r>
                </w:p>
              </w:tc>
              <w:tc>
                <w:tcPr>
                  <w:tcW w:w="1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024E6" w:rsidRPr="00E55806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42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B024E6" w:rsidRPr="00E55806" w:rsidTr="00DB5E1C">
              <w:trPr>
                <w:trHeight w:val="388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B024E6" w:rsidRPr="00E55806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E5580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Ефикасност</w:t>
                  </w:r>
                </w:p>
              </w:tc>
              <w:tc>
                <w:tcPr>
                  <w:tcW w:w="18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024E6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2</w:t>
                  </w:r>
                  <w:r w:rsidRPr="00E55806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: </w:t>
                  </w:r>
                </w:p>
                <w:p w:rsidR="00B024E6" w:rsidRPr="00E55806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„</w:t>
                  </w:r>
                  <w:r w:rsidRPr="00D7664E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Уведомяването на заявителя на административна услуга, свързана с лицензионния режим, за констатирани нередовности и/или непълноти в подадените документи да не се извършва единствено от изпълнителния директор на Изпълнителна агенция „Автомобилна администрация“</w:t>
                  </w: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024E6" w:rsidRPr="00E55806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E558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024E6" w:rsidRPr="00E55806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024E6" w:rsidRPr="00E55806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E55806"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1</w:t>
                  </w:r>
                </w:p>
              </w:tc>
              <w:tc>
                <w:tcPr>
                  <w:tcW w:w="1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024E6" w:rsidRPr="00E55806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42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B024E6" w:rsidRPr="00E55806" w:rsidTr="00DB5E1C">
              <w:trPr>
                <w:trHeight w:val="541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B024E6" w:rsidRPr="00E55806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E5580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18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024E6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2</w:t>
                  </w:r>
                  <w:r w:rsidRPr="00E55806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: </w:t>
                  </w:r>
                </w:p>
                <w:p w:rsidR="00B024E6" w:rsidRPr="00E55806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„</w:t>
                  </w:r>
                  <w:r w:rsidRPr="00D7664E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Уведомяването на заявителя на административна услуга, свързана с лицензионния режим, за констатирани нередовности и/или непълноти в подадените документи да не се извършва единствено от изпълнителния директор на Изпълнителна агенция „Автомобилна администрация“</w:t>
                  </w: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024E6" w:rsidRPr="00E55806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E558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024E6" w:rsidRPr="00E55806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024E6" w:rsidRPr="00E55806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2" w:right="62" w:firstLine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E558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1</w:t>
                  </w:r>
                </w:p>
              </w:tc>
              <w:tc>
                <w:tcPr>
                  <w:tcW w:w="1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024E6" w:rsidRPr="00E55806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58" w:right="95" w:hanging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B024E6" w:rsidRDefault="00B024E6" w:rsidP="00B024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B024E6" w:rsidRPr="00E55806" w:rsidRDefault="00B024E6" w:rsidP="00B024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5.3. По проблем 3</w:t>
            </w:r>
            <w:r w:rsidRPr="00E55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tbl>
            <w:tblPr>
              <w:tblW w:w="0" w:type="auto"/>
              <w:tblInd w:w="55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1841"/>
              <w:gridCol w:w="1508"/>
              <w:gridCol w:w="1621"/>
              <w:gridCol w:w="1510"/>
              <w:gridCol w:w="1268"/>
            </w:tblGrid>
            <w:tr w:rsidR="00B024E6" w:rsidRPr="00E55806" w:rsidTr="00972D78">
              <w:trPr>
                <w:trHeight w:val="357"/>
              </w:trPr>
              <w:tc>
                <w:tcPr>
                  <w:tcW w:w="231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:rsidR="00B024E6" w:rsidRPr="00E55806" w:rsidRDefault="00B024E6" w:rsidP="00B024E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B024E6" w:rsidRPr="00E55806" w:rsidRDefault="00B024E6" w:rsidP="00B024E6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E558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</w:t>
                  </w:r>
                </w:p>
                <w:p w:rsidR="00B024E6" w:rsidRPr="00E55806" w:rsidRDefault="00B024E6" w:rsidP="00B024E6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E558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„Без действие“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B024E6" w:rsidRPr="00E55806" w:rsidRDefault="00B024E6" w:rsidP="00B024E6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E558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1</w:t>
                  </w:r>
                </w:p>
              </w:tc>
              <w:tc>
                <w:tcPr>
                  <w:tcW w:w="15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B024E6" w:rsidRPr="00E55806" w:rsidRDefault="00B024E6" w:rsidP="00B024E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E558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2</w:t>
                  </w:r>
                </w:p>
              </w:tc>
              <w:tc>
                <w:tcPr>
                  <w:tcW w:w="1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B024E6" w:rsidRPr="00E55806" w:rsidRDefault="00B024E6" w:rsidP="00B024E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E558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Вариант </w:t>
                  </w:r>
                  <w:r w:rsidRPr="00E558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n</w:t>
                  </w:r>
                </w:p>
              </w:tc>
            </w:tr>
            <w:tr w:rsidR="00B024E6" w:rsidRPr="00E55806" w:rsidTr="00972D78">
              <w:trPr>
                <w:trHeight w:val="580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:rsidR="00B024E6" w:rsidRPr="00E55806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E5580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Ефективност</w:t>
                  </w:r>
                </w:p>
              </w:tc>
              <w:tc>
                <w:tcPr>
                  <w:tcW w:w="18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024E6" w:rsidRPr="003827EF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3:</w:t>
                  </w:r>
                </w:p>
                <w:p w:rsidR="00B024E6" w:rsidRPr="003827EF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3827EF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„Коригиране на техническа грешка и отстраняване на пропуски в Закона за автомобилните превози, касаещи въведената със Закона за изменение и допълнение на Закона за автомобилните </w:t>
                  </w:r>
                  <w:r w:rsidRPr="003827EF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lastRenderedPageBreak/>
                    <w:t>превози, обн. ДВ, бр. 60 от 7.07.2020 г., в сила от 7.07.2020 г., междуобластна транспортна схема“</w:t>
                  </w: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024E6" w:rsidRPr="00E55806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E558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lastRenderedPageBreak/>
                    <w:t>3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024E6" w:rsidRPr="00E55806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024E6" w:rsidRPr="00E55806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03" w:right="105"/>
                    <w:jc w:val="center"/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  <w:lang w:val="bg-BG"/>
                    </w:rPr>
                  </w:pPr>
                  <w:r w:rsidRPr="00E55806"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  <w:lang w:val="bg-BG"/>
                    </w:rPr>
                    <w:t>1</w:t>
                  </w:r>
                </w:p>
              </w:tc>
              <w:tc>
                <w:tcPr>
                  <w:tcW w:w="1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024E6" w:rsidRPr="00E55806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42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B024E6" w:rsidRPr="00E55806" w:rsidTr="00972D78">
              <w:trPr>
                <w:trHeight w:val="388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B024E6" w:rsidRPr="00E55806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E5580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Ефикасност</w:t>
                  </w:r>
                </w:p>
              </w:tc>
              <w:tc>
                <w:tcPr>
                  <w:tcW w:w="18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024E6" w:rsidRPr="003827EF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  Цел 3:</w:t>
                  </w:r>
                </w:p>
                <w:p w:rsidR="00B024E6" w:rsidRPr="00E55806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3827EF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„Коригиране на техническа грешка и отстраняване на пропуски в Закона за автомобилните превози, касаещи въведената със Закона за изменение и допълнение на Закона за автомобилните превози, обн. ДВ, бр. 60 от 7.07.2020 г., в сила от 7.07.2020 г., междуобластна транспортна схема“</w:t>
                  </w: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024E6" w:rsidRPr="00E55806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E558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024E6" w:rsidRPr="00E55806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024E6" w:rsidRPr="00E55806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E55806"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1</w:t>
                  </w:r>
                </w:p>
              </w:tc>
              <w:tc>
                <w:tcPr>
                  <w:tcW w:w="1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024E6" w:rsidRPr="00E55806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42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B024E6" w:rsidRPr="00E55806" w:rsidTr="00972D78">
              <w:trPr>
                <w:trHeight w:val="541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B024E6" w:rsidRPr="00E55806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E5580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18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024E6" w:rsidRPr="003827EF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3:</w:t>
                  </w:r>
                </w:p>
                <w:p w:rsidR="00B024E6" w:rsidRPr="00E55806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3827EF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„Коригиране на техническа грешка и отстраняване на пропуски в Закона за автомобилните превози, касаещи въведената със Закона за изменение и допълнение на Закона за автомобилните превози, обн. ДВ, бр. 60 от 7.07.2020 г., в сила от 7.07.2020 г., междуобластна транспортна схема“</w:t>
                  </w: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024E6" w:rsidRPr="00E55806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E558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024E6" w:rsidRPr="00E55806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024E6" w:rsidRPr="00E55806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2" w:right="62" w:firstLine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E558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1</w:t>
                  </w:r>
                </w:p>
              </w:tc>
              <w:tc>
                <w:tcPr>
                  <w:tcW w:w="1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024E6" w:rsidRPr="00E55806" w:rsidRDefault="00B024E6" w:rsidP="00B024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58" w:right="95" w:hanging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B024E6" w:rsidRPr="003113C6" w:rsidRDefault="00B024E6" w:rsidP="00B024E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:rsidR="00B024E6" w:rsidRDefault="00ED5CE9" w:rsidP="003113C6">
            <w:pPr>
              <w:tabs>
                <w:tab w:val="left" w:pos="960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ab/>
            </w:r>
          </w:p>
          <w:p w:rsidR="00B024E6" w:rsidRPr="00C93DF1" w:rsidRDefault="00B024E6" w:rsidP="00B024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bg-BG"/>
              </w:rPr>
            </w:pPr>
          </w:p>
        </w:tc>
      </w:tr>
      <w:tr w:rsidR="00ED5CE9" w:rsidRPr="006D1576" w:rsidTr="00C93DF1">
        <w:tc>
          <w:tcPr>
            <w:tcW w:w="10266" w:type="dxa"/>
            <w:gridSpan w:val="3"/>
          </w:tcPr>
          <w:p w:rsidR="00ED5CE9" w:rsidRPr="00076E63" w:rsidRDefault="00ED5CE9" w:rsidP="00ED5CE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6. Избор на препоръчителен вариант:</w:t>
            </w:r>
          </w:p>
          <w:p w:rsidR="00ED5CE9" w:rsidRDefault="00ED5CE9" w:rsidP="00ED5CE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 проблем 1: Вариант 2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„</w:t>
            </w:r>
            <w:r w:rsidRPr="0012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Приемане на проекта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Закон за изменение и допълнение на Закона за автомобилните превози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 препоръчителен в</w:t>
            </w:r>
            <w:r w:rsidRPr="001244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ариант на действие спрямо решаването на посочения проблем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Вариант 2 се отличава с най-висока степен на ефективност, ефикасност и съгласуваност, с оглед на заинтересованите страни.</w:t>
            </w:r>
          </w:p>
          <w:p w:rsidR="00ED5CE9" w:rsidRDefault="00ED5CE9" w:rsidP="00ED5CE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 проблем 2</w:t>
            </w:r>
            <w:r w:rsidRPr="00C32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: Вариант 2 „Приемане на проекта на Закон за изменение и допълнение на Закона за автомобилните превози“ </w:t>
            </w:r>
            <w:r w:rsidRPr="00C32D8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 препоръчителен вариант на действие спрямо решаването </w:t>
            </w:r>
            <w:r w:rsidRPr="00C32D8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на посочения проблем. Вариант 2 се отличава с най-висока степен на ефективност, ефикасност и съгласуваност, с оглед на заинтересованите страни.</w:t>
            </w:r>
          </w:p>
          <w:p w:rsidR="00ED5CE9" w:rsidRDefault="00ED5CE9" w:rsidP="00ED5CE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 проблем 3</w:t>
            </w:r>
            <w:r w:rsidRPr="00382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: Вариант 2 „Приемане на проекта на Закон за изменение и допълнение на Закона за автомобилните превози“ </w:t>
            </w:r>
            <w:r w:rsidRPr="003827E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 препоръчителен вариант на действие спрямо решаването на посочения проблем. Вариант 2 се отличава с най-висока степен на ефективност, ефикасност и съгласуваност, с оглед на заинтересованите страни.</w:t>
            </w:r>
          </w:p>
          <w:p w:rsidR="00ED5CE9" w:rsidRPr="00C93DF1" w:rsidRDefault="00ED5CE9" w:rsidP="00ED5CE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138D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препоръчителните варианти за решаване на поставения проблем/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1138D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и.</w:t>
            </w:r>
          </w:p>
        </w:tc>
      </w:tr>
      <w:tr w:rsidR="00ED5CE9" w:rsidRPr="006D1576" w:rsidTr="00C93DF1">
        <w:tc>
          <w:tcPr>
            <w:tcW w:w="10266" w:type="dxa"/>
            <w:gridSpan w:val="3"/>
          </w:tcPr>
          <w:p w:rsidR="00ED5CE9" w:rsidRPr="00076E63" w:rsidRDefault="00ED5CE9" w:rsidP="00ED5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6.1. Промяна в административната тежест за физическите и юридическите лица от прилагането на препоръчителния вариант (включително по отделните проблеми):</w:t>
            </w:r>
          </w:p>
          <w:p w:rsidR="00ED5CE9" w:rsidRPr="00076E63" w:rsidRDefault="00ED5CE9" w:rsidP="00ED5CE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4854E52D">
                <v:shape id="_x0000_i1063" type="#_x0000_t75" style="width:108pt;height:18pt" o:ole="">
                  <v:imagedata r:id="rId13" o:title=""/>
                </v:shape>
                <w:control r:id="rId14" w:name="OptionButton3" w:shapeid="_x0000_i1063"/>
              </w:object>
            </w:r>
          </w:p>
          <w:p w:rsidR="00ED5CE9" w:rsidRPr="00076E63" w:rsidRDefault="00ED5CE9" w:rsidP="00E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7BE8C0B7">
                <v:shape id="_x0000_i1065" type="#_x0000_t75" style="width:108pt;height:18pt" o:ole="">
                  <v:imagedata r:id="rId15" o:title=""/>
                </v:shape>
                <w:control r:id="rId16" w:name="OptionButton4" w:shapeid="_x0000_i1065"/>
              </w:object>
            </w:r>
          </w:p>
          <w:p w:rsidR="00ED5CE9" w:rsidRPr="00076E63" w:rsidRDefault="00ED5CE9" w:rsidP="00ED5CE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2B3636BA">
                <v:shape id="_x0000_i1067" type="#_x0000_t75" style="width:108pt;height:18pt" o:ole="">
                  <v:imagedata r:id="rId17" o:title=""/>
                </v:shape>
                <w:control r:id="rId18" w:name="OptionButton5" w:shapeid="_x0000_i1067"/>
              </w:object>
            </w:r>
          </w:p>
          <w:p w:rsidR="00ED5CE9" w:rsidRDefault="00ED5CE9" w:rsidP="00ED5CE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6.1.1</w:t>
            </w:r>
            <w:r w:rsidRPr="00D7664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Прилагането на вариант 2 „Приемане на проекта на проекта на Закон за изменение и допълнение на Закона за автомобилните превози</w:t>
            </w:r>
            <w:r w:rsidR="006F19B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D7664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няма да доведе до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мяна в </w:t>
            </w:r>
            <w:r w:rsidRPr="00D7664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административната тежест, а ще доведе до предоставяне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възможност на превозвачите </w:t>
            </w:r>
            <w:r w:rsidRPr="00D7664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 използват превозни средства, наети в която и да било държава членка, а не само в държавата членка, където са установени,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което</w:t>
            </w:r>
            <w:r w:rsidRPr="00D7664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би помогнала на превозвачите, по-специално, да реагират при краткосрочни, сезонни или временни пикове в търсенето или да заменят неизправни или повредени превозни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ED5CE9" w:rsidRDefault="00ED5CE9" w:rsidP="00ED5CE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6.1.2. Прилагането на вариант 2 „Приемане на проекта на </w:t>
            </w:r>
            <w:r w:rsidRPr="00D1378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проекта на Закон за изменение и допълнение на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кона за автомобилните превози</w:t>
            </w:r>
            <w:r w:rsidR="006F19B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няма да</w:t>
            </w:r>
            <w:r w:rsidRPr="00D1378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доведе до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мяна в административната тежест, а ще доведе до </w:t>
            </w:r>
            <w:r w:rsidRPr="00C32D8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предоставяне в по-кратки срокове на 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аните услуги.</w:t>
            </w:r>
          </w:p>
          <w:p w:rsidR="00ED5CE9" w:rsidRDefault="00ED5CE9" w:rsidP="00ED5CE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6.1.3. </w:t>
            </w:r>
            <w:r w:rsidRPr="0043471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Прилагането на вариант 2 „Приемане на проекта на проекта на Закон за изменение и допълнение на Закона за автомобилните превози</w:t>
            </w:r>
            <w:r w:rsidR="006F19B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43471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няма да доведе до промяна в административната тежест, а ще доведе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</w:t>
            </w:r>
            <w:r w:rsidRPr="0043471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оригиране на техническа грешка и отстраняване на пропуски в Закона за автомобилните превози, касаещи въведената със Закона за изменение и допълнение на Закона за автомобилните превози, обн. ДВ, бр. 60 от 7.07.2020 г., в сила от 7.07.2020 г., междуобластна транспортна схема.</w:t>
            </w:r>
          </w:p>
          <w:p w:rsidR="00ED5CE9" w:rsidRPr="00076E63" w:rsidRDefault="00ED5CE9" w:rsidP="00ED5C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Изборът следва да е съотносим с посочените специфични въздействия на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препоръчителния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вариант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за решаване на всеки проблем.</w:t>
            </w:r>
          </w:p>
          <w:p w:rsidR="00ED5CE9" w:rsidRPr="00076E63" w:rsidRDefault="00ED5CE9" w:rsidP="00ED5C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Ако се предвижда въвеждането на такса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,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представете образуването на нейния размер съгласно Методиката по чл. 7а от Закона за ограничаване на административното регулиране и административния контрол върху стопанската дейност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ED5CE9" w:rsidRPr="006D1576" w:rsidTr="00C93DF1">
        <w:tc>
          <w:tcPr>
            <w:tcW w:w="10266" w:type="dxa"/>
            <w:gridSpan w:val="3"/>
          </w:tcPr>
          <w:p w:rsidR="00ED5CE9" w:rsidRPr="00076E63" w:rsidRDefault="00ED5CE9" w:rsidP="00ED5CE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6.2. Създават ли се нови/засягат ли се съществуващи регулаторни режими и услуги от прилагането на препоръчителния вариант (включително по отделните проблеми)?</w:t>
            </w:r>
          </w:p>
          <w:p w:rsidR="00ED5CE9" w:rsidRPr="00076E63" w:rsidRDefault="00ED5CE9" w:rsidP="00ED5CE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59DE35FD">
                <v:shape id="_x0000_i1069" type="#_x0000_t75" style="width:108pt;height:18pt" o:ole="">
                  <v:imagedata r:id="rId19" o:title=""/>
                </v:shape>
                <w:control r:id="rId20" w:name="OptionButton16" w:shapeid="_x0000_i1069"/>
              </w:object>
            </w:r>
          </w:p>
          <w:p w:rsidR="00ED5CE9" w:rsidRPr="00076E63" w:rsidRDefault="00ED5CE9" w:rsidP="00ED5CE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3CCA227F">
                <v:shape id="_x0000_i1071" type="#_x0000_t75" style="width:108pt;height:18pt" o:ole="">
                  <v:imagedata r:id="rId21" o:title=""/>
                </v:shape>
                <w:control r:id="rId22" w:name="OptionButton17" w:shapeid="_x0000_i1071"/>
              </w:object>
            </w:r>
          </w:p>
          <w:p w:rsidR="00ED5CE9" w:rsidRDefault="00ED5CE9" w:rsidP="00ED5C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</w:t>
            </w:r>
            <w:r w:rsidRPr="00F04B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Изборът следва да е съотносим с посочените специфични въздействия на избрания вариант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  <w:p w:rsidR="00ED5CE9" w:rsidRPr="00076E63" w:rsidRDefault="00ED5CE9" w:rsidP="00ED5C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 случай че се предвижда създаване нов регулаторен режим, посочете неговия вид (за стопанска дейност: лицензионен, регистрационен; за отделна стелка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или действие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: разрешителен, уведомителен; удостоверителен и по какъв начин това съответства с постигането на целите).</w:t>
            </w:r>
          </w:p>
          <w:p w:rsidR="00ED5CE9" w:rsidRPr="00076E63" w:rsidRDefault="00ED5CE9" w:rsidP="00ED5C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3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Мотивирайте създаването на новия регулаторен режим съгласно изискванията на чл. 3, ал. 4  от Закона за ограничаване на административното регулиране и административния контрол върху стопанската дейност.</w:t>
            </w:r>
          </w:p>
          <w:p w:rsidR="00ED5CE9" w:rsidRPr="00076E63" w:rsidRDefault="00ED5CE9" w:rsidP="00ED5C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4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Посочете предложените нови регулаторни режими отговарят ли на изискванията на чл. 10 – 12 от Закона за дейностите по предоставяне на услуги.</w:t>
            </w:r>
          </w:p>
          <w:p w:rsidR="00ED5CE9" w:rsidRPr="00076E63" w:rsidRDefault="00ED5CE9" w:rsidP="00ED5C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5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Посочете изпълнено ли е изискването на § 2 от Допълнителните разпоредби на Закона за дейностите по предоставяне на услуги.</w:t>
            </w:r>
          </w:p>
          <w:p w:rsidR="00ED5CE9" w:rsidRPr="00076E63" w:rsidRDefault="00ED5CE9" w:rsidP="00ED5C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6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В случай че се изменят регулаторни режими или административни услуги, посочете промяната.</w:t>
            </w:r>
          </w:p>
        </w:tc>
      </w:tr>
      <w:tr w:rsidR="00ED5CE9" w:rsidRPr="006D1576" w:rsidTr="00C93DF1">
        <w:tc>
          <w:tcPr>
            <w:tcW w:w="10266" w:type="dxa"/>
            <w:gridSpan w:val="3"/>
          </w:tcPr>
          <w:p w:rsidR="00ED5CE9" w:rsidRPr="00076E63" w:rsidRDefault="00ED5CE9" w:rsidP="00ED5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6.3. Създават ли се нови регистри от прилагането на препоръчителния вариант (включително по отделните проблеми)?</w:t>
            </w:r>
          </w:p>
          <w:p w:rsidR="00ED5CE9" w:rsidRPr="00076E63" w:rsidRDefault="00ED5CE9" w:rsidP="00ED5CE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object w:dxaOrig="225" w:dyaOrig="225" w14:anchorId="319A3815">
                <v:shape id="_x0000_i1073" type="#_x0000_t75" style="width:108pt;height:18pt" o:ole="">
                  <v:imagedata r:id="rId19" o:title=""/>
                </v:shape>
                <w:control r:id="rId23" w:name="OptionButton18" w:shapeid="_x0000_i1073"/>
              </w:object>
            </w:r>
          </w:p>
          <w:p w:rsidR="00ED5CE9" w:rsidRPr="00076E63" w:rsidRDefault="00ED5CE9" w:rsidP="00ED5CE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04663E39">
                <v:shape id="_x0000_i1075" type="#_x0000_t75" style="width:108pt;height:18pt" o:ole="">
                  <v:imagedata r:id="rId21" o:title=""/>
                </v:shape>
                <w:control r:id="rId24" w:name="OptionButton19" w:shapeid="_x0000_i1075"/>
              </w:object>
            </w:r>
          </w:p>
          <w:p w:rsidR="00ED5CE9" w:rsidRPr="00076E63" w:rsidRDefault="00ED5CE9" w:rsidP="00ED5C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Когато отговорът е „Да“, посочете регистрите, които се създават и по какъв начин те ще бъдат интегрирани в общата регистрова инфраструктура.</w:t>
            </w:r>
          </w:p>
        </w:tc>
      </w:tr>
      <w:tr w:rsidR="00ED5CE9" w:rsidRPr="006D1576" w:rsidTr="00C93DF1">
        <w:tc>
          <w:tcPr>
            <w:tcW w:w="10266" w:type="dxa"/>
            <w:gridSpan w:val="3"/>
          </w:tcPr>
          <w:p w:rsidR="00ED5CE9" w:rsidRPr="00076E63" w:rsidRDefault="00ED5CE9" w:rsidP="00ED5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6.4. По какъв начин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препоръчителният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вариант въздейства върху микро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, малките и средните предприятия (МСП)</w:t>
            </w:r>
            <w:r w:rsidRPr="00076E6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(включително по отделните проблеми)?</w:t>
            </w:r>
          </w:p>
          <w:p w:rsidR="00ED5CE9" w:rsidRPr="00076E63" w:rsidRDefault="00ED5CE9" w:rsidP="00ED5CE9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Calibri" w:eastAsia="MS Mincho" w:hAnsi="Calibri" w:cs="MS Mincho"/>
                <w:sz w:val="24"/>
                <w:szCs w:val="24"/>
                <w:lang w:val="en-GB"/>
              </w:rPr>
              <w:object w:dxaOrig="225" w:dyaOrig="225" w14:anchorId="616DB3D9">
                <v:shape id="_x0000_i1077" type="#_x0000_t75" style="width:259.5pt;height:18pt" o:ole="">
                  <v:imagedata r:id="rId25" o:title=""/>
                </v:shape>
                <w:control r:id="rId26" w:name="OptionButton6" w:shapeid="_x0000_i1077"/>
              </w:object>
            </w:r>
          </w:p>
          <w:p w:rsidR="00ED5CE9" w:rsidRPr="00076E63" w:rsidRDefault="00ED5CE9" w:rsidP="00ED5CE9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Calibri" w:eastAsia="MS Mincho" w:hAnsi="Calibri" w:cs="MS Mincho"/>
                <w:sz w:val="24"/>
                <w:szCs w:val="24"/>
                <w:lang w:val="en-GB"/>
              </w:rPr>
              <w:object w:dxaOrig="225" w:dyaOrig="225" w14:anchorId="48996CF0">
                <v:shape id="_x0000_i1079" type="#_x0000_t75" style="width:161.25pt;height:18pt" o:ole="">
                  <v:imagedata r:id="rId27" o:title=""/>
                </v:shape>
                <w:control r:id="rId28" w:name="OptionButton7" w:shapeid="_x0000_i1079"/>
              </w:object>
            </w:r>
          </w:p>
          <w:p w:rsidR="00ED5CE9" w:rsidRPr="00076E63" w:rsidRDefault="00ED5CE9" w:rsidP="00ED5C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зборът следва да е съотносим с посочените специфични въздействия на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препоръчителния вариант.</w:t>
            </w:r>
          </w:p>
        </w:tc>
      </w:tr>
      <w:tr w:rsidR="00ED5CE9" w:rsidRPr="006D1576" w:rsidTr="00C93DF1">
        <w:tc>
          <w:tcPr>
            <w:tcW w:w="10266" w:type="dxa"/>
            <w:gridSpan w:val="3"/>
          </w:tcPr>
          <w:p w:rsidR="00ED5CE9" w:rsidRPr="00076E63" w:rsidRDefault="00ED5CE9" w:rsidP="00ED5CE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6.5. Потенциални рискове от прилагането на препоръчителния вариант (включително по отделните проблеми):</w:t>
            </w:r>
          </w:p>
          <w:p w:rsidR="00ED5CE9" w:rsidRPr="00CC113B" w:rsidRDefault="00ED5CE9" w:rsidP="00ED5CE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са идентифицирани потенциални рискове от прилагането на вариант 2 </w:t>
            </w:r>
            <w:r w:rsidRPr="00F14E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„Приемане на проекта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Закон за изменение и допълнение на Закона за автомобилните превози</w:t>
            </w:r>
            <w:r w:rsidRPr="00F14E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ED5CE9" w:rsidRPr="00076E63" w:rsidRDefault="00ED5CE9" w:rsidP="00ED5C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Посочете възможните рискове от прилагането на препоръчителния вариант, различни от отрицателните въздействия,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напр.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възникване на съдебни спорове и др.</w:t>
            </w:r>
          </w:p>
        </w:tc>
      </w:tr>
      <w:tr w:rsidR="00ED5CE9" w:rsidRPr="006D1576" w:rsidTr="00C93DF1">
        <w:tc>
          <w:tcPr>
            <w:tcW w:w="10266" w:type="dxa"/>
            <w:gridSpan w:val="3"/>
          </w:tcPr>
          <w:p w:rsidR="00ED5CE9" w:rsidRPr="00076E63" w:rsidRDefault="00ED5CE9" w:rsidP="00ED5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7. Консултации:</w:t>
            </w:r>
          </w:p>
          <w:p w:rsidR="00ED5CE9" w:rsidRPr="00076E63" w:rsidRDefault="00ED5CE9" w:rsidP="00ED5CE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40F51C9D">
                <v:shape id="_x0000_i1081" type="#_x0000_t75" style="width:498.75pt;height:18pt" o:ole="">
                  <v:imagedata r:id="rId29" o:title=""/>
                </v:shape>
                <w:control r:id="rId30" w:name="OptionButton13" w:shapeid="_x0000_i1081"/>
              </w:object>
            </w:r>
          </w:p>
          <w:p w:rsidR="00ED5CE9" w:rsidRDefault="00ED5CE9" w:rsidP="00ED5C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1138D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основните заинтересовани страни, с които са проведени консултации. Посочете резултатите от консултациите, включително на ниво ЕС: спорни въпроси, многократно поставяни въпроси и др.</w:t>
            </w:r>
          </w:p>
          <w:p w:rsidR="00ED5CE9" w:rsidRPr="00076E63" w:rsidRDefault="00ED5CE9" w:rsidP="00ED5C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:rsidR="00ED5CE9" w:rsidRPr="00076E63" w:rsidRDefault="00ED5CE9" w:rsidP="00ED5CE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object w:dxaOrig="225" w:dyaOrig="225" w14:anchorId="16577C51">
                <v:shape id="_x0000_i1083" type="#_x0000_t75" style="width:502.5pt;height:18pt" o:ole="">
                  <v:imagedata r:id="rId31" o:title=""/>
                </v:shape>
                <w:control r:id="rId32" w:name="OptionButton15" w:shapeid="_x0000_i1083"/>
              </w:object>
            </w:r>
          </w:p>
          <w:p w:rsidR="003A0C99" w:rsidRDefault="00ED5CE9" w:rsidP="00ED5CE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69566F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В съответствие с чл. 26, ал. 2-4 от Закона за нормативните актове и в изпълнение на чл. 85 от Устройствения правилник на Министерския съвет и на неговата администрация, проектът на постановление, докладът, съгласуваната частична предварителна оценка на въздействието на проекта на нормативен акт и становището на дирекция „Модернизация на администрацията“ в Администрацията на Министерския съвет ще бъдат публикувани на интернет страниците на Министерството на транспорта и съобщенията и на Портала за обществени консултации на Минис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терския съвет за срок от 14</w:t>
            </w:r>
            <w:r w:rsidRPr="0069566F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 дни.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16711F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По-краткият срок за обществено обсъждане на законопроекта е предвид това, че съгласно Директива (ЕС) 2022/738 държавите членки въвеждат в сила законовите, подзаконовите и административните разпоредби, необходими, за да се съобразят с настоящата директива, най-късно до 6 август 2023 г</w:t>
            </w:r>
            <w:r w:rsidR="00902F3E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. </w:t>
            </w:r>
            <w:r w:rsidR="003A0C99" w:rsidRPr="00902F3E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Към настоящия момент има </w:t>
            </w:r>
            <w:r w:rsidR="00C60DBA" w:rsidRPr="00902F3E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о</w:t>
            </w:r>
            <w:r w:rsidR="003A0C99" w:rsidRPr="00902F3E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фициално уведомително писмо на Европейската комисия за стартиране на процедура за нарушение № 2023/0192 във връзка с неуведомяване в срок на ЕК за мерките за пълно транспониране на Директива (ЕС) 2022/738</w:t>
            </w:r>
            <w:r w:rsidR="00C60DBA" w:rsidRPr="00902F3E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.</w:t>
            </w:r>
          </w:p>
          <w:p w:rsidR="00ED5CE9" w:rsidRPr="0069566F" w:rsidRDefault="00ED5CE9" w:rsidP="00ED5CE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</w:p>
          <w:p w:rsidR="00ED5CE9" w:rsidRPr="00076E63" w:rsidRDefault="00ED5CE9" w:rsidP="00ED5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Обобщете най-важните въпроси за обществени консултации. Посочете индикативен график за тяхното провеждане и видовете консултационни процедури.</w:t>
            </w:r>
          </w:p>
        </w:tc>
      </w:tr>
      <w:tr w:rsidR="00ED5CE9" w:rsidRPr="006D1576" w:rsidTr="00C93DF1">
        <w:tc>
          <w:tcPr>
            <w:tcW w:w="10266" w:type="dxa"/>
            <w:gridSpan w:val="3"/>
          </w:tcPr>
          <w:p w:rsidR="00ED5CE9" w:rsidRPr="00076E63" w:rsidRDefault="00ED5CE9" w:rsidP="00ED5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8. Приемането на нормативния акт произтича ли от правото на Европейския съюз?</w:t>
            </w:r>
          </w:p>
          <w:p w:rsidR="00ED5CE9" w:rsidRPr="00076E63" w:rsidRDefault="00ED5CE9" w:rsidP="00ED5CE9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object w:dxaOrig="225" w:dyaOrig="225" w14:anchorId="3548FBA1">
                <v:shape id="_x0000_i1085" type="#_x0000_t75" style="width:108pt;height:18pt" o:ole="">
                  <v:imagedata r:id="rId33" o:title=""/>
                </v:shape>
                <w:control r:id="rId34" w:name="OptionButton9" w:shapeid="_x0000_i1085"/>
              </w:object>
            </w:r>
          </w:p>
          <w:p w:rsidR="00ED5CE9" w:rsidRPr="00076E63" w:rsidRDefault="00ED5CE9" w:rsidP="00ED5CE9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object w:dxaOrig="225" w:dyaOrig="225" w14:anchorId="4BEA1EE9">
                <v:shape id="_x0000_i1087" type="#_x0000_t75" style="width:108pt;height:18pt" o:ole="">
                  <v:imagedata r:id="rId35" o:title=""/>
                </v:shape>
                <w:control r:id="rId36" w:name="OptionButton10" w:shapeid="_x0000_i1087"/>
              </w:object>
            </w:r>
          </w:p>
          <w:p w:rsidR="00ED5CE9" w:rsidRPr="00316B07" w:rsidRDefault="00CE18D8" w:rsidP="00ED5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1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>Решаването на проблем 1 произтича от и</w:t>
            </w:r>
            <w:r w:rsidR="00ED5CE9" w:rsidRPr="00311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зисквания на Директива</w:t>
            </w:r>
            <w:r w:rsidR="00ED5CE9" w:rsidRPr="003113C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(ЕС) 2022/738, </w:t>
            </w:r>
            <w:r w:rsidR="00ED5CE9" w:rsidRPr="00CE18D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които</w:t>
            </w:r>
            <w:r w:rsidR="00ED5CE9" w:rsidRPr="00CE1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</w:t>
            </w:r>
            <w:r w:rsidR="00ED5CE9" w:rsidRPr="00311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предвиждат възможност за предприятията за автомобилни</w:t>
            </w:r>
            <w:r w:rsidR="00ED5CE9" w:rsidRPr="00316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превози на товари да могат да използват превозни средства, наети в която и да било държава членка, а не само в държавата членка, където са установени, ако превозното средство е регистрирано или пуснато в движение в съответствие с приложимото право, изисквания за безопасност и други задължителни стандарти на дадената държава членка.</w:t>
            </w:r>
          </w:p>
          <w:p w:rsidR="00ED5CE9" w:rsidRPr="00076E63" w:rsidRDefault="00ED5CE9" w:rsidP="00ED5C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П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осочете изискванията на правото на Европейския съюз, включително информацията по т. 6.2 и 6.3, дали е извършена оценка на въздействието на ниво Европейски съюз, и я приложете (или посочете връзка към източник).</w:t>
            </w:r>
          </w:p>
          <w:p w:rsidR="00ED5CE9" w:rsidRPr="00076E63" w:rsidRDefault="00ED5CE9" w:rsidP="00ED5C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Изборът трябва да съответства на посоченото в раздел 1, съгласно неговата т. 1.5.</w:t>
            </w:r>
          </w:p>
        </w:tc>
      </w:tr>
      <w:tr w:rsidR="00ED5CE9" w:rsidRPr="006D1576" w:rsidTr="00C93DF1">
        <w:tc>
          <w:tcPr>
            <w:tcW w:w="10266" w:type="dxa"/>
            <w:gridSpan w:val="3"/>
          </w:tcPr>
          <w:p w:rsidR="00ED5CE9" w:rsidRPr="00076E63" w:rsidRDefault="00ED5CE9" w:rsidP="00ED5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9.  Изисква ли се извършване на цялостна предварителна оценка на въздействието поради очаквани значителни последици?</w:t>
            </w:r>
          </w:p>
          <w:p w:rsidR="00ED5CE9" w:rsidRPr="00076E63" w:rsidRDefault="00ED5CE9" w:rsidP="00ED5CE9">
            <w:pPr>
              <w:spacing w:before="120" w:after="120" w:line="240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076E63">
              <w:rPr>
                <w:rFonts w:ascii="Hebar" w:eastAsia="Times New Roman" w:hAnsi="Hebar" w:cs="Segoe UI Symbol"/>
                <w:b/>
                <w:sz w:val="24"/>
                <w:szCs w:val="24"/>
                <w:lang w:val="en-GB"/>
              </w:rPr>
              <w:object w:dxaOrig="225" w:dyaOrig="225" w14:anchorId="6FB0BF29">
                <v:shape id="_x0000_i1089" type="#_x0000_t75" style="width:108pt;height:18pt" o:ole="">
                  <v:imagedata r:id="rId19" o:title=""/>
                </v:shape>
                <w:control r:id="rId37" w:name="OptionButton20" w:shapeid="_x0000_i1089"/>
              </w:object>
            </w:r>
          </w:p>
          <w:p w:rsidR="00ED5CE9" w:rsidRPr="00076E63" w:rsidRDefault="00ED5CE9" w:rsidP="00ED5CE9">
            <w:pPr>
              <w:spacing w:before="120" w:after="120" w:line="240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076E63">
              <w:rPr>
                <w:rFonts w:ascii="Hebar" w:eastAsia="Times New Roman" w:hAnsi="Hebar" w:cs="Segoe UI Symbol"/>
                <w:b/>
                <w:sz w:val="24"/>
                <w:szCs w:val="24"/>
                <w:lang w:val="en-GB"/>
              </w:rPr>
              <w:object w:dxaOrig="225" w:dyaOrig="225" w14:anchorId="6AA28506">
                <v:shape id="_x0000_i1091" type="#_x0000_t75" style="width:108pt;height:18pt" o:ole="">
                  <v:imagedata r:id="rId21" o:title=""/>
                </v:shape>
                <w:control r:id="rId38" w:name="OptionButton21" w:shapeid="_x0000_i1091"/>
              </w:object>
            </w:r>
          </w:p>
          <w:p w:rsidR="00ED5CE9" w:rsidRPr="00076E63" w:rsidRDefault="00ED5CE9" w:rsidP="00ED5C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(преценка съгласно чл. 20, ал. 3, т. 2 от Закона за нормативните актове)</w:t>
            </w:r>
          </w:p>
        </w:tc>
      </w:tr>
      <w:tr w:rsidR="00ED5CE9" w:rsidRPr="006D1576" w:rsidTr="00C93DF1">
        <w:tc>
          <w:tcPr>
            <w:tcW w:w="10266" w:type="dxa"/>
            <w:gridSpan w:val="3"/>
          </w:tcPr>
          <w:p w:rsidR="00ED5CE9" w:rsidRPr="00076E63" w:rsidRDefault="00ED5CE9" w:rsidP="00ED5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10. Приложения:</w:t>
            </w:r>
          </w:p>
          <w:p w:rsidR="00ED5CE9" w:rsidRPr="00076E63" w:rsidRDefault="00ED5CE9" w:rsidP="00ED5C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…………………………………………………………………..……………………… ………………………………………………………………………………………….</w:t>
            </w:r>
          </w:p>
          <w:p w:rsidR="00ED5CE9" w:rsidRPr="00076E63" w:rsidRDefault="00ED5CE9" w:rsidP="00ED5C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риложете необходимата допъ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лнителна информация и документи.</w:t>
            </w:r>
          </w:p>
        </w:tc>
      </w:tr>
      <w:tr w:rsidR="00ED5CE9" w:rsidRPr="006D1576" w:rsidTr="00C93DF1">
        <w:tc>
          <w:tcPr>
            <w:tcW w:w="10266" w:type="dxa"/>
            <w:gridSpan w:val="3"/>
          </w:tcPr>
          <w:p w:rsidR="00ED5CE9" w:rsidRPr="00076E63" w:rsidRDefault="00ED5CE9" w:rsidP="00ED5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11. Информационни източници:</w:t>
            </w:r>
          </w:p>
          <w:p w:rsidR="00F02E56" w:rsidRPr="00072F3B" w:rsidRDefault="00F02E56" w:rsidP="00F02E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2F3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Регистър „Лицензи“:</w:t>
            </w:r>
          </w:p>
          <w:p w:rsidR="00F02E56" w:rsidRPr="00072F3B" w:rsidRDefault="00AA1658" w:rsidP="00F02E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hyperlink r:id="rId39" w:history="1">
              <w:r w:rsidR="00F02E56" w:rsidRPr="00072F3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bg-BG"/>
                </w:rPr>
                <w:t>https://rta.government.bg/upload/11293/mt.htm</w:t>
              </w:r>
            </w:hyperlink>
          </w:p>
          <w:p w:rsidR="00F02E56" w:rsidRPr="00072F3B" w:rsidRDefault="00AA1658" w:rsidP="00F02E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hyperlink r:id="rId40" w:history="1">
              <w:r w:rsidR="00F02E56" w:rsidRPr="00072F3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bg-BG"/>
                </w:rPr>
                <w:t>https://rta.government.bg/upload/11294/mp.htm</w:t>
              </w:r>
            </w:hyperlink>
          </w:p>
          <w:p w:rsidR="00F02E56" w:rsidRPr="00072F3B" w:rsidRDefault="00AA1658" w:rsidP="00F02E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hyperlink r:id="rId41" w:history="1">
              <w:r w:rsidR="00F02E56" w:rsidRPr="00072F3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bg-BG"/>
                </w:rPr>
                <w:t>https://rta.government.bg/upload/11295/it.htm</w:t>
              </w:r>
            </w:hyperlink>
          </w:p>
          <w:p w:rsidR="00F02E56" w:rsidRPr="00072F3B" w:rsidRDefault="00AA1658" w:rsidP="00F02E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hyperlink r:id="rId42" w:history="1">
              <w:r w:rsidR="00F02E56" w:rsidRPr="00072F3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bg-BG"/>
                </w:rPr>
                <w:t>https://rta.government.bg/upload/11296/ip.htm</w:t>
              </w:r>
            </w:hyperlink>
          </w:p>
          <w:p w:rsidR="00F02E56" w:rsidRPr="00072F3B" w:rsidRDefault="00F02E56" w:rsidP="00F02E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2F3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Маршрутни разписания от републиканската и междуобластната транспортни схеми:</w:t>
            </w:r>
          </w:p>
          <w:p w:rsidR="00F02E56" w:rsidRPr="00072F3B" w:rsidRDefault="00AA1658" w:rsidP="00F02E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hyperlink r:id="rId43" w:history="1">
              <w:r w:rsidR="00F02E56" w:rsidRPr="00072F3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bg-BG"/>
                </w:rPr>
                <w:t>https://rta.government.bg/bg/archive_c_otrts</w:t>
              </w:r>
            </w:hyperlink>
          </w:p>
          <w:p w:rsidR="00ED5CE9" w:rsidRPr="00076E63" w:rsidRDefault="00ED5CE9" w:rsidP="00ED5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осочете изчерпателен списък на информационните източници,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които са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послужили за оценка на въздействията на отделните варианти и при избор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на вариант за действие: регистри, бази да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нни, аналитични материали и др.</w:t>
            </w:r>
          </w:p>
        </w:tc>
      </w:tr>
      <w:tr w:rsidR="00ED5CE9" w:rsidRPr="00AC6C7B" w:rsidTr="00C93DF1">
        <w:tc>
          <w:tcPr>
            <w:tcW w:w="10266" w:type="dxa"/>
            <w:gridSpan w:val="3"/>
          </w:tcPr>
          <w:p w:rsidR="00ED5CE9" w:rsidRPr="00076E63" w:rsidRDefault="00ED5CE9" w:rsidP="00ED5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12. Име, длъжност, дата и подпис на директора на дирекцията, отговорна за извършването на частичната предварителна оценка на въздействието:</w:t>
            </w:r>
          </w:p>
          <w:p w:rsidR="00ED5CE9" w:rsidRPr="00076E63" w:rsidRDefault="00ED5CE9" w:rsidP="00ED5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ED5CE9" w:rsidRDefault="00ED5CE9" w:rsidP="00F95C7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Име и длъжност: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Людмила Христова, директор на дирекция „Автомобилни превози и международна дейност“, Изпълнителна агенция „Автомобилна администрация“</w:t>
            </w:r>
          </w:p>
          <w:p w:rsidR="00ED5CE9" w:rsidRPr="00076E63" w:rsidRDefault="00ED5CE9" w:rsidP="00ED5CE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Дата:   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</w:t>
            </w:r>
          </w:p>
          <w:p w:rsidR="00ED5CE9" w:rsidRPr="00076E63" w:rsidRDefault="00ED5CE9" w:rsidP="00ED5CE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Подпис: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…</w:t>
            </w:r>
          </w:p>
          <w:p w:rsidR="00ED5CE9" w:rsidRPr="00076E63" w:rsidRDefault="00ED5CE9" w:rsidP="00ED5CE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E16D01" w:rsidRDefault="00E16D01" w:rsidP="00072F3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shd w:val="clear" w:color="auto" w:fill="FEFEFE"/>
          <w:lang w:val="bg-BG"/>
        </w:rPr>
      </w:pPr>
    </w:p>
    <w:sectPr w:rsidR="00E16D01" w:rsidSect="00076E63">
      <w:headerReference w:type="even" r:id="rId44"/>
      <w:footerReference w:type="default" r:id="rId45"/>
      <w:pgSz w:w="11906" w:h="16838" w:code="9"/>
      <w:pgMar w:top="851" w:right="1463" w:bottom="1418" w:left="1134" w:header="1021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CE9" w:rsidRDefault="00ED5CE9">
      <w:pPr>
        <w:spacing w:after="0" w:line="240" w:lineRule="auto"/>
      </w:pPr>
      <w:r>
        <w:separator/>
      </w:r>
    </w:p>
  </w:endnote>
  <w:endnote w:type="continuationSeparator" w:id="0">
    <w:p w:rsidR="00ED5CE9" w:rsidRDefault="00ED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E9" w:rsidRPr="003E3642" w:rsidRDefault="00ED5CE9">
    <w:pPr>
      <w:pStyle w:val="Footer"/>
      <w:jc w:val="right"/>
      <w:rPr>
        <w:rFonts w:ascii="Times New Roman" w:hAnsi="Times New Roman"/>
      </w:rPr>
    </w:pPr>
    <w:r w:rsidRPr="003E3642">
      <w:rPr>
        <w:rFonts w:ascii="Times New Roman" w:hAnsi="Times New Roman"/>
      </w:rPr>
      <w:fldChar w:fldCharType="begin"/>
    </w:r>
    <w:r w:rsidRPr="003E3642">
      <w:rPr>
        <w:rFonts w:ascii="Times New Roman" w:hAnsi="Times New Roman"/>
      </w:rPr>
      <w:instrText xml:space="preserve"> PAGE   \* MERGEFORMAT </w:instrText>
    </w:r>
    <w:r w:rsidRPr="003E3642">
      <w:rPr>
        <w:rFonts w:ascii="Times New Roman" w:hAnsi="Times New Roman"/>
      </w:rPr>
      <w:fldChar w:fldCharType="separate"/>
    </w:r>
    <w:r w:rsidR="00AA1658">
      <w:rPr>
        <w:rFonts w:ascii="Times New Roman" w:hAnsi="Times New Roman"/>
        <w:noProof/>
      </w:rPr>
      <w:t>2</w:t>
    </w:r>
    <w:r w:rsidRPr="003E3642">
      <w:rPr>
        <w:rFonts w:ascii="Times New Roman" w:hAnsi="Times New Roman"/>
        <w:noProof/>
      </w:rPr>
      <w:fldChar w:fldCharType="end"/>
    </w:r>
  </w:p>
  <w:p w:rsidR="00ED5CE9" w:rsidRDefault="00ED5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CE9" w:rsidRDefault="00ED5CE9">
      <w:pPr>
        <w:spacing w:after="0" w:line="240" w:lineRule="auto"/>
      </w:pPr>
      <w:r>
        <w:separator/>
      </w:r>
    </w:p>
  </w:footnote>
  <w:footnote w:type="continuationSeparator" w:id="0">
    <w:p w:rsidR="00ED5CE9" w:rsidRDefault="00ED5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E9" w:rsidRDefault="00ED5CE9" w:rsidP="00076E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ED5CE9" w:rsidRDefault="00ED5C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F55B6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1" w15:restartNumberingAfterBreak="0">
    <w:nsid w:val="26CC1230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2" w15:restartNumberingAfterBreak="0">
    <w:nsid w:val="2BA04366"/>
    <w:multiLevelType w:val="hybridMultilevel"/>
    <w:tmpl w:val="D3283630"/>
    <w:lvl w:ilvl="0" w:tplc="7FC091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133F2"/>
    <w:multiLevelType w:val="hybridMultilevel"/>
    <w:tmpl w:val="B7D6389C"/>
    <w:lvl w:ilvl="0" w:tplc="AA4E18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B0BB6"/>
    <w:multiLevelType w:val="multilevel"/>
    <w:tmpl w:val="E0383F32"/>
    <w:lvl w:ilvl="0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0" w:hanging="1800"/>
      </w:pPr>
      <w:rPr>
        <w:rFonts w:hint="default"/>
      </w:rPr>
    </w:lvl>
  </w:abstractNum>
  <w:abstractNum w:abstractNumId="5" w15:restartNumberingAfterBreak="0">
    <w:nsid w:val="422B33A2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6" w15:restartNumberingAfterBreak="0">
    <w:nsid w:val="46E33A28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7" w15:restartNumberingAfterBreak="0">
    <w:nsid w:val="594C7BE9"/>
    <w:multiLevelType w:val="hybridMultilevel"/>
    <w:tmpl w:val="6900B366"/>
    <w:lvl w:ilvl="0" w:tplc="F1D044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77769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9" w15:restartNumberingAfterBreak="0">
    <w:nsid w:val="795624ED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4"/>
    <w:rsid w:val="00002C2B"/>
    <w:rsid w:val="00004B97"/>
    <w:rsid w:val="000076A3"/>
    <w:rsid w:val="00015CD1"/>
    <w:rsid w:val="00041C13"/>
    <w:rsid w:val="00042D08"/>
    <w:rsid w:val="00064387"/>
    <w:rsid w:val="00064CC7"/>
    <w:rsid w:val="0007256D"/>
    <w:rsid w:val="00072F3B"/>
    <w:rsid w:val="00076E63"/>
    <w:rsid w:val="00085C6D"/>
    <w:rsid w:val="000A1BC7"/>
    <w:rsid w:val="000A2E06"/>
    <w:rsid w:val="000B6555"/>
    <w:rsid w:val="000D35B5"/>
    <w:rsid w:val="000F5DB5"/>
    <w:rsid w:val="001138D1"/>
    <w:rsid w:val="00124413"/>
    <w:rsid w:val="001455C0"/>
    <w:rsid w:val="00153946"/>
    <w:rsid w:val="0016711F"/>
    <w:rsid w:val="001717B0"/>
    <w:rsid w:val="00180535"/>
    <w:rsid w:val="00190D0D"/>
    <w:rsid w:val="001A46B4"/>
    <w:rsid w:val="001C1D31"/>
    <w:rsid w:val="001C51B7"/>
    <w:rsid w:val="001E44FB"/>
    <w:rsid w:val="00206D7E"/>
    <w:rsid w:val="002073F5"/>
    <w:rsid w:val="00233827"/>
    <w:rsid w:val="00233C82"/>
    <w:rsid w:val="00241603"/>
    <w:rsid w:val="00255672"/>
    <w:rsid w:val="0025648D"/>
    <w:rsid w:val="002570C7"/>
    <w:rsid w:val="00257FFC"/>
    <w:rsid w:val="00261F58"/>
    <w:rsid w:val="00266585"/>
    <w:rsid w:val="0027189B"/>
    <w:rsid w:val="00291E82"/>
    <w:rsid w:val="002F47B5"/>
    <w:rsid w:val="00304A6E"/>
    <w:rsid w:val="003113C6"/>
    <w:rsid w:val="00316B07"/>
    <w:rsid w:val="0033024A"/>
    <w:rsid w:val="0034619C"/>
    <w:rsid w:val="0034683A"/>
    <w:rsid w:val="00347FA3"/>
    <w:rsid w:val="00356D15"/>
    <w:rsid w:val="0035756F"/>
    <w:rsid w:val="00361AC8"/>
    <w:rsid w:val="003669F8"/>
    <w:rsid w:val="00370198"/>
    <w:rsid w:val="003827EF"/>
    <w:rsid w:val="00391B50"/>
    <w:rsid w:val="003A0C99"/>
    <w:rsid w:val="003B6BDD"/>
    <w:rsid w:val="003B76BF"/>
    <w:rsid w:val="003C124D"/>
    <w:rsid w:val="003C1FE3"/>
    <w:rsid w:val="003C3283"/>
    <w:rsid w:val="003C5FAD"/>
    <w:rsid w:val="00412104"/>
    <w:rsid w:val="00430670"/>
    <w:rsid w:val="0043471A"/>
    <w:rsid w:val="004A5578"/>
    <w:rsid w:val="004D53B5"/>
    <w:rsid w:val="004D7723"/>
    <w:rsid w:val="004E4FD6"/>
    <w:rsid w:val="004F1C8E"/>
    <w:rsid w:val="004F5EAE"/>
    <w:rsid w:val="005004BB"/>
    <w:rsid w:val="00503482"/>
    <w:rsid w:val="00512211"/>
    <w:rsid w:val="005148AB"/>
    <w:rsid w:val="0052004B"/>
    <w:rsid w:val="005305F7"/>
    <w:rsid w:val="00550569"/>
    <w:rsid w:val="005532E4"/>
    <w:rsid w:val="005A6C7E"/>
    <w:rsid w:val="005C68B4"/>
    <w:rsid w:val="005D1575"/>
    <w:rsid w:val="005D2DDB"/>
    <w:rsid w:val="0060089B"/>
    <w:rsid w:val="00667AA8"/>
    <w:rsid w:val="0069566F"/>
    <w:rsid w:val="006B581D"/>
    <w:rsid w:val="006C5776"/>
    <w:rsid w:val="006D014D"/>
    <w:rsid w:val="006D1576"/>
    <w:rsid w:val="006D7984"/>
    <w:rsid w:val="006F19BA"/>
    <w:rsid w:val="007108A0"/>
    <w:rsid w:val="007175AF"/>
    <w:rsid w:val="007272DD"/>
    <w:rsid w:val="007608FC"/>
    <w:rsid w:val="00763710"/>
    <w:rsid w:val="00782637"/>
    <w:rsid w:val="0078311F"/>
    <w:rsid w:val="00787C50"/>
    <w:rsid w:val="007A72BF"/>
    <w:rsid w:val="007E431A"/>
    <w:rsid w:val="007E58AB"/>
    <w:rsid w:val="007F359D"/>
    <w:rsid w:val="008011F6"/>
    <w:rsid w:val="0082335C"/>
    <w:rsid w:val="00884C88"/>
    <w:rsid w:val="00887254"/>
    <w:rsid w:val="008D0028"/>
    <w:rsid w:val="008E3EB5"/>
    <w:rsid w:val="00902F3E"/>
    <w:rsid w:val="00924975"/>
    <w:rsid w:val="009546F1"/>
    <w:rsid w:val="0096107D"/>
    <w:rsid w:val="009639C9"/>
    <w:rsid w:val="00972D78"/>
    <w:rsid w:val="009B13A5"/>
    <w:rsid w:val="009D4DA5"/>
    <w:rsid w:val="009D5A02"/>
    <w:rsid w:val="009D765E"/>
    <w:rsid w:val="00A03050"/>
    <w:rsid w:val="00A112E5"/>
    <w:rsid w:val="00A2764B"/>
    <w:rsid w:val="00A43874"/>
    <w:rsid w:val="00A65676"/>
    <w:rsid w:val="00A72412"/>
    <w:rsid w:val="00A828B2"/>
    <w:rsid w:val="00A911E5"/>
    <w:rsid w:val="00AA042F"/>
    <w:rsid w:val="00AA1658"/>
    <w:rsid w:val="00AB0E7F"/>
    <w:rsid w:val="00AC6C7B"/>
    <w:rsid w:val="00AD2051"/>
    <w:rsid w:val="00B024E6"/>
    <w:rsid w:val="00B027ED"/>
    <w:rsid w:val="00B132C1"/>
    <w:rsid w:val="00B27B14"/>
    <w:rsid w:val="00B402D0"/>
    <w:rsid w:val="00B722F7"/>
    <w:rsid w:val="00B7719B"/>
    <w:rsid w:val="00B92EE4"/>
    <w:rsid w:val="00BB0A1E"/>
    <w:rsid w:val="00BB0DFE"/>
    <w:rsid w:val="00BB10CE"/>
    <w:rsid w:val="00C02F30"/>
    <w:rsid w:val="00C14AE3"/>
    <w:rsid w:val="00C32D88"/>
    <w:rsid w:val="00C40BCF"/>
    <w:rsid w:val="00C60DBA"/>
    <w:rsid w:val="00C77867"/>
    <w:rsid w:val="00C93DF1"/>
    <w:rsid w:val="00C95A54"/>
    <w:rsid w:val="00CB0B30"/>
    <w:rsid w:val="00CC113B"/>
    <w:rsid w:val="00CE18D8"/>
    <w:rsid w:val="00CE4E77"/>
    <w:rsid w:val="00CF269F"/>
    <w:rsid w:val="00CF371D"/>
    <w:rsid w:val="00D022FA"/>
    <w:rsid w:val="00D07ECE"/>
    <w:rsid w:val="00D1378F"/>
    <w:rsid w:val="00D341A8"/>
    <w:rsid w:val="00D52B91"/>
    <w:rsid w:val="00D7664E"/>
    <w:rsid w:val="00D82CFD"/>
    <w:rsid w:val="00D851DA"/>
    <w:rsid w:val="00D968F5"/>
    <w:rsid w:val="00DA1A31"/>
    <w:rsid w:val="00DB5149"/>
    <w:rsid w:val="00DB5E1C"/>
    <w:rsid w:val="00DD7EEA"/>
    <w:rsid w:val="00DF7FF4"/>
    <w:rsid w:val="00E16D01"/>
    <w:rsid w:val="00E36E83"/>
    <w:rsid w:val="00E41494"/>
    <w:rsid w:val="00E44DE0"/>
    <w:rsid w:val="00E55806"/>
    <w:rsid w:val="00E653D3"/>
    <w:rsid w:val="00E65509"/>
    <w:rsid w:val="00E67E76"/>
    <w:rsid w:val="00E730A4"/>
    <w:rsid w:val="00E74DF0"/>
    <w:rsid w:val="00E90164"/>
    <w:rsid w:val="00EA2D81"/>
    <w:rsid w:val="00EB5464"/>
    <w:rsid w:val="00EB7DBD"/>
    <w:rsid w:val="00ED5CE9"/>
    <w:rsid w:val="00F02E56"/>
    <w:rsid w:val="00F0484E"/>
    <w:rsid w:val="00F04B4E"/>
    <w:rsid w:val="00F118E2"/>
    <w:rsid w:val="00F14ED1"/>
    <w:rsid w:val="00F16E3F"/>
    <w:rsid w:val="00F51681"/>
    <w:rsid w:val="00F81458"/>
    <w:rsid w:val="00F8508C"/>
    <w:rsid w:val="00F87F7B"/>
    <w:rsid w:val="00F95C73"/>
    <w:rsid w:val="00F97AFA"/>
    <w:rsid w:val="00FC4097"/>
    <w:rsid w:val="00FD4A5F"/>
    <w:rsid w:val="00FE55C5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0DD42D30-DE5B-48BD-BB83-998E1F50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63"/>
  </w:style>
  <w:style w:type="paragraph" w:styleId="Footer">
    <w:name w:val="footer"/>
    <w:basedOn w:val="Normal"/>
    <w:link w:val="Foot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63"/>
  </w:style>
  <w:style w:type="character" w:styleId="PageNumber">
    <w:name w:val="page number"/>
    <w:basedOn w:val="DefaultParagraphFont"/>
    <w:rsid w:val="00076E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E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E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B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D4DA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6C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9" Type="http://schemas.openxmlformats.org/officeDocument/2006/relationships/hyperlink" Target="https://rta.government.bg/upload/11293/mt.htm" TargetMode="Externa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4.xml"/><Relationship Id="rId42" Type="http://schemas.openxmlformats.org/officeDocument/2006/relationships/hyperlink" Target="https://rta.government.bg/upload/11296/ip.htm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hristova@rta.government.bg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7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0.wmf"/><Relationship Id="rId41" Type="http://schemas.openxmlformats.org/officeDocument/2006/relationships/hyperlink" Target="https://rta.government.bg/upload/11295/it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hyperlink" Target="https://rta.government.bg/upload/11294/mp.htm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9.wmf"/><Relationship Id="rId30" Type="http://schemas.openxmlformats.org/officeDocument/2006/relationships/control" Target="activeX/activeX12.xml"/><Relationship Id="rId35" Type="http://schemas.openxmlformats.org/officeDocument/2006/relationships/image" Target="media/image13.wmf"/><Relationship Id="rId43" Type="http://schemas.openxmlformats.org/officeDocument/2006/relationships/hyperlink" Target="https://rta.government.bg/bg/archive_c_otrts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AD86E-7964-496B-98B1-34BCFD0B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5081</Words>
  <Characters>28967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IsIv</dc:creator>
  <cp:keywords/>
  <dc:description/>
  <cp:lastModifiedBy>Ivan Milushev</cp:lastModifiedBy>
  <cp:revision>2</cp:revision>
  <cp:lastPrinted>2021-11-08T14:39:00Z</cp:lastPrinted>
  <dcterms:created xsi:type="dcterms:W3CDTF">2023-11-06T11:28:00Z</dcterms:created>
  <dcterms:modified xsi:type="dcterms:W3CDTF">2023-11-06T11:28:00Z</dcterms:modified>
</cp:coreProperties>
</file>