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747"/>
        <w:gridCol w:w="163"/>
        <w:gridCol w:w="2105"/>
        <w:gridCol w:w="2969"/>
      </w:tblGrid>
      <w:tr w:rsidR="00DC47E2" w:rsidRPr="00DC47E2" w:rsidTr="00C56E4D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:rsidR="00DC47E2" w:rsidRPr="00DC47E2" w:rsidRDefault="00DC47E2" w:rsidP="00C56E4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DC47E2" w:rsidRPr="00DC47E2" w:rsidRDefault="00DC47E2" w:rsidP="00C56E4D">
            <w:pPr>
              <w:spacing w:after="120" w:line="24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:rsidTr="00C56E4D">
        <w:trPr>
          <w:trHeight w:val="623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2A7FCE">
              <w:rPr>
                <w:shd w:val="clear" w:color="auto" w:fill="FFFFFF" w:themeFill="background1"/>
              </w:rPr>
            </w:r>
            <w:r w:rsidR="002A7FCE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:rsidTr="00C56E4D">
        <w:trPr>
          <w:trHeight w:val="689"/>
        </w:trPr>
        <w:tc>
          <w:tcPr>
            <w:tcW w:w="482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DC47E2" w:rsidRPr="00DC47E2" w:rsidRDefault="004A0C32" w:rsidP="00C56E4D">
            <w:r w:rsidRPr="004A0C32">
              <w:t>Постановление на Министерския съвет за изменение и допълнение на Устройствения правилник на Министерството на транспорта и съобщенията</w:t>
            </w: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jc w:val="left"/>
            </w:pPr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2A7FCE">
              <w:fldChar w:fldCharType="separate"/>
            </w:r>
            <w:r w:rsidRPr="00DC47E2">
              <w:fldChar w:fldCharType="end"/>
            </w:r>
          </w:p>
        </w:tc>
      </w:tr>
      <w:tr w:rsidR="00DC47E2" w:rsidRPr="00DC47E2" w:rsidTr="00C56E4D">
        <w:trPr>
          <w:trHeight w:val="19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B23143" w:rsidP="00C56E4D">
            <w:pPr>
              <w:jc w:val="left"/>
            </w:pPr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35pt;height:25.4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:rsidTr="00C56E4D">
        <w:trPr>
          <w:trHeight w:val="560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6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104F6D" w:rsidP="004A0C32">
            <w:pPr>
              <w:jc w:val="left"/>
            </w:pPr>
            <w:r w:rsidRPr="00104F6D">
              <w:t>03-00-492/06.11.2023 г.</w:t>
            </w:r>
          </w:p>
        </w:tc>
      </w:tr>
      <w:tr w:rsidR="00DC47E2" w:rsidRPr="00DC47E2" w:rsidTr="00C56E4D">
        <w:trPr>
          <w:trHeight w:val="685"/>
        </w:trPr>
        <w:tc>
          <w:tcPr>
            <w:tcW w:w="482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6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DC47E2" w:rsidRPr="00DC47E2" w:rsidRDefault="00DC47E2" w:rsidP="009E28B3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9E28B3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:rsidTr="00C56E4D">
        <w:trPr>
          <w:trHeight w:val="560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C47E2" w:rsidRPr="00DC47E2" w:rsidRDefault="002A7FCE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:rsidTr="00C56E4D">
        <w:trPr>
          <w:trHeight w:val="596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91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07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:rsidR="00C56E4D" w:rsidRDefault="00C56E4D" w:rsidP="00B22AAD"/>
    <w:p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:rsidTr="003A097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917" w:rsidRDefault="005D4917" w:rsidP="005D4917">
            <w:pPr>
              <w:pStyle w:val="Heading1"/>
              <w:outlineLvl w:val="0"/>
            </w:pPr>
            <w:r>
              <w:t xml:space="preserve">Относно </w:t>
            </w:r>
            <w:r w:rsidRPr="00AF2D1F">
              <w:t>раздел</w:t>
            </w:r>
            <w:r>
              <w:t xml:space="preserve"> 1 „Проблем/проблеми за решаване“:</w:t>
            </w:r>
          </w:p>
          <w:p w:rsidR="00534FE2" w:rsidRDefault="00FE7971" w:rsidP="005D4917">
            <w:pPr>
              <w:pStyle w:val="02"/>
            </w:pPr>
            <w:r>
              <w:t>От така изготвената оценка</w:t>
            </w:r>
            <w:r w:rsidR="00842C00">
              <w:t xml:space="preserve"> </w:t>
            </w:r>
            <w:r>
              <w:t xml:space="preserve">на въздействието става ясно, че </w:t>
            </w:r>
            <w:r w:rsidR="00842C00">
              <w:t xml:space="preserve">е възприет </w:t>
            </w:r>
            <w:r>
              <w:t xml:space="preserve">обобщен </w:t>
            </w:r>
            <w:r w:rsidR="00842C00">
              <w:t xml:space="preserve">подход </w:t>
            </w:r>
            <w:r>
              <w:t>за разглеждане</w:t>
            </w:r>
            <w:r w:rsidR="009F691C">
              <w:t>то</w:t>
            </w:r>
            <w:r>
              <w:t xml:space="preserve"> на няколко различни проблема. </w:t>
            </w:r>
            <w:r w:rsidRPr="00FE7971">
              <w:t xml:space="preserve">С оглед на </w:t>
            </w:r>
            <w:r w:rsidR="00754417">
              <w:t xml:space="preserve">представянето на </w:t>
            </w:r>
            <w:r w:rsidRPr="00FE7971">
              <w:t xml:space="preserve">проблемите по </w:t>
            </w:r>
            <w:r w:rsidR="00534FE2">
              <w:t xml:space="preserve">ясен и </w:t>
            </w:r>
            <w:r w:rsidRPr="00FE7971">
              <w:t>прецизен начин</w:t>
            </w:r>
            <w:r w:rsidR="00534FE2">
              <w:t>,</w:t>
            </w:r>
            <w:r w:rsidR="00534FE2" w:rsidRPr="00FE7971">
              <w:t xml:space="preserve"> </w:t>
            </w:r>
            <w:r w:rsidR="00754417">
              <w:t>препоръчваме</w:t>
            </w:r>
            <w:r w:rsidR="008B0D43">
              <w:t xml:space="preserve"> </w:t>
            </w:r>
            <w:r w:rsidR="00534FE2">
              <w:t xml:space="preserve">всеки констатиран </w:t>
            </w:r>
            <w:r w:rsidR="008B0D43">
              <w:t xml:space="preserve">проблем </w:t>
            </w:r>
            <w:r w:rsidR="00754417">
              <w:t>да бъд</w:t>
            </w:r>
            <w:r w:rsidR="00534FE2">
              <w:t>е самостоятелно разгледан</w:t>
            </w:r>
            <w:r w:rsidR="009F691C">
              <w:t xml:space="preserve"> в т. 1.1 – 1.3</w:t>
            </w:r>
            <w:r w:rsidR="00754417">
              <w:t xml:space="preserve"> (като Проблем  1, Проблем 2 и т.н.)</w:t>
            </w:r>
            <w:r w:rsidR="00534FE2">
              <w:t>,</w:t>
            </w:r>
            <w:r w:rsidR="00754417">
              <w:t xml:space="preserve"> включ</w:t>
            </w:r>
            <w:r w:rsidR="00534FE2">
              <w:t xml:space="preserve">вайки </w:t>
            </w:r>
            <w:r w:rsidR="00754417">
              <w:t xml:space="preserve">данни, примери или други </w:t>
            </w:r>
            <w:r w:rsidR="00754417" w:rsidRPr="00754417">
              <w:t xml:space="preserve">доказателства, които разбираемо </w:t>
            </w:r>
            <w:r w:rsidR="00754417">
              <w:t xml:space="preserve">да очертават мащаба </w:t>
            </w:r>
            <w:r w:rsidR="00534FE2">
              <w:t>му.</w:t>
            </w:r>
          </w:p>
          <w:p w:rsidR="009F691C" w:rsidRDefault="00754417" w:rsidP="005D4917">
            <w:pPr>
              <w:pStyle w:val="02"/>
            </w:pPr>
            <w:r>
              <w:t>Напомняме, че в</w:t>
            </w:r>
            <w:r w:rsidRPr="00754417">
              <w:t xml:space="preserve"> този раздел не е необходимо да се описват какви са конкретните предложения за нормативни промени, а </w:t>
            </w:r>
            <w:r>
              <w:t xml:space="preserve">следва подробно да се </w:t>
            </w:r>
            <w:r w:rsidRPr="00754417">
              <w:t>представят проблемите, чието решение се търси.</w:t>
            </w:r>
          </w:p>
          <w:p w:rsidR="00E61583" w:rsidRDefault="008B0D43" w:rsidP="005D4917">
            <w:pPr>
              <w:pStyle w:val="02"/>
            </w:pPr>
            <w:r>
              <w:t>В допълнение на горното</w:t>
            </w:r>
            <w:r w:rsidR="00534FE2">
              <w:t>,</w:t>
            </w:r>
            <w:r>
              <w:t xml:space="preserve"> предлагаме </w:t>
            </w:r>
            <w:r w:rsidR="0099644B">
              <w:t>в раздела</w:t>
            </w:r>
            <w:r>
              <w:t xml:space="preserve"> да </w:t>
            </w:r>
            <w:r w:rsidR="0099644B">
              <w:t xml:space="preserve">се включи </w:t>
            </w:r>
            <w:r w:rsidR="00E61583" w:rsidRPr="00E61583">
              <w:t xml:space="preserve">описание на актуалното състояние на организационната структура на </w:t>
            </w:r>
            <w:r>
              <w:t>Министерството на транспорта и съобщенията</w:t>
            </w:r>
            <w:r w:rsidR="00E61583" w:rsidRPr="00E61583">
              <w:t xml:space="preserve"> (дирекции, числен състав, ръководств</w:t>
            </w:r>
            <w:r>
              <w:t xml:space="preserve">о, статут на служителите и др.), </w:t>
            </w:r>
            <w:r w:rsidR="009F691C">
              <w:t>така че д</w:t>
            </w:r>
            <w:r>
              <w:t xml:space="preserve">а се изяснят конкретните </w:t>
            </w:r>
            <w:r w:rsidRPr="008B0D43">
              <w:t>проблем</w:t>
            </w:r>
            <w:r>
              <w:t>и</w:t>
            </w:r>
            <w:r w:rsidRPr="008B0D43">
              <w:t>, свърз</w:t>
            </w:r>
            <w:r w:rsidR="00E955B0">
              <w:t xml:space="preserve">ани с </w:t>
            </w:r>
            <w:r w:rsidRPr="008B0D43">
              <w:t>разпределението на дейностите</w:t>
            </w:r>
            <w:r w:rsidR="00E955B0">
              <w:t xml:space="preserve"> на </w:t>
            </w:r>
            <w:r w:rsidRPr="008B0D43">
              <w:t>обща</w:t>
            </w:r>
            <w:r w:rsidR="00E955B0">
              <w:t>та</w:t>
            </w:r>
            <w:r w:rsidRPr="008B0D43">
              <w:t xml:space="preserve"> и специализирана</w:t>
            </w:r>
            <w:r w:rsidR="009F691C">
              <w:t>та</w:t>
            </w:r>
            <w:r w:rsidR="00E955B0" w:rsidRPr="008B0D43">
              <w:t xml:space="preserve"> </w:t>
            </w:r>
            <w:r w:rsidR="00E955B0">
              <w:t>администрация и възложени</w:t>
            </w:r>
            <w:r w:rsidR="0099644B">
              <w:t xml:space="preserve">те им </w:t>
            </w:r>
            <w:r w:rsidR="00E955B0" w:rsidRPr="008B0D43">
              <w:t>функции и задачи</w:t>
            </w:r>
            <w:r w:rsidR="00E955B0">
              <w:t>.</w:t>
            </w:r>
          </w:p>
          <w:p w:rsidR="005D4917" w:rsidRDefault="00F77A0A" w:rsidP="005D4917">
            <w:pPr>
              <w:pStyle w:val="02"/>
            </w:pPr>
            <w:r>
              <w:t xml:space="preserve">Необходимо е да се посочат конкретните разпоредби в </w:t>
            </w:r>
            <w:r w:rsidR="0099644B" w:rsidRPr="0099644B">
              <w:rPr>
                <w:i/>
              </w:rPr>
              <w:t>Закона за пощенските услуги</w:t>
            </w:r>
            <w:r w:rsidR="0099644B">
              <w:t>,</w:t>
            </w:r>
            <w:r w:rsidR="0099644B" w:rsidRPr="0099644B">
              <w:t xml:space="preserve"> актове на правото на Европейския съюз, програми и проекти</w:t>
            </w:r>
            <w:r w:rsidR="0099644B">
              <w:t xml:space="preserve">, </w:t>
            </w:r>
            <w:r w:rsidR="0099644B" w:rsidRPr="0099644B">
              <w:t>свързани основно с финансиране на сектора</w:t>
            </w:r>
            <w:r w:rsidR="0099644B">
              <w:t xml:space="preserve"> и др., поради които се налагат промени в правилника.</w:t>
            </w:r>
          </w:p>
          <w:p w:rsidR="009E25DE" w:rsidRPr="009E25DE" w:rsidRDefault="009E25DE" w:rsidP="009E25DE">
            <w:pPr>
              <w:pStyle w:val="Heading1"/>
              <w:outlineLvl w:val="0"/>
            </w:pPr>
            <w:r w:rsidRPr="009E25DE">
              <w:t>Относно раздел 2 „Цели”</w:t>
            </w:r>
          </w:p>
          <w:p w:rsidR="009E25DE" w:rsidRDefault="003A097D" w:rsidP="009E25DE">
            <w:pPr>
              <w:pStyle w:val="02"/>
            </w:pPr>
            <w:r>
              <w:t>П</w:t>
            </w:r>
            <w:r w:rsidR="009E25DE" w:rsidRPr="009E25DE">
              <w:t>редлагаме да се формулират измерим</w:t>
            </w:r>
            <w:r>
              <w:t xml:space="preserve">и цели, съгласно насоките </w:t>
            </w:r>
            <w:r w:rsidRPr="009E25DE">
              <w:t>о</w:t>
            </w:r>
            <w:r>
              <w:t>т</w:t>
            </w:r>
            <w:r w:rsidRPr="009E25DE">
              <w:t xml:space="preserve"> </w:t>
            </w:r>
            <w:hyperlink r:id="rId11" w:history="1">
              <w:r w:rsidRPr="005B11DD">
                <w:rPr>
                  <w:rStyle w:val="Hyperlink"/>
                  <w:i/>
                </w:rPr>
                <w:t>Ръководството за извършване на предварителна оценка на въздействието</w:t>
              </w:r>
            </w:hyperlink>
            <w:r>
              <w:t xml:space="preserve"> (стр. 22-24). </w:t>
            </w:r>
            <w:r w:rsidR="009E25DE" w:rsidRPr="009E25DE">
              <w:t>Целите могат да бъдат свързани например с качеството и ефективността на работата на отделните звена, с подобряването на ефективността на процесите и др., които да водят и до решаването на съответния дефиниран проблем.</w:t>
            </w:r>
          </w:p>
          <w:p w:rsidR="00E61583" w:rsidRPr="00324D33" w:rsidRDefault="00E61583" w:rsidP="00E61583">
            <w:pPr>
              <w:pStyle w:val="Heading1"/>
              <w:outlineLvl w:val="0"/>
            </w:pPr>
            <w:r w:rsidRPr="00571839">
              <w:t>Относно</w:t>
            </w:r>
            <w:r w:rsidRPr="00324D33">
              <w:t xml:space="preserve"> раздел 3 „Заинтересовани страни“:</w:t>
            </w:r>
          </w:p>
          <w:p w:rsidR="00E61583" w:rsidRDefault="00E61583" w:rsidP="00E61583">
            <w:pPr>
              <w:pStyle w:val="02"/>
            </w:pPr>
            <w:r>
              <w:t xml:space="preserve">Предлагаме общата група на служителите в министерството и агенцията да се раздели на подгрупи (по структури, по степен на засягане от промените и/или по друг подходящ признак) и да се включи кратка информация относно ролята и ангажиментите на всяка от групите и/или на включените в нея субекти в разглежданите процеси. </w:t>
            </w:r>
          </w:p>
          <w:p w:rsidR="005D4917" w:rsidRPr="007B3927" w:rsidRDefault="005D4917" w:rsidP="005D4917">
            <w:pPr>
              <w:pStyle w:val="Heading1"/>
              <w:outlineLvl w:val="0"/>
            </w:pPr>
            <w:r w:rsidRPr="007B3927">
              <w:t xml:space="preserve">Относно </w:t>
            </w:r>
            <w:r w:rsidRPr="00571839">
              <w:t>раздел</w:t>
            </w:r>
            <w:r w:rsidRPr="007B3927">
              <w:t xml:space="preserve"> 4 „Варианти на действие“:</w:t>
            </w:r>
          </w:p>
          <w:p w:rsidR="005D4917" w:rsidRDefault="00BF2312" w:rsidP="005D4917">
            <w:pPr>
              <w:pStyle w:val="02"/>
            </w:pPr>
            <w:r w:rsidRPr="00BF2312">
              <w:t xml:space="preserve">В контекста на препоръките по раздел 1 за всеки поставен </w:t>
            </w:r>
            <w:r>
              <w:t xml:space="preserve">проблем </w:t>
            </w:r>
            <w:r w:rsidRPr="00BF2312">
              <w:t>трябва да се предложат варианти за действие</w:t>
            </w:r>
            <w:r>
              <w:t xml:space="preserve">, като във </w:t>
            </w:r>
            <w:r w:rsidRPr="00BF2312">
              <w:rPr>
                <w:i/>
              </w:rPr>
              <w:t>Вариант 1 „Без действие“</w:t>
            </w:r>
            <w:r w:rsidRPr="00BF2312">
              <w:t xml:space="preserve"> се разглеждат действащите правни норми, а във </w:t>
            </w:r>
            <w:r w:rsidR="005D4917" w:rsidRPr="002E06B3">
              <w:rPr>
                <w:i/>
              </w:rPr>
              <w:t>Вариант 2</w:t>
            </w:r>
            <w:r w:rsidR="005D4917">
              <w:t xml:space="preserve"> </w:t>
            </w:r>
            <w:r w:rsidR="002E06B3">
              <w:t xml:space="preserve">се описват </w:t>
            </w:r>
            <w:r w:rsidR="00096272">
              <w:t xml:space="preserve">детайлно </w:t>
            </w:r>
            <w:r w:rsidR="005D4917">
              <w:t>предлаганите структурни</w:t>
            </w:r>
            <w:r w:rsidR="00083302">
              <w:t xml:space="preserve"> промени</w:t>
            </w:r>
            <w:r>
              <w:t xml:space="preserve">, </w:t>
            </w:r>
            <w:r w:rsidR="002E06B3" w:rsidRPr="002E06B3">
              <w:t>посоч</w:t>
            </w:r>
            <w:r>
              <w:t>ват се</w:t>
            </w:r>
            <w:r w:rsidR="002E06B3" w:rsidRPr="002E06B3">
              <w:t xml:space="preserve"> групите заинтересовани страни и съответните компетентни органи, за които са предвидени ангажименти</w:t>
            </w:r>
            <w:r>
              <w:t xml:space="preserve"> и се </w:t>
            </w:r>
            <w:r w:rsidR="00083302">
              <w:t xml:space="preserve">пояснява </w:t>
            </w:r>
            <w:r w:rsidR="002E06B3" w:rsidRPr="002E06B3">
              <w:t>каква е готовността им за изпълнение на ангажиментите (ресур</w:t>
            </w:r>
            <w:r w:rsidR="00083302">
              <w:t>сна, кадрова, финансова и т.н.)</w:t>
            </w:r>
            <w:r w:rsidR="005D4917">
              <w:t>.</w:t>
            </w:r>
          </w:p>
          <w:p w:rsidR="005D4917" w:rsidRDefault="005D4917" w:rsidP="005D4917">
            <w:pPr>
              <w:pStyle w:val="02"/>
            </w:pPr>
            <w:r>
              <w:t>Напомняме, че при промени в щатната численост, във функциите и организацията на дейността на конкретни структури следва изрично да се посочи и да се изясни извършен ли е функционален анализ на структурите, както и какъв е подходът, който ще бъде възприет при извършване на промените и обезпечаване на дейността на структурите, за да бъдат спазени и изискванията на Закона за администрацията, Закона за държавния служител, специалните закони и т.н. За целта могат да се използват насоките, дадени в т. V от настоящото становище.</w:t>
            </w:r>
          </w:p>
          <w:p w:rsidR="00083302" w:rsidRDefault="00083302" w:rsidP="00083302">
            <w:pPr>
              <w:pStyle w:val="Heading1"/>
              <w:outlineLvl w:val="0"/>
            </w:pPr>
            <w:r w:rsidRPr="00083302">
              <w:rPr>
                <w:rStyle w:val="Heading1Char"/>
                <w:b/>
              </w:rPr>
              <w:t>Относно</w:t>
            </w:r>
            <w:r w:rsidRPr="00083302">
              <w:t xml:space="preserve"> раздел 5 „Сравняване на вариантите:”</w:t>
            </w:r>
          </w:p>
          <w:p w:rsidR="00BB4270" w:rsidRDefault="00BB4270" w:rsidP="00BB4270">
            <w:pPr>
              <w:pStyle w:val="02"/>
            </w:pPr>
            <w:r>
              <w:t xml:space="preserve">Разделът следва да </w:t>
            </w:r>
            <w:r w:rsidR="009F691C">
              <w:t>съответства</w:t>
            </w:r>
            <w:r w:rsidR="00083302" w:rsidRPr="00083302">
              <w:t xml:space="preserve"> с </w:t>
            </w:r>
            <w:r>
              <w:t xml:space="preserve">препоръките по </w:t>
            </w:r>
            <w:r w:rsidR="00083302" w:rsidRPr="00083302">
              <w:t>раздел 2.</w:t>
            </w:r>
            <w:r>
              <w:t xml:space="preserve"> </w:t>
            </w:r>
          </w:p>
          <w:p w:rsidR="005D4917" w:rsidRPr="000929C9" w:rsidRDefault="005D4917" w:rsidP="005D4917">
            <w:pPr>
              <w:pStyle w:val="Heading1"/>
              <w:outlineLvl w:val="0"/>
            </w:pPr>
            <w:r>
              <w:t xml:space="preserve">Насоки за </w:t>
            </w:r>
            <w:r w:rsidRPr="00852493">
              <w:t>законосъобразно</w:t>
            </w:r>
            <w:r>
              <w:t xml:space="preserve"> структуриране на администрацията</w:t>
            </w:r>
            <w:r w:rsidRPr="007B3927">
              <w:t>:</w:t>
            </w:r>
          </w:p>
          <w:p w:rsidR="005D4917" w:rsidRPr="004637C8" w:rsidRDefault="005D4917" w:rsidP="004A0C32">
            <w:pPr>
              <w:pStyle w:val="02"/>
            </w:pPr>
            <w:r w:rsidRPr="004637C8">
              <w:t>1.</w:t>
            </w:r>
            <w:r>
              <w:t> </w:t>
            </w:r>
            <w:r w:rsidRPr="004637C8">
              <w:t xml:space="preserve">При определяне на </w:t>
            </w:r>
            <w:r w:rsidRPr="001D5327">
              <w:t>числеността</w:t>
            </w:r>
            <w:r w:rsidRPr="004637C8">
              <w:t xml:space="preserve"> е необходимо да бъдат съобразени разпоредбите на §16 от Закона за </w:t>
            </w:r>
            <w:r w:rsidRPr="007B4BD2">
              <w:t>изменение</w:t>
            </w:r>
            <w:r w:rsidRPr="004637C8">
              <w:t xml:space="preserve"> и допълнени</w:t>
            </w:r>
            <w:r>
              <w:t xml:space="preserve">е на Закона за администрацията (обн. ДВ, бр. 15 от 2012г.) </w:t>
            </w:r>
            <w:r w:rsidRPr="004637C8">
              <w:t xml:space="preserve">и Механизма за извършване на </w:t>
            </w:r>
            <w:r w:rsidRPr="00852493">
              <w:t>компенсирани</w:t>
            </w:r>
            <w:r w:rsidRPr="004637C8">
              <w:t xml:space="preserve"> промени в рамките на числеността на персонала на </w:t>
            </w:r>
            <w:r w:rsidRPr="00083302">
              <w:t>администрацията</w:t>
            </w:r>
            <w:r w:rsidRPr="004637C8">
              <w:t xml:space="preserve"> на изпълнителната власт, одобрен с решението по т.3 от Протокол № 66 от заседанието на Съвета за административната реформа на 6 декември 2021 г.</w:t>
            </w:r>
          </w:p>
          <w:p w:rsidR="005D4917" w:rsidRPr="004637C8" w:rsidRDefault="005D4917" w:rsidP="00083302">
            <w:pPr>
              <w:pStyle w:val="02"/>
            </w:pPr>
            <w:r w:rsidRPr="004637C8">
              <w:t>2.</w:t>
            </w:r>
            <w:r>
              <w:t> </w:t>
            </w:r>
            <w:r w:rsidRPr="004637C8">
              <w:t>При структурирането на общата администрация да бъдат съобразени разпоредбите на чл. 7 от Закона за администрацията.</w:t>
            </w:r>
          </w:p>
          <w:p w:rsidR="005D4917" w:rsidRDefault="005D4917" w:rsidP="005D4917">
            <w:pPr>
              <w:pStyle w:val="02"/>
            </w:pPr>
            <w:r w:rsidRPr="004637C8">
              <w:t>3.</w:t>
            </w:r>
            <w:r>
              <w:t> </w:t>
            </w:r>
            <w:r w:rsidRPr="004637C8">
              <w:t>При вътрешното структуриране да бъдат съобразени нормативите за численост, предвидено в Наредбата за прилагане на Класификатора на длъжностите в администрацията.</w:t>
            </w:r>
          </w:p>
          <w:p w:rsidR="005D4917" w:rsidRDefault="005D4917" w:rsidP="005D4917">
            <w:pPr>
              <w:pStyle w:val="02"/>
            </w:pPr>
            <w:r w:rsidRPr="00AF4FAD">
              <w:t>4.</w:t>
            </w:r>
            <w:r>
              <w:t xml:space="preserve"> </w:t>
            </w:r>
            <w:r w:rsidRPr="00AF4FAD">
              <w:t>Да бъде установено разпределението на работното време съгласно чл. 51 и чл. 52 от Закона за държавния служител</w:t>
            </w:r>
            <w:r>
              <w:t>.</w:t>
            </w:r>
          </w:p>
          <w:p w:rsidR="00F02D89" w:rsidRPr="003306C8" w:rsidRDefault="005D4917" w:rsidP="005D4917">
            <w:pPr>
              <w:pStyle w:val="02"/>
            </w:pPr>
            <w:r>
              <w:t>5. Д</w:t>
            </w:r>
            <w:r w:rsidRPr="005D6E37">
              <w:t>а бъдат спазени указанията съгласно писмо № 02.04-231 от 14 юли 2023 г. на главния секретар на Министерския съвет до главните секретари на министерствата</w:t>
            </w:r>
            <w:r w:rsidRPr="00AF4FAD">
              <w:t xml:space="preserve"> и др.</w:t>
            </w:r>
          </w:p>
        </w:tc>
      </w:tr>
    </w:tbl>
    <w:p w:rsidR="009D62F6" w:rsidRPr="00852493" w:rsidRDefault="009D62F6" w:rsidP="004332F8">
      <w:pPr>
        <w:spacing w:before="120" w:after="120"/>
        <w:rPr>
          <w:sz w:val="2"/>
          <w:szCs w:val="2"/>
        </w:rPr>
      </w:pPr>
    </w:p>
    <w:p w:rsidR="00852493" w:rsidRPr="007B3927" w:rsidRDefault="00852493" w:rsidP="004332F8">
      <w:pPr>
        <w:spacing w:before="120" w:after="120"/>
        <w:sectPr w:rsidR="00852493" w:rsidRPr="007B3927" w:rsidSect="004332F8">
          <w:type w:val="continuous"/>
          <w:pgSz w:w="11906" w:h="16838"/>
          <w:pgMar w:top="1417" w:right="1417" w:bottom="426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7B3927" w:rsidTr="004A0C3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F8" w:rsidRPr="007B3927" w:rsidRDefault="002D3CB0" w:rsidP="00A410B4">
            <w:pPr>
              <w:pStyle w:val="03"/>
            </w:pPr>
            <w:r w:rsidRPr="007B3927">
              <w:t>*</w:t>
            </w:r>
            <w:r w:rsidR="00B0732D" w:rsidRPr="007B3927">
              <w:t>   </w:t>
            </w:r>
            <w:r w:rsidRPr="007B3927">
              <w:t xml:space="preserve">Съгласно чл. 17 от Наредбата за обхвата и методологията за извършване на оценка на </w:t>
            </w:r>
            <w:r w:rsidRPr="00E50597">
              <w:t>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E50597">
              <w:t>ет и на неговата администрация.</w:t>
            </w:r>
          </w:p>
        </w:tc>
      </w:tr>
      <w:tr w:rsidR="000D667F" w:rsidRPr="007B3927" w:rsidTr="004A0C32">
        <w:trPr>
          <w:cantSplit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:rsidR="004332F8" w:rsidRPr="007B3927" w:rsidRDefault="000D667F" w:rsidP="00A410B4">
            <w:pPr>
              <w:pStyle w:val="03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:rsidTr="003A097D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F8" w:rsidRDefault="002D3CB0" w:rsidP="00A410B4">
            <w:pPr>
              <w:pStyle w:val="03"/>
            </w:pPr>
            <w:r w:rsidRPr="007B3927"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:rsidR="007F2E32" w:rsidRPr="007B3927" w:rsidRDefault="007F2E32" w:rsidP="00A410B4">
            <w:pPr>
              <w:pStyle w:val="03"/>
            </w:pPr>
            <w:r w:rsidRPr="007B3927">
              <w:t xml:space="preserve">****   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:rsidTr="00A46D87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 xml:space="preserve">ДИРЕКТОР НА ДИРЕКЦИЯ </w:t>
            </w:r>
          </w:p>
          <w:p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„МОДЕРНИЗАЦИЯ НА АДМИНИСТРАЦИЯТА“ В</w:t>
            </w:r>
          </w:p>
          <w:p w:rsidR="00BA3467" w:rsidRPr="00BA3467" w:rsidRDefault="00BA3467" w:rsidP="00BA3467">
            <w:pPr>
              <w:spacing w:before="20" w:after="20"/>
              <w:ind w:right="-646"/>
              <w:jc w:val="left"/>
              <w:rPr>
                <w:rFonts w:eastAsia="Times New Roman"/>
                <w:b/>
              </w:rPr>
            </w:pPr>
            <w:r w:rsidRPr="00BA3467">
              <w:rPr>
                <w:rFonts w:eastAsia="Times New Roman"/>
                <w:b/>
              </w:rPr>
              <w:t>АДМИНИСТРАЦИЯТА НА МИНИСТЕРСКИЯ СЪВЕТ</w:t>
            </w:r>
          </w:p>
          <w:p w:rsidR="00BA3467" w:rsidRPr="00BA3467" w:rsidRDefault="00B23143" w:rsidP="00BA3467">
            <w:pPr>
              <w:spacing w:line="240" w:lineRule="auto"/>
              <w:ind w:left="62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56.35pt;height:51.9pt">
                  <v:imagedata r:id="rId12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B70BF4" w:rsidRPr="00D72DE3" w:rsidRDefault="007F2E32" w:rsidP="007F2E32">
            <w:pPr>
              <w:spacing w:line="240" w:lineRule="auto"/>
              <w:ind w:left="6237" w:hanging="670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CE" w:rsidRDefault="002A7FCE" w:rsidP="00C20834">
      <w:r>
        <w:separator/>
      </w:r>
    </w:p>
    <w:p w:rsidR="002A7FCE" w:rsidRDefault="002A7FCE" w:rsidP="00C20834"/>
  </w:endnote>
  <w:endnote w:type="continuationSeparator" w:id="0">
    <w:p w:rsidR="002A7FCE" w:rsidRDefault="002A7FCE" w:rsidP="00C20834">
      <w:r>
        <w:continuationSeparator/>
      </w:r>
    </w:p>
    <w:p w:rsidR="002A7FCE" w:rsidRDefault="002A7FCE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B23143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9F691C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CE" w:rsidRDefault="002A7FCE" w:rsidP="00C20834">
      <w:r>
        <w:separator/>
      </w:r>
    </w:p>
    <w:p w:rsidR="002A7FCE" w:rsidRDefault="002A7FCE" w:rsidP="00C20834"/>
  </w:footnote>
  <w:footnote w:type="continuationSeparator" w:id="0">
    <w:p w:rsidR="002A7FCE" w:rsidRDefault="002A7FCE" w:rsidP="00C20834">
      <w:r>
        <w:continuationSeparator/>
      </w:r>
    </w:p>
    <w:p w:rsidR="002A7FCE" w:rsidRDefault="002A7FCE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5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38B9"/>
    <w:rsid w:val="00077667"/>
    <w:rsid w:val="00083302"/>
    <w:rsid w:val="000851AE"/>
    <w:rsid w:val="0008786A"/>
    <w:rsid w:val="000879ED"/>
    <w:rsid w:val="00087D50"/>
    <w:rsid w:val="00092193"/>
    <w:rsid w:val="00094215"/>
    <w:rsid w:val="00096272"/>
    <w:rsid w:val="000A0715"/>
    <w:rsid w:val="000A68D9"/>
    <w:rsid w:val="000A70AF"/>
    <w:rsid w:val="000B1B75"/>
    <w:rsid w:val="000B1C3B"/>
    <w:rsid w:val="000C0A9E"/>
    <w:rsid w:val="000D206E"/>
    <w:rsid w:val="000D667F"/>
    <w:rsid w:val="000E0114"/>
    <w:rsid w:val="000F04B2"/>
    <w:rsid w:val="000F3496"/>
    <w:rsid w:val="000F6E5E"/>
    <w:rsid w:val="00100231"/>
    <w:rsid w:val="001020BF"/>
    <w:rsid w:val="00104F6D"/>
    <w:rsid w:val="001111D5"/>
    <w:rsid w:val="0011366C"/>
    <w:rsid w:val="00126555"/>
    <w:rsid w:val="0013155E"/>
    <w:rsid w:val="00133BAE"/>
    <w:rsid w:val="001413BF"/>
    <w:rsid w:val="0014415F"/>
    <w:rsid w:val="00147C7B"/>
    <w:rsid w:val="00152F23"/>
    <w:rsid w:val="00164E8F"/>
    <w:rsid w:val="00166824"/>
    <w:rsid w:val="00167E4D"/>
    <w:rsid w:val="00182180"/>
    <w:rsid w:val="00182A73"/>
    <w:rsid w:val="00192D9A"/>
    <w:rsid w:val="001A7FBE"/>
    <w:rsid w:val="001B2BD0"/>
    <w:rsid w:val="001B50A2"/>
    <w:rsid w:val="001C1321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7168"/>
    <w:rsid w:val="0025056F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954B1"/>
    <w:rsid w:val="002A2E3A"/>
    <w:rsid w:val="002A5C98"/>
    <w:rsid w:val="002A5E6E"/>
    <w:rsid w:val="002A7C7A"/>
    <w:rsid w:val="002A7FCE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D3CB0"/>
    <w:rsid w:val="002D4F4A"/>
    <w:rsid w:val="002E06B3"/>
    <w:rsid w:val="002E73BD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55924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097D"/>
    <w:rsid w:val="003A4582"/>
    <w:rsid w:val="003A4985"/>
    <w:rsid w:val="003B12FF"/>
    <w:rsid w:val="003B5590"/>
    <w:rsid w:val="003C1E9E"/>
    <w:rsid w:val="003C621B"/>
    <w:rsid w:val="003D454B"/>
    <w:rsid w:val="003D78A7"/>
    <w:rsid w:val="003E2B6F"/>
    <w:rsid w:val="003E70D2"/>
    <w:rsid w:val="003F0592"/>
    <w:rsid w:val="003F11EA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568A7"/>
    <w:rsid w:val="0046157D"/>
    <w:rsid w:val="00465CF9"/>
    <w:rsid w:val="00466FA7"/>
    <w:rsid w:val="004924AB"/>
    <w:rsid w:val="004A0C32"/>
    <w:rsid w:val="004B1758"/>
    <w:rsid w:val="004C1253"/>
    <w:rsid w:val="004C1E5D"/>
    <w:rsid w:val="004C6250"/>
    <w:rsid w:val="004C6C07"/>
    <w:rsid w:val="004C7E56"/>
    <w:rsid w:val="004E2349"/>
    <w:rsid w:val="004F12EC"/>
    <w:rsid w:val="0050294F"/>
    <w:rsid w:val="0050360A"/>
    <w:rsid w:val="00515D7D"/>
    <w:rsid w:val="00521568"/>
    <w:rsid w:val="00531912"/>
    <w:rsid w:val="00534FE2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81534"/>
    <w:rsid w:val="00581898"/>
    <w:rsid w:val="00581C60"/>
    <w:rsid w:val="00582AB5"/>
    <w:rsid w:val="00590119"/>
    <w:rsid w:val="005A3BC0"/>
    <w:rsid w:val="005B11DD"/>
    <w:rsid w:val="005B4BCB"/>
    <w:rsid w:val="005C0770"/>
    <w:rsid w:val="005C7E7D"/>
    <w:rsid w:val="005D3149"/>
    <w:rsid w:val="005D474C"/>
    <w:rsid w:val="005D4917"/>
    <w:rsid w:val="005F13E3"/>
    <w:rsid w:val="005F2242"/>
    <w:rsid w:val="005F5503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D4637"/>
    <w:rsid w:val="006D604D"/>
    <w:rsid w:val="006E6E40"/>
    <w:rsid w:val="00704506"/>
    <w:rsid w:val="0070623B"/>
    <w:rsid w:val="00707B5A"/>
    <w:rsid w:val="0071466A"/>
    <w:rsid w:val="00726182"/>
    <w:rsid w:val="00726812"/>
    <w:rsid w:val="007438BC"/>
    <w:rsid w:val="007478F6"/>
    <w:rsid w:val="00754417"/>
    <w:rsid w:val="00762871"/>
    <w:rsid w:val="00770533"/>
    <w:rsid w:val="0077540B"/>
    <w:rsid w:val="00776502"/>
    <w:rsid w:val="00793836"/>
    <w:rsid w:val="007B2182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5C84"/>
    <w:rsid w:val="007F2E32"/>
    <w:rsid w:val="007F3EA9"/>
    <w:rsid w:val="008060B7"/>
    <w:rsid w:val="00807896"/>
    <w:rsid w:val="00816E23"/>
    <w:rsid w:val="00820A9D"/>
    <w:rsid w:val="00823916"/>
    <w:rsid w:val="00826731"/>
    <w:rsid w:val="0083361E"/>
    <w:rsid w:val="00834B55"/>
    <w:rsid w:val="00840B3A"/>
    <w:rsid w:val="008428A0"/>
    <w:rsid w:val="00842C00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863CA"/>
    <w:rsid w:val="00894A5E"/>
    <w:rsid w:val="00896A1E"/>
    <w:rsid w:val="008A49BD"/>
    <w:rsid w:val="008A54D9"/>
    <w:rsid w:val="008A6084"/>
    <w:rsid w:val="008A707A"/>
    <w:rsid w:val="008B018A"/>
    <w:rsid w:val="008B0D43"/>
    <w:rsid w:val="008C02A3"/>
    <w:rsid w:val="008C60A6"/>
    <w:rsid w:val="008E025F"/>
    <w:rsid w:val="008E6FA2"/>
    <w:rsid w:val="008F2C2D"/>
    <w:rsid w:val="008F3DB6"/>
    <w:rsid w:val="008F505D"/>
    <w:rsid w:val="00907A13"/>
    <w:rsid w:val="00911779"/>
    <w:rsid w:val="0091684D"/>
    <w:rsid w:val="00916898"/>
    <w:rsid w:val="0092042D"/>
    <w:rsid w:val="00925322"/>
    <w:rsid w:val="00932950"/>
    <w:rsid w:val="00940B4E"/>
    <w:rsid w:val="009441A1"/>
    <w:rsid w:val="00952F1F"/>
    <w:rsid w:val="009704E9"/>
    <w:rsid w:val="009726A6"/>
    <w:rsid w:val="00973BD9"/>
    <w:rsid w:val="00977C2F"/>
    <w:rsid w:val="009810DF"/>
    <w:rsid w:val="00981CBD"/>
    <w:rsid w:val="00985C4B"/>
    <w:rsid w:val="0099644B"/>
    <w:rsid w:val="009978BB"/>
    <w:rsid w:val="009B0AD1"/>
    <w:rsid w:val="009C4F1A"/>
    <w:rsid w:val="009C52C0"/>
    <w:rsid w:val="009D62F6"/>
    <w:rsid w:val="009E2316"/>
    <w:rsid w:val="009E25DE"/>
    <w:rsid w:val="009E28B3"/>
    <w:rsid w:val="009E6840"/>
    <w:rsid w:val="009F0FB8"/>
    <w:rsid w:val="009F5F88"/>
    <w:rsid w:val="009F691C"/>
    <w:rsid w:val="00A0662C"/>
    <w:rsid w:val="00A079E1"/>
    <w:rsid w:val="00A07BE3"/>
    <w:rsid w:val="00A15BEC"/>
    <w:rsid w:val="00A32F4C"/>
    <w:rsid w:val="00A33936"/>
    <w:rsid w:val="00A410B4"/>
    <w:rsid w:val="00A424FE"/>
    <w:rsid w:val="00A46D87"/>
    <w:rsid w:val="00A73632"/>
    <w:rsid w:val="00A75F5C"/>
    <w:rsid w:val="00A76AA8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3143"/>
    <w:rsid w:val="00B241A0"/>
    <w:rsid w:val="00B2644A"/>
    <w:rsid w:val="00B30018"/>
    <w:rsid w:val="00B34391"/>
    <w:rsid w:val="00B401BA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973F3"/>
    <w:rsid w:val="00BA1FC3"/>
    <w:rsid w:val="00BA3467"/>
    <w:rsid w:val="00BA5207"/>
    <w:rsid w:val="00BA6FB2"/>
    <w:rsid w:val="00BA75F2"/>
    <w:rsid w:val="00BB2188"/>
    <w:rsid w:val="00BB4270"/>
    <w:rsid w:val="00BC7450"/>
    <w:rsid w:val="00BD3124"/>
    <w:rsid w:val="00BD3359"/>
    <w:rsid w:val="00BD6D12"/>
    <w:rsid w:val="00BD7A64"/>
    <w:rsid w:val="00BE0061"/>
    <w:rsid w:val="00BF2312"/>
    <w:rsid w:val="00BF71D5"/>
    <w:rsid w:val="00C008E9"/>
    <w:rsid w:val="00C04C60"/>
    <w:rsid w:val="00C07559"/>
    <w:rsid w:val="00C109ED"/>
    <w:rsid w:val="00C1332A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368A"/>
    <w:rsid w:val="00C37346"/>
    <w:rsid w:val="00C405F9"/>
    <w:rsid w:val="00C4215E"/>
    <w:rsid w:val="00C45E18"/>
    <w:rsid w:val="00C462DB"/>
    <w:rsid w:val="00C50797"/>
    <w:rsid w:val="00C52DF4"/>
    <w:rsid w:val="00C56E4D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A1C14"/>
    <w:rsid w:val="00CA3B28"/>
    <w:rsid w:val="00CA3FF4"/>
    <w:rsid w:val="00CA5AB7"/>
    <w:rsid w:val="00CA5C7F"/>
    <w:rsid w:val="00CA5EB8"/>
    <w:rsid w:val="00CB1205"/>
    <w:rsid w:val="00CB4EB5"/>
    <w:rsid w:val="00CB7514"/>
    <w:rsid w:val="00CC0870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21AE"/>
    <w:rsid w:val="00D14056"/>
    <w:rsid w:val="00D201CC"/>
    <w:rsid w:val="00D229F9"/>
    <w:rsid w:val="00D356EB"/>
    <w:rsid w:val="00D35E78"/>
    <w:rsid w:val="00D36F48"/>
    <w:rsid w:val="00D4057C"/>
    <w:rsid w:val="00D43F35"/>
    <w:rsid w:val="00D43F47"/>
    <w:rsid w:val="00D4506B"/>
    <w:rsid w:val="00D50DE1"/>
    <w:rsid w:val="00D71609"/>
    <w:rsid w:val="00D72DE3"/>
    <w:rsid w:val="00D82CBF"/>
    <w:rsid w:val="00D91E34"/>
    <w:rsid w:val="00DA0142"/>
    <w:rsid w:val="00DA5071"/>
    <w:rsid w:val="00DA77A7"/>
    <w:rsid w:val="00DB4204"/>
    <w:rsid w:val="00DB5262"/>
    <w:rsid w:val="00DC47E2"/>
    <w:rsid w:val="00DC7865"/>
    <w:rsid w:val="00DE00B0"/>
    <w:rsid w:val="00DE1358"/>
    <w:rsid w:val="00DE2694"/>
    <w:rsid w:val="00DE33AD"/>
    <w:rsid w:val="00DE7A3D"/>
    <w:rsid w:val="00DF2E79"/>
    <w:rsid w:val="00E01303"/>
    <w:rsid w:val="00E04136"/>
    <w:rsid w:val="00E12073"/>
    <w:rsid w:val="00E1478D"/>
    <w:rsid w:val="00E14879"/>
    <w:rsid w:val="00E3229E"/>
    <w:rsid w:val="00E374A5"/>
    <w:rsid w:val="00E436A0"/>
    <w:rsid w:val="00E457CA"/>
    <w:rsid w:val="00E50597"/>
    <w:rsid w:val="00E50E7E"/>
    <w:rsid w:val="00E53106"/>
    <w:rsid w:val="00E5597C"/>
    <w:rsid w:val="00E5663E"/>
    <w:rsid w:val="00E57CBF"/>
    <w:rsid w:val="00E60D38"/>
    <w:rsid w:val="00E61583"/>
    <w:rsid w:val="00E63448"/>
    <w:rsid w:val="00E80FDC"/>
    <w:rsid w:val="00E86AAE"/>
    <w:rsid w:val="00E87992"/>
    <w:rsid w:val="00E955B0"/>
    <w:rsid w:val="00EA6D4B"/>
    <w:rsid w:val="00EB2A2F"/>
    <w:rsid w:val="00EB342F"/>
    <w:rsid w:val="00EB7D4C"/>
    <w:rsid w:val="00ED0A3E"/>
    <w:rsid w:val="00ED3D62"/>
    <w:rsid w:val="00EE2F6D"/>
    <w:rsid w:val="00F02D89"/>
    <w:rsid w:val="00F11186"/>
    <w:rsid w:val="00F14473"/>
    <w:rsid w:val="00F14937"/>
    <w:rsid w:val="00F15F83"/>
    <w:rsid w:val="00F22220"/>
    <w:rsid w:val="00F3067F"/>
    <w:rsid w:val="00F325D7"/>
    <w:rsid w:val="00F32612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21B0"/>
    <w:rsid w:val="00F75B2A"/>
    <w:rsid w:val="00F77A0A"/>
    <w:rsid w:val="00F8701F"/>
    <w:rsid w:val="00F91E35"/>
    <w:rsid w:val="00FA3BFA"/>
    <w:rsid w:val="00FA3E67"/>
    <w:rsid w:val="00FA7496"/>
    <w:rsid w:val="00FB1F1C"/>
    <w:rsid w:val="00FD6194"/>
    <w:rsid w:val="00FD6550"/>
    <w:rsid w:val="00FD738E"/>
    <w:rsid w:val="00FE2043"/>
    <w:rsid w:val="00FE669E"/>
    <w:rsid w:val="00FE7971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46157D"/>
    <w:pPr>
      <w:numPr>
        <w:numId w:val="2"/>
      </w:numPr>
      <w:spacing w:before="120" w:after="120"/>
      <w:ind w:left="851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461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50360A"/>
    <w:pPr>
      <w:spacing w:after="120"/>
      <w:ind w:firstLine="879"/>
    </w:pPr>
  </w:style>
  <w:style w:type="paragraph" w:customStyle="1" w:styleId="03">
    <w:name w:val="03. Дисклеймър"/>
    <w:basedOn w:val="Normal"/>
    <w:link w:val="03Char"/>
    <w:qFormat/>
    <w:rsid w:val="000355CA"/>
    <w:pPr>
      <w:spacing w:after="120"/>
    </w:pPr>
  </w:style>
  <w:style w:type="character" w:customStyle="1" w:styleId="02Char">
    <w:name w:val="02. Текст Char"/>
    <w:basedOn w:val="DefaultParagraphFont"/>
    <w:link w:val="02"/>
    <w:rsid w:val="0050360A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0355C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rategy.bg/Publications/View.aspx?lang=bg-BG&amp;categoryId=16&amp;Id=297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F4474"/>
    <w:rsid w:val="00414F91"/>
    <w:rsid w:val="00457552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F330C"/>
    <w:rsid w:val="00725B05"/>
    <w:rsid w:val="00731669"/>
    <w:rsid w:val="00792215"/>
    <w:rsid w:val="007D1C22"/>
    <w:rsid w:val="007D644C"/>
    <w:rsid w:val="008D68C4"/>
    <w:rsid w:val="00935050"/>
    <w:rsid w:val="0094156A"/>
    <w:rsid w:val="009573A6"/>
    <w:rsid w:val="00963026"/>
    <w:rsid w:val="009C34EF"/>
    <w:rsid w:val="00A55B95"/>
    <w:rsid w:val="00A8463E"/>
    <w:rsid w:val="00B30464"/>
    <w:rsid w:val="00B44BA6"/>
    <w:rsid w:val="00BA708C"/>
    <w:rsid w:val="00BC39F1"/>
    <w:rsid w:val="00BC5B3E"/>
    <w:rsid w:val="00C34C98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5751A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F795-F8AB-44AB-B76A-8166CF1D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Албена Габровска</cp:lastModifiedBy>
  <cp:revision>9</cp:revision>
  <cp:lastPrinted>2019-05-16T09:20:00Z</cp:lastPrinted>
  <dcterms:created xsi:type="dcterms:W3CDTF">2023-11-09T09:37:00Z</dcterms:created>
  <dcterms:modified xsi:type="dcterms:W3CDTF">2023-11-09T12:16:00Z</dcterms:modified>
</cp:coreProperties>
</file>