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5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2"/>
        <w:gridCol w:w="2595"/>
        <w:gridCol w:w="382"/>
        <w:gridCol w:w="2409"/>
        <w:gridCol w:w="2977"/>
      </w:tblGrid>
      <w:tr w:rsidR="00602DA4" w:rsidRPr="00CD3A5D" w14:paraId="5658951F" w14:textId="77777777" w:rsidTr="00545606"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C64A01" w14:textId="77777777" w:rsidR="00C45E18" w:rsidRPr="00CD3A5D" w:rsidRDefault="00602DA4" w:rsidP="00CD3A5D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CD3A5D">
              <w:rPr>
                <w:b/>
                <w:sz w:val="36"/>
                <w:szCs w:val="36"/>
              </w:rPr>
              <w:t xml:space="preserve">Становище на </w:t>
            </w:r>
          </w:p>
          <w:p w14:paraId="5A11C055" w14:textId="77777777" w:rsidR="00602DA4" w:rsidRPr="00CD3A5D" w:rsidRDefault="00C45E18" w:rsidP="00CD3A5D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r w:rsidRPr="00CD3A5D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760C7104" w14:textId="77777777" w:rsidR="00094215" w:rsidRPr="00CD3A5D" w:rsidRDefault="00094215" w:rsidP="00CD3A5D">
            <w:pPr>
              <w:spacing w:after="120"/>
              <w:ind w:left="312" w:firstLine="0"/>
              <w:jc w:val="center"/>
            </w:pPr>
            <w:r w:rsidRPr="00CD3A5D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551C3A" w:rsidRPr="00CD3A5D" w14:paraId="270969B7" w14:textId="77777777" w:rsidTr="00545606">
        <w:trPr>
          <w:trHeight w:val="704"/>
        </w:trPr>
        <w:tc>
          <w:tcPr>
            <w:tcW w:w="4679" w:type="dxa"/>
            <w:gridSpan w:val="3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F5DAB0B" w14:textId="77777777" w:rsidR="00551C3A" w:rsidRPr="00B0732D" w:rsidRDefault="00551C3A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Проект на акт: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777843C" w14:textId="259D30E4" w:rsidR="00551C3A" w:rsidRPr="00B0732D" w:rsidRDefault="00551C3A" w:rsidP="00545606">
            <w:pPr>
              <w:spacing w:before="60" w:after="60" w:line="276" w:lineRule="auto"/>
              <w:ind w:firstLine="0"/>
              <w:rPr>
                <w:b/>
              </w:rPr>
            </w:pPr>
            <w:r w:rsidRPr="00B0732D">
              <w:rPr>
                <w:b/>
              </w:rPr>
              <w:t>Вид оценка: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18D752" w14:textId="19BBF911" w:rsidR="00551C3A" w:rsidRPr="00CD3A5D" w:rsidRDefault="009C002D" w:rsidP="00545606">
            <w:pPr>
              <w:spacing w:line="276" w:lineRule="auto"/>
              <w:ind w:firstLine="0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1" w:name="Dropdown1"/>
            <w:r>
              <w:rPr>
                <w:shd w:val="clear" w:color="auto" w:fill="FFFFFF" w:themeFill="background1"/>
              </w:rPr>
              <w:instrText xml:space="preserve"> FORMDROPDOWN </w:instrText>
            </w:r>
            <w:r w:rsidR="00CD7B8F">
              <w:rPr>
                <w:shd w:val="clear" w:color="auto" w:fill="FFFFFF" w:themeFill="background1"/>
              </w:rPr>
            </w:r>
            <w:r w:rsidR="00CD7B8F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bookmarkEnd w:id="1"/>
          </w:p>
        </w:tc>
      </w:tr>
      <w:tr w:rsidR="000B1C3B" w:rsidRPr="00CD3A5D" w14:paraId="5D8F94B7" w14:textId="77777777" w:rsidTr="00545606">
        <w:trPr>
          <w:trHeight w:val="317"/>
        </w:trPr>
        <w:sdt>
          <w:sdtPr>
            <w:id w:val="476196951"/>
            <w:placeholder>
              <w:docPart w:val="195594FC2707411B83DA09AB61A9A7C2"/>
            </w:placeholder>
            <w:text/>
          </w:sdtPr>
          <w:sdtEndPr/>
          <w:sdtContent>
            <w:tc>
              <w:tcPr>
                <w:tcW w:w="4679" w:type="dxa"/>
                <w:gridSpan w:val="3"/>
                <w:vMerge w:val="restart"/>
                <w:tcBorders>
                  <w:top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FFFFFF" w:themeFill="background1"/>
              </w:tcPr>
              <w:p w14:paraId="2F294DF3" w14:textId="6E1E7399" w:rsidR="000B1C3B" w:rsidRPr="00CD3A5D" w:rsidRDefault="00545606" w:rsidP="007531DB">
                <w:pPr>
                  <w:spacing w:line="276" w:lineRule="auto"/>
                  <w:ind w:firstLine="0"/>
                  <w:jc w:val="both"/>
                </w:pPr>
                <w:r w:rsidRPr="00545606">
                  <w:t>Постановление на Министерския съвет за определяне на възложителите, които са задължени да възлагат обществени поръчки при спазване на изискванията на чл.47, ал. 5 от Закона за обществените поръчки, както и на дела на чистите превозни средства спрямо общия брой превозни средства, които са предмет на доставка или се използват за извършване на услуги по чл.47, ал. 5 от Закона за обществени поръчки</w:t>
                </w:r>
              </w:p>
            </w:tc>
          </w:sdtContent>
        </w:sdt>
        <w:tc>
          <w:tcPr>
            <w:tcW w:w="2409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EA02D28" w14:textId="77777777" w:rsidR="000B1C3B" w:rsidRPr="00B0732D" w:rsidRDefault="000B1C3B" w:rsidP="00545606">
            <w:pPr>
              <w:spacing w:line="276" w:lineRule="auto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41F1351E" w14:textId="77777777" w:rsidR="000B1C3B" w:rsidRPr="00CD3A5D" w:rsidRDefault="000B1C3B" w:rsidP="00545606">
            <w:pPr>
              <w:spacing w:line="276" w:lineRule="auto"/>
            </w:pPr>
          </w:p>
        </w:tc>
      </w:tr>
      <w:tr w:rsidR="000B1C3B" w:rsidRPr="00CD3A5D" w14:paraId="5B737F46" w14:textId="77777777" w:rsidTr="00545606">
        <w:trPr>
          <w:trHeight w:val="704"/>
        </w:trPr>
        <w:tc>
          <w:tcPr>
            <w:tcW w:w="4679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684921FF" w14:textId="77777777" w:rsidR="000B1C3B" w:rsidRPr="00CD3A5D" w:rsidRDefault="000B1C3B" w:rsidP="00C20834"/>
        </w:tc>
        <w:tc>
          <w:tcPr>
            <w:tcW w:w="24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8AA1498" w14:textId="77777777" w:rsidR="000B1C3B" w:rsidRPr="00B0732D" w:rsidRDefault="000B1C3B" w:rsidP="00545606">
            <w:pPr>
              <w:spacing w:before="60" w:after="60" w:line="276" w:lineRule="auto"/>
              <w:ind w:firstLine="0"/>
              <w:rPr>
                <w:b/>
              </w:rPr>
            </w:pPr>
            <w:r w:rsidRPr="00B0732D">
              <w:rPr>
                <w:b/>
              </w:rPr>
              <w:t>Становище по ред:</w:t>
            </w:r>
          </w:p>
        </w:tc>
        <w:tc>
          <w:tcPr>
            <w:tcW w:w="2977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0FE4E6B6" w14:textId="5646F0CC" w:rsidR="000B1C3B" w:rsidRPr="00CD3A5D" w:rsidRDefault="009C002D" w:rsidP="00545606">
            <w:pPr>
              <w:spacing w:line="276" w:lineRule="auto"/>
              <w:ind w:firstLine="0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2" w:name="Dropdown2"/>
            <w:r>
              <w:instrText xml:space="preserve"> FORMDROPDOWN </w:instrText>
            </w:r>
            <w:r w:rsidR="00CD7B8F">
              <w:fldChar w:fldCharType="separate"/>
            </w:r>
            <w:r>
              <w:fldChar w:fldCharType="end"/>
            </w:r>
            <w:bookmarkEnd w:id="2"/>
          </w:p>
        </w:tc>
      </w:tr>
      <w:tr w:rsidR="000B1C3B" w:rsidRPr="00CD3A5D" w14:paraId="647C8793" w14:textId="77777777" w:rsidTr="00545606">
        <w:trPr>
          <w:trHeight w:val="704"/>
        </w:trPr>
        <w:tc>
          <w:tcPr>
            <w:tcW w:w="4679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78E6923E" w14:textId="77777777" w:rsidR="000B1C3B" w:rsidRPr="00CD3A5D" w:rsidRDefault="000B1C3B" w:rsidP="00C20834"/>
        </w:tc>
        <w:tc>
          <w:tcPr>
            <w:tcW w:w="24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085515B" w14:textId="54388D97" w:rsidR="000B1C3B" w:rsidRPr="00B0732D" w:rsidRDefault="00FE669E" w:rsidP="00545606">
            <w:pPr>
              <w:spacing w:line="276" w:lineRule="auto"/>
              <w:ind w:firstLine="0"/>
              <w:rPr>
                <w:b/>
                <w:lang w:val="en-US"/>
              </w:rPr>
            </w:pPr>
            <w:r w:rsidRPr="00B0732D">
              <w:rPr>
                <w:b/>
              </w:rPr>
              <w:t>Номер и дата</w:t>
            </w:r>
            <w:r w:rsidR="004C6C07" w:rsidRPr="00B0732D">
              <w:rPr>
                <w:b/>
                <w:lang w:val="en-US"/>
              </w:rPr>
              <w:t>:</w:t>
            </w:r>
          </w:p>
        </w:tc>
        <w:tc>
          <w:tcPr>
            <w:tcW w:w="2977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558EDB36" w14:textId="3A7111C9" w:rsidR="000B1C3B" w:rsidRPr="00CD3A5D" w:rsidRDefault="00F22D37" w:rsidP="00545606">
            <w:pPr>
              <w:spacing w:line="276" w:lineRule="auto"/>
              <w:ind w:firstLine="0"/>
            </w:pPr>
            <w:r>
              <w:pict w14:anchorId="7AF4F5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6.95pt;height:32.25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0B1C3B" w:rsidRPr="00CD3A5D" w14:paraId="78782D45" w14:textId="77777777" w:rsidTr="00545606">
        <w:trPr>
          <w:trHeight w:val="704"/>
        </w:trPr>
        <w:tc>
          <w:tcPr>
            <w:tcW w:w="4679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869EDE4" w14:textId="77777777" w:rsidR="000B1C3B" w:rsidRPr="00CD3A5D" w:rsidRDefault="000B1C3B" w:rsidP="00C20834"/>
        </w:tc>
        <w:tc>
          <w:tcPr>
            <w:tcW w:w="24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32D8155A" w14:textId="2B7ACA48" w:rsidR="000B1C3B" w:rsidRPr="00B0732D" w:rsidRDefault="000B1C3B" w:rsidP="00545606">
            <w:pPr>
              <w:spacing w:before="60" w:after="60" w:line="276" w:lineRule="auto"/>
              <w:ind w:firstLine="0"/>
              <w:rPr>
                <w:b/>
              </w:rPr>
            </w:pPr>
            <w:r w:rsidRPr="00B0732D">
              <w:rPr>
                <w:b/>
              </w:rPr>
              <w:t>В отговор на №:</w:t>
            </w:r>
          </w:p>
        </w:tc>
        <w:tc>
          <w:tcPr>
            <w:tcW w:w="2977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6B7E926" w14:textId="6039A8AC" w:rsidR="000B1C3B" w:rsidRPr="00CD3A5D" w:rsidRDefault="00CD7B8F" w:rsidP="00545606">
            <w:pPr>
              <w:spacing w:line="276" w:lineRule="auto"/>
              <w:ind w:firstLine="0"/>
            </w:pPr>
            <w:sdt>
              <w:sdtPr>
                <w:id w:val="752936331"/>
                <w:placeholder>
                  <w:docPart w:val="4FE2EAEB37E8465A8EFBB7BD9A9D718A"/>
                </w:placeholder>
              </w:sdtPr>
              <w:sdtEndPr/>
              <w:sdtContent>
                <w:r w:rsidR="004B641F">
                  <w:t>03-00-</w:t>
                </w:r>
                <w:r w:rsidR="00545606">
                  <w:t>513</w:t>
                </w:r>
                <w:r w:rsidR="004B641F">
                  <w:t>/</w:t>
                </w:r>
                <w:r w:rsidR="00545606">
                  <w:t>21</w:t>
                </w:r>
                <w:r w:rsidR="004B641F">
                  <w:t>.</w:t>
                </w:r>
                <w:r w:rsidR="00545606">
                  <w:t>11</w:t>
                </w:r>
                <w:r w:rsidR="004B641F">
                  <w:t>.2023 г</w:t>
                </w:r>
                <w:r w:rsidR="00F4388F" w:rsidRPr="00CD3A5D">
                  <w:t>.</w:t>
                </w:r>
              </w:sdtContent>
            </w:sdt>
          </w:p>
        </w:tc>
      </w:tr>
      <w:tr w:rsidR="000B1C3B" w:rsidRPr="00CD3A5D" w14:paraId="7926F6B0" w14:textId="77777777" w:rsidTr="00545606">
        <w:trPr>
          <w:trHeight w:val="704"/>
        </w:trPr>
        <w:tc>
          <w:tcPr>
            <w:tcW w:w="4679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356DA16F" w14:textId="77777777" w:rsidR="000B1C3B" w:rsidRPr="00CD3A5D" w:rsidRDefault="000B1C3B" w:rsidP="00C20834"/>
        </w:tc>
        <w:tc>
          <w:tcPr>
            <w:tcW w:w="24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9D6F26B" w14:textId="77777777" w:rsidR="000B1C3B" w:rsidRPr="00B0732D" w:rsidRDefault="00B925F8" w:rsidP="00545606">
            <w:pPr>
              <w:spacing w:before="60" w:after="60" w:line="276" w:lineRule="auto"/>
              <w:ind w:firstLine="0"/>
              <w:rPr>
                <w:b/>
              </w:rPr>
            </w:pPr>
            <w:r w:rsidRPr="00B0732D">
              <w:rPr>
                <w:b/>
              </w:rPr>
              <w:t>Институция</w:t>
            </w:r>
            <w:r w:rsidR="000B1C3B" w:rsidRPr="00B0732D">
              <w:rPr>
                <w:b/>
              </w:rPr>
              <w:t>:</w:t>
            </w:r>
          </w:p>
        </w:tc>
        <w:sdt>
          <w:sdtPr>
            <w:id w:val="-390038682"/>
            <w:placeholder>
              <w:docPart w:val="E917A0AD98C64331AB17EBB7A4D40978"/>
            </w:placeholder>
          </w:sdtPr>
          <w:sdtEndPr/>
          <w:sdtContent>
            <w:tc>
              <w:tcPr>
                <w:tcW w:w="2977" w:type="dxa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  <w:vAlign w:val="center"/>
              </w:tcPr>
              <w:p w14:paraId="561EDD91" w14:textId="5A81C71F" w:rsidR="000B1C3B" w:rsidRPr="00CD3A5D" w:rsidRDefault="004B641F" w:rsidP="00545606">
                <w:pPr>
                  <w:spacing w:line="276" w:lineRule="auto"/>
                  <w:ind w:firstLine="0"/>
                </w:pPr>
                <w:r>
                  <w:t>М</w:t>
                </w:r>
                <w:r w:rsidRPr="004B641F">
                  <w:t xml:space="preserve">инистерство на </w:t>
                </w:r>
                <w:r w:rsidR="00545606">
                  <w:t>транспорта и съобщенията</w:t>
                </w:r>
              </w:p>
            </w:tc>
          </w:sdtContent>
        </w:sdt>
      </w:tr>
      <w:tr w:rsidR="00602DA4" w:rsidRPr="00CD3A5D" w14:paraId="28F9B30D" w14:textId="77777777" w:rsidTr="00545606">
        <w:tc>
          <w:tcPr>
            <w:tcW w:w="1702" w:type="dxa"/>
            <w:tcBorders>
              <w:bottom w:val="single" w:sz="6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66D2B72B" w14:textId="77777777" w:rsidR="00602DA4" w:rsidRPr="00B0732D" w:rsidRDefault="00602DA4" w:rsidP="007531DB">
            <w:pPr>
              <w:spacing w:before="60" w:after="60" w:line="276" w:lineRule="auto"/>
              <w:ind w:firstLine="0"/>
              <w:rPr>
                <w:b/>
              </w:rPr>
            </w:pPr>
            <w:r w:rsidRPr="00B0732D">
              <w:rPr>
                <w:b/>
              </w:rPr>
              <w:t>Диспозитив:</w:t>
            </w:r>
          </w:p>
        </w:tc>
        <w:tc>
          <w:tcPr>
            <w:tcW w:w="836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C9E8ED" w14:textId="2C839B74" w:rsidR="00602DA4" w:rsidRPr="00CD3A5D" w:rsidRDefault="009B0661" w:rsidP="007531DB">
            <w:pPr>
              <w:spacing w:line="276" w:lineRule="auto"/>
              <w:ind w:firstLine="0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result w:val="1"/>
                    <w:listEntry w:val="Съгласува без препоръки"/>
                    <w:listEntry w:val="Съгласува с препоръки"/>
                    <w:listEntry w:val="Съгласува с препоръка за извършване на цялостна ОВ"/>
                    <w:listEntry w:val="Не съгласува. Отправя препоръки."/>
                  </w:ddList>
                </w:ffData>
              </w:fldChar>
            </w:r>
            <w:bookmarkStart w:id="3" w:name="Dropdown3"/>
            <w:r>
              <w:instrText xml:space="preserve"> FORMDROPDOWN </w:instrText>
            </w:r>
            <w:r w:rsidR="00CD7B8F">
              <w:fldChar w:fldCharType="separate"/>
            </w:r>
            <w:r>
              <w:fldChar w:fldCharType="end"/>
            </w:r>
            <w:bookmarkEnd w:id="3"/>
          </w:p>
        </w:tc>
      </w:tr>
      <w:tr w:rsidR="00602DA4" w:rsidRPr="00CD3A5D" w14:paraId="43DB9136" w14:textId="77777777" w:rsidTr="00545606">
        <w:tc>
          <w:tcPr>
            <w:tcW w:w="1702" w:type="dxa"/>
            <w:tcBorders>
              <w:top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0E56C33B" w14:textId="77777777" w:rsidR="00602DA4" w:rsidRPr="00B0732D" w:rsidRDefault="00602DA4" w:rsidP="007531DB">
            <w:pPr>
              <w:spacing w:before="60" w:after="60" w:line="276" w:lineRule="auto"/>
              <w:ind w:firstLine="0"/>
              <w:rPr>
                <w:b/>
              </w:rPr>
            </w:pPr>
            <w:r w:rsidRPr="00B0732D">
              <w:rPr>
                <w:b/>
              </w:rPr>
              <w:t>Основание: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18C692E" w14:textId="6ADC8831" w:rsidR="00602DA4" w:rsidRPr="00CD3A5D" w:rsidRDefault="00C05B7D" w:rsidP="007531DB">
            <w:pPr>
              <w:spacing w:line="276" w:lineRule="auto"/>
              <w:ind w:firstLine="0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Чл. 30б, ал.3, т. 1"/>
                    <w:listEntry w:val="Чл. 30б, ал.3, т. 2, б. „а“"/>
                    <w:listEntry w:val="Чл. 30б, ал.3, т. 2, б. „б“ "/>
                    <w:listEntry w:val="Чл. 30в, ал.3, т. 1 "/>
                    <w:listEntry w:val="Чл. 30в, ал.3, т. 2"/>
                  </w:ddList>
                </w:ffData>
              </w:fldChar>
            </w:r>
            <w:bookmarkStart w:id="4" w:name="Dropdown4"/>
            <w:r>
              <w:instrText xml:space="preserve"> FORMDROPDOWN </w:instrText>
            </w:r>
            <w:r w:rsidR="00CD7B8F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5768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72ABCCC5" w14:textId="77777777" w:rsidR="00602DA4" w:rsidRPr="00CD3A5D" w:rsidRDefault="00602DA4" w:rsidP="007531DB">
            <w:pPr>
              <w:spacing w:line="276" w:lineRule="auto"/>
              <w:ind w:firstLine="0"/>
            </w:pPr>
            <w:r w:rsidRPr="00CD3A5D">
              <w:t>от Устройствения правилник на Министерския съвет и на неговата администрация</w:t>
            </w:r>
          </w:p>
        </w:tc>
      </w:tr>
    </w:tbl>
    <w:p w14:paraId="595E90F8" w14:textId="77777777" w:rsidR="00602DA4" w:rsidRPr="00CD3A5D" w:rsidRDefault="00602DA4" w:rsidP="00C20834">
      <w:pPr>
        <w:sectPr w:rsidR="00602DA4" w:rsidRPr="00CD3A5D" w:rsidSect="009E2316"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10056" w:type="dxa"/>
        <w:tblInd w:w="-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56"/>
      </w:tblGrid>
      <w:tr w:rsidR="00EE2F6D" w:rsidRPr="00CD3A5D" w14:paraId="54E3E36B" w14:textId="77777777" w:rsidTr="00545606">
        <w:tc>
          <w:tcPr>
            <w:tcW w:w="10056" w:type="dxa"/>
            <w:shd w:val="clear" w:color="auto" w:fill="FFFFFF" w:themeFill="background1"/>
          </w:tcPr>
          <w:p w14:paraId="5989AE80" w14:textId="0CBAD7CB" w:rsidR="00C462DB" w:rsidRDefault="00C462DB" w:rsidP="00994440">
            <w:pPr>
              <w:pStyle w:val="Heading1"/>
              <w:outlineLvl w:val="0"/>
            </w:pPr>
            <w:r>
              <w:t xml:space="preserve">Относно </w:t>
            </w:r>
            <w:r w:rsidRPr="00994440">
              <w:t>раздел</w:t>
            </w:r>
            <w:r>
              <w:t xml:space="preserve"> 1 „Проблем/проблеми за решаване“:</w:t>
            </w:r>
          </w:p>
          <w:p w14:paraId="4BAD5A63" w14:textId="4FF2DA28" w:rsidR="007531DB" w:rsidRDefault="00784E32" w:rsidP="00994440">
            <w:pPr>
              <w:pStyle w:val="02"/>
            </w:pPr>
            <w:r>
              <w:t>П</w:t>
            </w:r>
            <w:r w:rsidR="002B361C">
              <w:t>роблем</w:t>
            </w:r>
            <w:r w:rsidR="00E607C9">
              <w:t>ът</w:t>
            </w:r>
            <w:r w:rsidR="002B361C">
              <w:t xml:space="preserve"> е много общ.</w:t>
            </w:r>
            <w:r w:rsidR="00E607C9">
              <w:t xml:space="preserve"> </w:t>
            </w:r>
            <w:r w:rsidR="00517190">
              <w:t>Т</w:t>
            </w:r>
            <w:r w:rsidR="00E607C9" w:rsidRPr="00E607C9">
              <w:t xml:space="preserve">ранспонирането и приложението на </w:t>
            </w:r>
            <w:r w:rsidR="00E607C9">
              <w:t>конкретната директива</w:t>
            </w:r>
            <w:r w:rsidR="00E607C9" w:rsidRPr="00E607C9">
              <w:t xml:space="preserve"> не предвижда само формалното приемане на акта, а обхваща мерки, които подпомагат ефективното </w:t>
            </w:r>
            <w:r w:rsidR="00E607C9">
              <w:t xml:space="preserve">ѝ </w:t>
            </w:r>
            <w:r w:rsidR="00E607C9" w:rsidRPr="00E607C9">
              <w:t>прилагане в националното ни законодателство.</w:t>
            </w:r>
            <w:r w:rsidR="00E607C9">
              <w:t xml:space="preserve"> </w:t>
            </w:r>
            <w:r w:rsidR="002D0D7E">
              <w:t xml:space="preserve">Предвид че </w:t>
            </w:r>
            <w:r w:rsidR="00E607C9" w:rsidRPr="00E607C9">
              <w:t xml:space="preserve">оценката на въздействието е свързана с транспониране на делегирана директива (в случая </w:t>
            </w:r>
            <w:r w:rsidR="00E607C9" w:rsidRPr="00892514">
              <w:rPr>
                <w:i/>
              </w:rPr>
              <w:t xml:space="preserve">Директива (ЕС) </w:t>
            </w:r>
            <w:r w:rsidR="00517190">
              <w:rPr>
                <w:i/>
              </w:rPr>
              <w:t>2019</w:t>
            </w:r>
            <w:r w:rsidR="00E607C9" w:rsidRPr="00892514">
              <w:rPr>
                <w:i/>
              </w:rPr>
              <w:t>/</w:t>
            </w:r>
            <w:r w:rsidR="00517190">
              <w:rPr>
                <w:i/>
              </w:rPr>
              <w:t>1161</w:t>
            </w:r>
            <w:r w:rsidR="00E607C9" w:rsidRPr="00E607C9">
              <w:t xml:space="preserve"> за изменение на </w:t>
            </w:r>
            <w:r w:rsidR="00E607C9" w:rsidRPr="002D0D7E">
              <w:rPr>
                <w:i/>
              </w:rPr>
              <w:t>Директива 200</w:t>
            </w:r>
            <w:r w:rsidR="00517190" w:rsidRPr="002D0D7E">
              <w:rPr>
                <w:i/>
              </w:rPr>
              <w:t>9/3</w:t>
            </w:r>
            <w:r w:rsidR="00E607C9" w:rsidRPr="002D0D7E">
              <w:rPr>
                <w:i/>
              </w:rPr>
              <w:t>3/ЕО</w:t>
            </w:r>
            <w:r w:rsidR="00E607C9" w:rsidRPr="00E607C9">
              <w:t xml:space="preserve">), </w:t>
            </w:r>
            <w:r w:rsidR="00E607C9" w:rsidRPr="00B56A9C">
              <w:rPr>
                <w:b/>
              </w:rPr>
              <w:t>изследваният проблем по отношение</w:t>
            </w:r>
            <w:r w:rsidR="00E607C9" w:rsidRPr="00E607C9">
              <w:t xml:space="preserve"> на </w:t>
            </w:r>
            <w:r w:rsidR="00517190">
              <w:rPr>
                <w:i/>
              </w:rPr>
              <w:t xml:space="preserve">насърчаването на чисти и </w:t>
            </w:r>
            <w:proofErr w:type="spellStart"/>
            <w:r w:rsidR="00517190">
              <w:rPr>
                <w:i/>
              </w:rPr>
              <w:t>енергийноефективни</w:t>
            </w:r>
            <w:proofErr w:type="spellEnd"/>
            <w:r w:rsidR="00517190">
              <w:rPr>
                <w:i/>
              </w:rPr>
              <w:t xml:space="preserve"> пътни превозни средства</w:t>
            </w:r>
            <w:r w:rsidR="00E607C9">
              <w:t>,</w:t>
            </w:r>
            <w:r w:rsidR="00517190">
              <w:t xml:space="preserve"> </w:t>
            </w:r>
            <w:r w:rsidR="00517190" w:rsidRPr="002D0D7E">
              <w:rPr>
                <w:i/>
              </w:rPr>
              <w:t>в частта относно обществените поръчки</w:t>
            </w:r>
            <w:r w:rsidR="00517190">
              <w:t>,</w:t>
            </w:r>
            <w:r w:rsidR="00E607C9" w:rsidRPr="00E607C9">
              <w:t xml:space="preserve"> следва да бъде </w:t>
            </w:r>
            <w:r w:rsidR="00517190">
              <w:t>подробно</w:t>
            </w:r>
            <w:r w:rsidR="00517190" w:rsidRPr="00E607C9">
              <w:t xml:space="preserve"> </w:t>
            </w:r>
            <w:r w:rsidR="00E607C9" w:rsidRPr="00E607C9">
              <w:t>изложен</w:t>
            </w:r>
            <w:r w:rsidR="002D0D7E">
              <w:t>.</w:t>
            </w:r>
            <w:r w:rsidR="00E607C9" w:rsidRPr="00E607C9">
              <w:t xml:space="preserve"> </w:t>
            </w:r>
            <w:r>
              <w:t>Р</w:t>
            </w:r>
            <w:r w:rsidR="002D0D7E">
              <w:t>аздел</w:t>
            </w:r>
            <w:r>
              <w:t>ът</w:t>
            </w:r>
            <w:r w:rsidR="00517190">
              <w:t xml:space="preserve"> </w:t>
            </w:r>
            <w:r w:rsidR="002D0D7E">
              <w:t>трябва да с</w:t>
            </w:r>
            <w:r w:rsidR="00B56A9C">
              <w:t>е</w:t>
            </w:r>
            <w:r w:rsidR="00892514">
              <w:t xml:space="preserve"> съдържа </w:t>
            </w:r>
            <w:r w:rsidR="0082242D">
              <w:t xml:space="preserve">информация </w:t>
            </w:r>
            <w:r w:rsidR="002D0D7E">
              <w:t>за</w:t>
            </w:r>
            <w:r w:rsidR="0082242D">
              <w:t xml:space="preserve"> изискванията на </w:t>
            </w:r>
            <w:r w:rsidR="002D0D7E">
              <w:t xml:space="preserve">директивата, </w:t>
            </w:r>
            <w:r w:rsidR="0082242D">
              <w:t>какви са констатираните проблеми/необходимост от приемането ѝ, какво е актуалното положение в ЕС и на национално ниво, как би следвало да се преодолеят, кои са пряко засегнатите и заинтересовани страни</w:t>
            </w:r>
            <w:r w:rsidR="002D0D7E">
              <w:t xml:space="preserve">, </w:t>
            </w:r>
            <w:r w:rsidR="0082242D">
              <w:t>кои са органите с ангажименти в процесите и т.н.</w:t>
            </w:r>
            <w:r w:rsidR="00892514">
              <w:t xml:space="preserve"> </w:t>
            </w:r>
          </w:p>
          <w:p w14:paraId="7D351E06" w14:textId="482FABEC" w:rsidR="002D0D7E" w:rsidRDefault="00E7188E" w:rsidP="00994440">
            <w:pPr>
              <w:pStyle w:val="02"/>
            </w:pPr>
            <w:r>
              <w:t>Напомняме, че к</w:t>
            </w:r>
            <w:r w:rsidRPr="00E7188E">
              <w:t>огато приемането на нормативния акт произтича от правото на Европейския съюз е необходимо да бъде налична цялата релевантна информация, тъй като е допустимо да се използват изводи и препоръки от изследвания и анализи на ниво ЕС.</w:t>
            </w:r>
            <w:r>
              <w:t xml:space="preserve"> В тази връзка </w:t>
            </w:r>
            <w:r w:rsidR="002D0D7E">
              <w:t xml:space="preserve">препоръчваме да се включат данни, примери или друга релевантна информация относно актуалното положение и уредба (например информация и данни от оценката </w:t>
            </w:r>
            <w:r w:rsidR="00994440">
              <w:t xml:space="preserve">на въздействие </w:t>
            </w:r>
            <w:r w:rsidR="002D0D7E">
              <w:t xml:space="preserve">на ниво ЕС, от </w:t>
            </w:r>
            <w:r w:rsidR="002D0D7E" w:rsidRPr="00784E32">
              <w:rPr>
                <w:i/>
              </w:rPr>
              <w:t>Директива 2019/1161</w:t>
            </w:r>
            <w:r w:rsidR="002D0D7E">
              <w:t xml:space="preserve">, от извършени анализи и </w:t>
            </w:r>
            <w:r w:rsidR="00994440">
              <w:t>др.)</w:t>
            </w:r>
            <w:r w:rsidR="00784E32">
              <w:t>,</w:t>
            </w:r>
            <w:r w:rsidR="002D0D7E">
              <w:t xml:space="preserve"> както и да се опише какво е желаното положение.</w:t>
            </w:r>
          </w:p>
          <w:p w14:paraId="7E8A3E19" w14:textId="638DA2D9" w:rsidR="00C462DB" w:rsidRDefault="00C462DB" w:rsidP="00994440">
            <w:pPr>
              <w:pStyle w:val="Heading1"/>
              <w:outlineLvl w:val="0"/>
            </w:pPr>
            <w:r>
              <w:lastRenderedPageBreak/>
              <w:t>Относно раздел 2 „Цели“:</w:t>
            </w:r>
          </w:p>
          <w:p w14:paraId="25652F99" w14:textId="67A65412" w:rsidR="00E5326B" w:rsidRDefault="00B56A9C" w:rsidP="00994440">
            <w:pPr>
              <w:pStyle w:val="02"/>
            </w:pPr>
            <w:r>
              <w:t xml:space="preserve">Аналогично </w:t>
            </w:r>
            <w:r w:rsidR="007531DB">
              <w:t>на раздел 1</w:t>
            </w:r>
            <w:r>
              <w:t xml:space="preserve">, </w:t>
            </w:r>
            <w:r w:rsidRPr="00B56A9C">
              <w:t>когато става въпрос за транспониране на директиви на ЕС, оценка</w:t>
            </w:r>
            <w:r w:rsidR="007531DB">
              <w:t>та</w:t>
            </w:r>
            <w:r w:rsidRPr="00B56A9C">
              <w:t xml:space="preserve"> на въздействието следва да включва целите, залегнали в изготвените от европейските институции оценки на въздействието на съответния нормативен акт.</w:t>
            </w:r>
            <w:r w:rsidR="00EC24D8">
              <w:t xml:space="preserve"> </w:t>
            </w:r>
            <w:r w:rsidR="00E7188E">
              <w:t>Ц</w:t>
            </w:r>
            <w:r w:rsidR="00715687" w:rsidRPr="00A941F3">
              <w:t>ели</w:t>
            </w:r>
            <w:r w:rsidR="00E7188E">
              <w:t xml:space="preserve">те трябва </w:t>
            </w:r>
            <w:r w:rsidR="00E5326B">
              <w:t>да</w:t>
            </w:r>
            <w:r w:rsidR="00715687" w:rsidRPr="00A941F3">
              <w:t xml:space="preserve"> съответстват на проблем</w:t>
            </w:r>
            <w:r w:rsidR="00E5326B">
              <w:t xml:space="preserve">а или проблемите (след </w:t>
            </w:r>
            <w:r w:rsidR="00715687" w:rsidRPr="00A941F3">
              <w:t>определянето на конкретни</w:t>
            </w:r>
            <w:r w:rsidR="00E5326B">
              <w:t>те</w:t>
            </w:r>
            <w:r w:rsidR="00715687" w:rsidRPr="00A941F3">
              <w:t xml:space="preserve"> проблеми по отношение на транспонирането на </w:t>
            </w:r>
            <w:r w:rsidR="00E7188E" w:rsidRPr="00892514">
              <w:rPr>
                <w:i/>
              </w:rPr>
              <w:t xml:space="preserve">Директива (ЕС) </w:t>
            </w:r>
            <w:r w:rsidR="00E7188E">
              <w:rPr>
                <w:i/>
              </w:rPr>
              <w:t>2019</w:t>
            </w:r>
            <w:r w:rsidR="00E7188E" w:rsidRPr="00892514">
              <w:rPr>
                <w:i/>
              </w:rPr>
              <w:t>/</w:t>
            </w:r>
            <w:r w:rsidR="00E7188E">
              <w:rPr>
                <w:i/>
              </w:rPr>
              <w:t>1161</w:t>
            </w:r>
            <w:r w:rsidR="00715687" w:rsidRPr="00A941F3">
              <w:rPr>
                <w:rFonts w:eastAsia="Times New Roman"/>
              </w:rPr>
              <w:t xml:space="preserve"> </w:t>
            </w:r>
            <w:r w:rsidR="00715687" w:rsidRPr="00A941F3">
              <w:t>в раздел 1)</w:t>
            </w:r>
            <w:r w:rsidR="00EC24D8">
              <w:t xml:space="preserve">, както и да бъдат </w:t>
            </w:r>
            <w:r w:rsidR="00715687" w:rsidRPr="00A941F3">
              <w:t xml:space="preserve">измерими, </w:t>
            </w:r>
            <w:r w:rsidR="00EC24D8">
              <w:t xml:space="preserve">с </w:t>
            </w:r>
            <w:r w:rsidR="00E5326B">
              <w:t xml:space="preserve">което ще </w:t>
            </w:r>
            <w:r w:rsidR="00EC24D8">
              <w:t xml:space="preserve">се </w:t>
            </w:r>
            <w:r w:rsidR="00E5326B">
              <w:t xml:space="preserve">даде </w:t>
            </w:r>
            <w:r w:rsidR="00E5326B" w:rsidRPr="004D35D5">
              <w:t xml:space="preserve">възможност </w:t>
            </w:r>
            <w:r w:rsidR="00E5326B">
              <w:t xml:space="preserve">в бъдеще </w:t>
            </w:r>
            <w:r w:rsidR="00E5326B" w:rsidRPr="004D35D5">
              <w:t xml:space="preserve">да </w:t>
            </w:r>
            <w:r w:rsidR="00EC24D8">
              <w:t xml:space="preserve">се </w:t>
            </w:r>
            <w:r w:rsidR="00E5326B" w:rsidRPr="004D35D5">
              <w:t>установен</w:t>
            </w:r>
            <w:r w:rsidR="00EC24D8">
              <w:t>и</w:t>
            </w:r>
            <w:r w:rsidR="00E5326B" w:rsidRPr="004D35D5">
              <w:t xml:space="preserve"> </w:t>
            </w:r>
            <w:r w:rsidR="00E5326B" w:rsidRPr="00E5326B">
              <w:t>дали поставената цел/цели са постигнати</w:t>
            </w:r>
            <w:r w:rsidR="00E5326B">
              <w:t>.</w:t>
            </w:r>
          </w:p>
          <w:p w14:paraId="1F050FFE" w14:textId="066A50F7" w:rsidR="00C462DB" w:rsidRDefault="00C462DB" w:rsidP="00457416">
            <w:pPr>
              <w:pStyle w:val="Heading1"/>
              <w:spacing w:line="276" w:lineRule="auto"/>
              <w:ind w:left="874"/>
              <w:outlineLvl w:val="0"/>
            </w:pPr>
            <w:r>
              <w:t>Относно раздел 4 „Варианти на действие. Анализ на въздействията“:</w:t>
            </w:r>
          </w:p>
          <w:p w14:paraId="204348F6" w14:textId="30C126B9" w:rsidR="00C462DB" w:rsidRDefault="0082242D" w:rsidP="00457416">
            <w:pPr>
              <w:pStyle w:val="02"/>
            </w:pPr>
            <w:r w:rsidRPr="001933FA">
              <w:rPr>
                <w:i/>
              </w:rPr>
              <w:t>Вариант 1</w:t>
            </w:r>
            <w:r w:rsidRPr="0082242D">
              <w:t xml:space="preserve"> </w:t>
            </w:r>
            <w:r w:rsidR="00664491">
              <w:t xml:space="preserve">трябва да </w:t>
            </w:r>
            <w:r w:rsidR="003974CF">
              <w:t xml:space="preserve">съдържа </w:t>
            </w:r>
            <w:r w:rsidR="008202B6">
              <w:t xml:space="preserve">информация </w:t>
            </w:r>
            <w:r w:rsidR="00A339E0" w:rsidRPr="00A339E0">
              <w:t xml:space="preserve">по отношение </w:t>
            </w:r>
            <w:r w:rsidR="008202B6">
              <w:t>на сегашната ситуация за насърчаване</w:t>
            </w:r>
            <w:r w:rsidR="003974CF" w:rsidRPr="003974CF">
              <w:t xml:space="preserve"> на чисти и </w:t>
            </w:r>
            <w:proofErr w:type="spellStart"/>
            <w:r w:rsidR="003974CF" w:rsidRPr="003974CF">
              <w:t>енергийноефективни</w:t>
            </w:r>
            <w:proofErr w:type="spellEnd"/>
            <w:r w:rsidR="003974CF" w:rsidRPr="003974CF">
              <w:t xml:space="preserve"> пътни превозни средства</w:t>
            </w:r>
            <w:r w:rsidR="008202B6">
              <w:t xml:space="preserve"> в страната, а във </w:t>
            </w:r>
            <w:r w:rsidRPr="001933FA">
              <w:rPr>
                <w:i/>
              </w:rPr>
              <w:t>Вариант</w:t>
            </w:r>
            <w:r w:rsidR="008202B6">
              <w:rPr>
                <w:i/>
              </w:rPr>
              <w:t> </w:t>
            </w:r>
            <w:r w:rsidRPr="001933FA">
              <w:rPr>
                <w:i/>
              </w:rPr>
              <w:t xml:space="preserve"> 2</w:t>
            </w:r>
            <w:r w:rsidR="008202B6">
              <w:rPr>
                <w:i/>
              </w:rPr>
              <w:t xml:space="preserve"> </w:t>
            </w:r>
            <w:r w:rsidR="008202B6" w:rsidRPr="008202B6">
              <w:t>се</w:t>
            </w:r>
            <w:r w:rsidR="008202B6">
              <w:rPr>
                <w:i/>
              </w:rPr>
              <w:t xml:space="preserve"> </w:t>
            </w:r>
            <w:r w:rsidR="008202B6">
              <w:t>описват всички процедури и конкретни</w:t>
            </w:r>
            <w:r w:rsidR="003974CF">
              <w:t xml:space="preserve"> предложения за определяне на </w:t>
            </w:r>
            <w:r w:rsidR="00664491">
              <w:t xml:space="preserve">кръга от </w:t>
            </w:r>
            <w:r w:rsidR="003974CF">
              <w:t xml:space="preserve">възложителите и </w:t>
            </w:r>
            <w:r w:rsidR="003974CF" w:rsidRPr="003974CF">
              <w:t>на дела на чистите превозни средства спрямо общия брой превозни средства</w:t>
            </w:r>
            <w:r w:rsidR="00664491">
              <w:t>.</w:t>
            </w:r>
          </w:p>
          <w:p w14:paraId="3386343D" w14:textId="77777777" w:rsidR="0082242D" w:rsidRPr="007531DB" w:rsidRDefault="0082242D" w:rsidP="00457416">
            <w:pPr>
              <w:pStyle w:val="02"/>
              <w:rPr>
                <w:b/>
                <w:u w:val="single"/>
              </w:rPr>
            </w:pPr>
            <w:r w:rsidRPr="007531DB">
              <w:rPr>
                <w:b/>
                <w:u w:val="single"/>
              </w:rPr>
              <w:t>Относно Анализ на въздействията:</w:t>
            </w:r>
          </w:p>
          <w:p w14:paraId="218DE7C2" w14:textId="18F58F64" w:rsidR="007E37E9" w:rsidRDefault="003974CF" w:rsidP="007E37E9">
            <w:pPr>
              <w:pStyle w:val="02"/>
            </w:pPr>
            <w:r>
              <w:t>Предвид факта, че се транспонира акт от правото на ЕС, е допустимо да се цитират както вече формулирани проблеми и цели, така и аналитични елементи и подобни, изготвени на ниво ЕС.</w:t>
            </w:r>
            <w:r w:rsidR="007E37E9">
              <w:t xml:space="preserve"> Следва да </w:t>
            </w:r>
            <w:r w:rsidR="0082242D">
              <w:t xml:space="preserve">се представят очакваните </w:t>
            </w:r>
            <w:r w:rsidR="007E37E9" w:rsidRPr="007E37E9">
              <w:t>положителни</w:t>
            </w:r>
            <w:r w:rsidR="007E37E9">
              <w:t xml:space="preserve"> </w:t>
            </w:r>
            <w:r w:rsidR="0082242D">
              <w:t xml:space="preserve">икономически, социални и екологични </w:t>
            </w:r>
            <w:r w:rsidR="007E37E9" w:rsidRPr="007E37E9">
              <w:t>въздействия (приходи)</w:t>
            </w:r>
            <w:r w:rsidR="007E37E9">
              <w:t xml:space="preserve"> </w:t>
            </w:r>
            <w:r w:rsidR="007E37E9" w:rsidRPr="007E37E9">
              <w:t>и негативни въздействия (разходи)</w:t>
            </w:r>
            <w:r w:rsidR="007E37E9">
              <w:t xml:space="preserve"> </w:t>
            </w:r>
            <w:r w:rsidR="0082242D">
              <w:t>върху пряко засегнати</w:t>
            </w:r>
            <w:r w:rsidR="006E3574">
              <w:t>те страни</w:t>
            </w:r>
            <w:r w:rsidR="007E37E9">
              <w:t>.</w:t>
            </w:r>
            <w:r w:rsidR="006E3574">
              <w:t xml:space="preserve"> </w:t>
            </w:r>
            <w:r w:rsidR="007E37E9" w:rsidRPr="007E37E9">
              <w:t>При възможност въздействията се оценяването в качествено, количествено и/или парично изражение.</w:t>
            </w:r>
            <w:r w:rsidR="007E37E9">
              <w:t xml:space="preserve"> За повече информация: </w:t>
            </w:r>
            <w:hyperlink r:id="rId11" w:history="1">
              <w:r w:rsidR="00A51A09" w:rsidRPr="007531DB">
                <w:rPr>
                  <w:rStyle w:val="Hyperlink"/>
                </w:rPr>
                <w:t>Ръководството за извършване на предварителна оценка на въздействието</w:t>
              </w:r>
            </w:hyperlink>
            <w:r w:rsidR="006E3574">
              <w:t xml:space="preserve"> </w:t>
            </w:r>
            <w:r w:rsidR="0082242D">
              <w:t xml:space="preserve">стр. 28 </w:t>
            </w:r>
            <w:r w:rsidR="00A51A09">
              <w:t>–</w:t>
            </w:r>
            <w:r w:rsidR="0082242D">
              <w:t xml:space="preserve"> 37</w:t>
            </w:r>
          </w:p>
          <w:p w14:paraId="2AA6ED33" w14:textId="2495CAB2" w:rsidR="00C462DB" w:rsidRDefault="00C462DB" w:rsidP="007E37E9">
            <w:pPr>
              <w:pStyle w:val="Heading1"/>
              <w:outlineLvl w:val="0"/>
            </w:pPr>
            <w:r>
              <w:t xml:space="preserve">Относно раздел 6.4. „По какъв </w:t>
            </w:r>
            <w:r w:rsidRPr="007E37E9">
              <w:t>начин</w:t>
            </w:r>
            <w:r>
              <w:t xml:space="preserve"> </w:t>
            </w:r>
            <w:r w:rsidRPr="007E37E9">
              <w:t>препоръчителният</w:t>
            </w:r>
            <w:r>
              <w:t xml:space="preserve"> вариант въздейства върху </w:t>
            </w:r>
            <w:proofErr w:type="spellStart"/>
            <w:r>
              <w:t>микро</w:t>
            </w:r>
            <w:proofErr w:type="spellEnd"/>
            <w:r>
              <w:t>-, малките и средните предприятия (МСП)?“:</w:t>
            </w:r>
          </w:p>
          <w:p w14:paraId="5F5E5204" w14:textId="23B82DF0" w:rsidR="00664491" w:rsidRDefault="0098505A" w:rsidP="00664491">
            <w:pPr>
              <w:spacing w:line="276" w:lineRule="auto"/>
              <w:jc w:val="both"/>
            </w:pPr>
            <w:r w:rsidRPr="0098505A">
              <w:t xml:space="preserve">В обхвата на заинтересованите страни са включени </w:t>
            </w:r>
            <w:r w:rsidR="00664491">
              <w:t>стопански субекти</w:t>
            </w:r>
            <w:r>
              <w:t xml:space="preserve">, които </w:t>
            </w:r>
            <w:r w:rsidRPr="0098505A">
              <w:t xml:space="preserve">се </w:t>
            </w:r>
            <w:r>
              <w:t>явяват</w:t>
            </w:r>
            <w:r w:rsidRPr="0098505A">
              <w:t xml:space="preserve"> МСП. В</w:t>
            </w:r>
            <w:r>
              <w:t xml:space="preserve"> тази връзка следва да се ревизира твърдението </w:t>
            </w:r>
            <w:r w:rsidRPr="00457416">
              <w:rPr>
                <w:i/>
              </w:rPr>
              <w:t>„Актът н</w:t>
            </w:r>
            <w:r w:rsidR="00664491">
              <w:rPr>
                <w:i/>
              </w:rPr>
              <w:t>е</w:t>
            </w:r>
            <w:r w:rsidRPr="00457416">
              <w:rPr>
                <w:i/>
              </w:rPr>
              <w:t xml:space="preserve"> засяга МСП</w:t>
            </w:r>
            <w:r w:rsidR="00457416" w:rsidRPr="00457416">
              <w:rPr>
                <w:i/>
              </w:rPr>
              <w:t>“</w:t>
            </w:r>
            <w:r w:rsidR="00457416">
              <w:t xml:space="preserve">. </w:t>
            </w:r>
          </w:p>
          <w:p w14:paraId="6BC71053" w14:textId="211A49EA" w:rsidR="007E37E9" w:rsidRDefault="007E37E9" w:rsidP="007E37E9">
            <w:pPr>
              <w:pStyle w:val="Heading1"/>
              <w:outlineLvl w:val="0"/>
            </w:pPr>
            <w:r w:rsidRPr="007E37E9">
              <w:t>Относно раздел 7 „Консултации”</w:t>
            </w:r>
          </w:p>
          <w:p w14:paraId="089253FA" w14:textId="5775A17B" w:rsidR="007E37E9" w:rsidRPr="007E37E9" w:rsidRDefault="002030CC" w:rsidP="002030CC">
            <w:pPr>
              <w:pStyle w:val="02"/>
            </w:pPr>
            <w:r w:rsidRPr="002030CC">
              <w:t>Съгласно Закона за нормативните актове срокът за провеждане на обществени консултации не може да бъде по-кратък от 30 дни. С оглед на това следва да се посочат причините за определения по-кратък срок от 14 дни.</w:t>
            </w:r>
          </w:p>
          <w:p w14:paraId="65714150" w14:textId="08228998" w:rsidR="00C462DB" w:rsidRDefault="00C462DB" w:rsidP="00664491">
            <w:pPr>
              <w:pStyle w:val="Heading1"/>
              <w:outlineLvl w:val="0"/>
            </w:pPr>
            <w:r>
              <w:t>Относно раздел 8 „Приемането на нормативния акт произтича ли от правото на Европейския съюз?“:</w:t>
            </w:r>
          </w:p>
          <w:p w14:paraId="539E64B3" w14:textId="77777777" w:rsidR="00C462DB" w:rsidRDefault="00457416" w:rsidP="00664491">
            <w:pPr>
              <w:spacing w:line="276" w:lineRule="auto"/>
              <w:jc w:val="both"/>
            </w:pPr>
            <w:r w:rsidRPr="00457416">
              <w:t xml:space="preserve">Предлагаме в този раздел накратко да се посочат какви са конкретните изисквания на </w:t>
            </w:r>
            <w:r w:rsidR="00664491" w:rsidRPr="00664491">
              <w:rPr>
                <w:i/>
              </w:rPr>
              <w:t>Директива (ЕС) 2019/1161</w:t>
            </w:r>
            <w:r w:rsidRPr="00457416">
              <w:t>, които следва да бъдат въведен</w:t>
            </w:r>
            <w:r w:rsidR="00664491">
              <w:t xml:space="preserve">и в българското законодателство. Необходимо е да се посочи </w:t>
            </w:r>
            <w:r w:rsidR="00664491" w:rsidRPr="00457416">
              <w:t>връзка</w:t>
            </w:r>
            <w:r w:rsidR="00664491">
              <w:t>та</w:t>
            </w:r>
            <w:r w:rsidR="00664491" w:rsidRPr="00457416">
              <w:t xml:space="preserve"> към източника </w:t>
            </w:r>
            <w:r w:rsidR="00664491">
              <w:t>на</w:t>
            </w:r>
            <w:r w:rsidRPr="00457416">
              <w:t xml:space="preserve"> извър</w:t>
            </w:r>
            <w:r w:rsidR="00664491">
              <w:t xml:space="preserve">шената </w:t>
            </w:r>
            <w:r w:rsidRPr="00457416">
              <w:t>оценка на въздей</w:t>
            </w:r>
            <w:r w:rsidR="00664491">
              <w:t>ствието на ниво ЕС.</w:t>
            </w:r>
          </w:p>
          <w:p w14:paraId="730232FF" w14:textId="77777777" w:rsidR="009C0A0C" w:rsidRDefault="009C0A0C" w:rsidP="009C0A0C">
            <w:pPr>
              <w:pStyle w:val="Heading1"/>
              <w:outlineLvl w:val="0"/>
            </w:pPr>
            <w:r w:rsidRPr="009C0A0C">
              <w:t>Относно раздел 11 „Информационни източници:”</w:t>
            </w:r>
          </w:p>
          <w:p w14:paraId="1BEC5775" w14:textId="41D1AED1" w:rsidR="009C0A0C" w:rsidRPr="009C0A0C" w:rsidRDefault="009C0A0C" w:rsidP="009C0A0C">
            <w:r>
              <w:t xml:space="preserve">Следва да се </w:t>
            </w:r>
            <w:r w:rsidRPr="009C0A0C">
              <w:t>посоч</w:t>
            </w:r>
            <w:r>
              <w:t xml:space="preserve">ат </w:t>
            </w:r>
            <w:proofErr w:type="spellStart"/>
            <w:r w:rsidRPr="009C0A0C">
              <w:t>хиперлинкове</w:t>
            </w:r>
            <w:r>
              <w:t>те</w:t>
            </w:r>
            <w:proofErr w:type="spellEnd"/>
            <w:r>
              <w:t xml:space="preserve"> </w:t>
            </w:r>
            <w:r w:rsidRPr="009C0A0C">
              <w:t>за достъп до ресурсите, налични в интернет.</w:t>
            </w:r>
            <w:r>
              <w:t xml:space="preserve"> </w:t>
            </w:r>
          </w:p>
        </w:tc>
      </w:tr>
    </w:tbl>
    <w:p w14:paraId="03BD3630" w14:textId="77777777" w:rsidR="002D3CB0" w:rsidRPr="00CD3A5D" w:rsidRDefault="002D3CB0" w:rsidP="00C20834">
      <w:pPr>
        <w:sectPr w:rsidR="002D3CB0" w:rsidRPr="00CD3A5D" w:rsidSect="00CD3A5D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992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602DA4" w:rsidRPr="00CD3A5D" w14:paraId="4DE3315F" w14:textId="77777777" w:rsidTr="00CE2DC3">
        <w:trPr>
          <w:cantSplit/>
        </w:trPr>
        <w:tc>
          <w:tcPr>
            <w:tcW w:w="9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D27093" w14:textId="061B6154" w:rsidR="000A68D9" w:rsidRPr="00CD3A5D" w:rsidRDefault="002D3CB0" w:rsidP="00AF0C3F">
            <w:pPr>
              <w:pStyle w:val="03"/>
            </w:pPr>
            <w:r w:rsidRPr="00CD3A5D">
              <w:lastRenderedPageBreak/>
              <w:t>*</w:t>
            </w:r>
            <w:r w:rsidR="00B0732D">
              <w:t>   </w:t>
            </w:r>
            <w:r w:rsidRPr="00CD3A5D">
              <w:t xml:space="preserve">Съгласно чл. 17 от Наредбата за обхвата и методологията за извършване на оценка на въздействието, изводите и </w:t>
            </w:r>
            <w:proofErr w:type="spellStart"/>
            <w:r w:rsidRPr="00CD3A5D">
              <w:t>относимата</w:t>
            </w:r>
            <w:proofErr w:type="spellEnd"/>
            <w:r w:rsidRPr="00CD3A5D">
              <w:t xml:space="preserve">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CD3A5D">
              <w:t>ет и на неговата администрация.</w:t>
            </w:r>
          </w:p>
        </w:tc>
      </w:tr>
      <w:tr w:rsidR="000D667F" w:rsidRPr="00CD3A5D" w14:paraId="6BC679BA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right w:val="single" w:sz="6" w:space="0" w:color="auto"/>
            </w:tcBorders>
          </w:tcPr>
          <w:p w14:paraId="10B36A7C" w14:textId="275F3DD0" w:rsidR="000D667F" w:rsidRPr="00CD3A5D" w:rsidRDefault="000D667F" w:rsidP="00AF0C3F">
            <w:pPr>
              <w:pStyle w:val="03"/>
            </w:pPr>
            <w:r w:rsidRPr="00CD3A5D">
              <w:t>**</w:t>
            </w:r>
            <w:r w:rsidR="00B0732D">
              <w:t>   </w:t>
            </w:r>
            <w:r w:rsidR="002C0D1B" w:rsidRPr="00CD3A5D"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CD3A5D">
              <w:t>.</w:t>
            </w:r>
          </w:p>
        </w:tc>
      </w:tr>
      <w:tr w:rsidR="00602DA4" w:rsidRPr="00CD3A5D" w14:paraId="735F2EAE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right w:val="single" w:sz="6" w:space="0" w:color="auto"/>
            </w:tcBorders>
          </w:tcPr>
          <w:p w14:paraId="5860A80D" w14:textId="597639A0" w:rsidR="00602DA4" w:rsidRPr="00CD3A5D" w:rsidRDefault="002D3CB0" w:rsidP="00AF0C3F">
            <w:pPr>
              <w:pStyle w:val="03"/>
            </w:pPr>
            <w:r w:rsidRPr="00CD3A5D">
              <w:t>**</w:t>
            </w:r>
            <w:r w:rsidR="000A68D9" w:rsidRPr="00CD3A5D">
              <w:t>*</w:t>
            </w:r>
            <w:r w:rsidR="00B0732D">
              <w:t>   </w:t>
            </w:r>
            <w:r w:rsidRPr="00CD3A5D">
              <w:t>На основание чл. 30б,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</w:tc>
      </w:tr>
      <w:tr w:rsidR="00602DA4" w:rsidRPr="00CD3A5D" w14:paraId="6F3F76F1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B842" w14:textId="2545D76D" w:rsidR="000A68D9" w:rsidRPr="00CD3A5D" w:rsidRDefault="002D3CB0" w:rsidP="00AF0C3F">
            <w:pPr>
              <w:pStyle w:val="03"/>
            </w:pPr>
            <w:r w:rsidRPr="00CD3A5D">
              <w:t>***</w:t>
            </w:r>
            <w:r w:rsidR="000A68D9" w:rsidRPr="00CD3A5D">
              <w:t>*</w:t>
            </w:r>
            <w:r w:rsidR="00B0732D">
              <w:t>   </w:t>
            </w:r>
            <w:r w:rsidRPr="00CD3A5D">
              <w:t>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CD3A5D" w14:paraId="12F2B143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102C" w14:textId="01D7A4C5" w:rsidR="00094215" w:rsidRPr="00CD3A5D" w:rsidRDefault="004F21DF" w:rsidP="00AF0C3F">
            <w:pPr>
              <w:spacing w:before="240" w:line="276" w:lineRule="auto"/>
              <w:ind w:left="4111" w:right="-646" w:hanging="3544"/>
              <w:rPr>
                <w:b/>
              </w:rPr>
            </w:pPr>
            <w:r>
              <w:rPr>
                <w:b/>
              </w:rPr>
              <w:t xml:space="preserve">ЗА </w:t>
            </w:r>
            <w:r w:rsidR="00094215" w:rsidRPr="00CD3A5D">
              <w:rPr>
                <w:b/>
              </w:rPr>
              <w:t xml:space="preserve">ДИРЕКТОР НА ДИРЕКЦИЯ </w:t>
            </w:r>
          </w:p>
          <w:p w14:paraId="27EE1CF6" w14:textId="4E953AEA" w:rsidR="00094215" w:rsidRPr="00CD3A5D" w:rsidRDefault="00094215" w:rsidP="00AF0C3F">
            <w:pPr>
              <w:spacing w:line="276" w:lineRule="auto"/>
              <w:ind w:left="4111" w:right="-646" w:hanging="3544"/>
              <w:rPr>
                <w:b/>
              </w:rPr>
            </w:pPr>
            <w:r w:rsidRPr="00CD3A5D">
              <w:rPr>
                <w:b/>
              </w:rPr>
              <w:t>„МОДЕРНИЗАЦИЯ НА АДМИНИСТРАЦИЯТА“</w:t>
            </w:r>
            <w:r w:rsidR="00CD3A5D" w:rsidRPr="00CD3A5D">
              <w:rPr>
                <w:b/>
              </w:rPr>
              <w:t>:</w:t>
            </w:r>
          </w:p>
          <w:p w14:paraId="3F10716B" w14:textId="77777777" w:rsidR="00094215" w:rsidRPr="00CD3A5D" w:rsidRDefault="00F22D37" w:rsidP="00AF0C3F">
            <w:pPr>
              <w:spacing w:line="276" w:lineRule="auto"/>
              <w:ind w:left="5848" w:firstLine="0"/>
              <w:jc w:val="center"/>
            </w:pPr>
            <w:r>
              <w:pict w14:anchorId="01589C31">
                <v:shape id="_x0000_i1026" type="#_x0000_t75" alt="Microsoft Office Signature Line..." style="width:191.7pt;height:96.3pt">
                  <v:imagedata r:id="rId12" o:title=""/>
                  <o:lock v:ext="edit" ungrouping="t" rotation="t" cropping="t" verticies="t" text="t" grouping="t"/>
                  <o:signatureline v:ext="edit" id="{BD517FDB-E27C-49FC-AB94-259589DC53B1}" provid="{00000000-0000-0000-0000-000000000000}" issignatureline="t"/>
                </v:shape>
              </w:pict>
            </w:r>
          </w:p>
          <w:p w14:paraId="1BDFF658" w14:textId="77777777" w:rsidR="004F21DF" w:rsidRDefault="004F21DF" w:rsidP="004F21DF">
            <w:pPr>
              <w:ind w:left="6237" w:firstLine="0"/>
              <w:jc w:val="center"/>
              <w:rPr>
                <w:b/>
                <w:szCs w:val="20"/>
                <w:lang w:eastAsia="bg-BG"/>
              </w:rPr>
            </w:pPr>
            <w:r>
              <w:rPr>
                <w:b/>
                <w:szCs w:val="20"/>
                <w:lang w:eastAsia="bg-BG"/>
              </w:rPr>
              <w:t>НИКОЛИНА СТОЯНОВА</w:t>
            </w:r>
          </w:p>
          <w:p w14:paraId="62989756" w14:textId="7747A285" w:rsidR="00B70BF4" w:rsidRPr="004F21DF" w:rsidRDefault="004F21DF" w:rsidP="004F21DF">
            <w:pPr>
              <w:spacing w:after="240"/>
              <w:ind w:left="623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bg-BG"/>
              </w:rPr>
              <w:t>/с</w:t>
            </w:r>
            <w:r w:rsidRPr="004B1C77">
              <w:rPr>
                <w:sz w:val="16"/>
                <w:szCs w:val="16"/>
                <w:lang w:eastAsia="bg-BG"/>
              </w:rPr>
              <w:t>ъгласно Заповед №</w:t>
            </w:r>
            <w:r>
              <w:rPr>
                <w:sz w:val="16"/>
                <w:szCs w:val="16"/>
                <w:lang w:eastAsia="bg-BG"/>
              </w:rPr>
              <w:t xml:space="preserve"> Н-1685 от 23.11.2023 г./</w:t>
            </w:r>
          </w:p>
        </w:tc>
      </w:tr>
    </w:tbl>
    <w:p w14:paraId="6BCD96D3" w14:textId="77777777" w:rsidR="00602DA4" w:rsidRPr="00CD3A5D" w:rsidRDefault="00602DA4" w:rsidP="00B0732D"/>
    <w:sectPr w:rsidR="00602DA4" w:rsidRPr="00CD3A5D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E96BF" w14:textId="77777777" w:rsidR="00CD7B8F" w:rsidRDefault="00CD7B8F" w:rsidP="00C20834">
      <w:r>
        <w:separator/>
      </w:r>
    </w:p>
    <w:p w14:paraId="2449D0DD" w14:textId="77777777" w:rsidR="00CD7B8F" w:rsidRDefault="00CD7B8F" w:rsidP="00C20834"/>
  </w:endnote>
  <w:endnote w:type="continuationSeparator" w:id="0">
    <w:p w14:paraId="78DFB364" w14:textId="77777777" w:rsidR="00CD7B8F" w:rsidRDefault="00CD7B8F" w:rsidP="00C20834">
      <w:r>
        <w:continuationSeparator/>
      </w:r>
    </w:p>
    <w:p w14:paraId="38F1F7EB" w14:textId="77777777" w:rsidR="00CD7B8F" w:rsidRDefault="00CD7B8F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A110" w14:textId="77777777" w:rsidR="00CD3A5D" w:rsidRPr="00CD3A5D" w:rsidRDefault="00CD3A5D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 w:line="276" w:lineRule="auto"/>
          <w:ind w:firstLine="0"/>
          <w:jc w:val="center"/>
          <w:rPr>
            <w:rFonts w:eastAsia="Times New Roman"/>
            <w:i/>
            <w:sz w:val="20"/>
            <w:szCs w:val="20"/>
          </w:rPr>
        </w:pPr>
        <w:r w:rsidRPr="00CD3A5D">
          <w:rPr>
            <w:rFonts w:eastAsia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14:paraId="5D9FB67F" w14:textId="474A8CF8" w:rsidR="00ED3D62" w:rsidRPr="00CD3A5D" w:rsidRDefault="00CD3A5D" w:rsidP="00CD3A5D">
        <w:pPr>
          <w:tabs>
            <w:tab w:val="right" w:pos="9072"/>
          </w:tabs>
          <w:ind w:firstLine="0"/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F22D37">
          <w:rPr>
            <w:rFonts w:eastAsia="Times New Roman"/>
            <w:b/>
            <w:bCs/>
            <w:noProof/>
            <w:sz w:val="16"/>
            <w:szCs w:val="16"/>
          </w:rPr>
          <w:t>3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F22D37">
          <w:rPr>
            <w:rFonts w:eastAsia="Times New Roman"/>
            <w:b/>
            <w:bCs/>
            <w:noProof/>
            <w:sz w:val="16"/>
            <w:szCs w:val="16"/>
          </w:rPr>
          <w:t>3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7EE769D8" w:rsidR="000D667F" w:rsidRPr="00CD3A5D" w:rsidRDefault="00CD3A5D" w:rsidP="00CD3A5D">
    <w:pPr>
      <w:pBdr>
        <w:top w:val="single" w:sz="6" w:space="1" w:color="auto"/>
      </w:pBdr>
      <w:tabs>
        <w:tab w:val="center" w:pos="4153"/>
        <w:tab w:val="right" w:pos="8306"/>
      </w:tabs>
      <w:ind w:firstLine="0"/>
      <w:jc w:val="center"/>
      <w:rPr>
        <w:rFonts w:asciiTheme="minorHAnsi" w:hAnsiTheme="minorHAnsi" w:cstheme="minorBidi"/>
        <w:sz w:val="22"/>
        <w:szCs w:val="22"/>
      </w:rPr>
    </w:pPr>
    <w:r w:rsidRPr="00CD3A5D">
      <w:rPr>
        <w:rFonts w:eastAsia="Times New Roman"/>
        <w:i/>
        <w:sz w:val="20"/>
        <w:szCs w:val="20"/>
      </w:rPr>
      <w:t>гр. 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03961" w14:textId="77777777" w:rsidR="00CD7B8F" w:rsidRDefault="00CD7B8F" w:rsidP="00C20834">
      <w:r>
        <w:separator/>
      </w:r>
    </w:p>
    <w:p w14:paraId="73B621F7" w14:textId="77777777" w:rsidR="00CD7B8F" w:rsidRDefault="00CD7B8F" w:rsidP="00C20834"/>
  </w:footnote>
  <w:footnote w:type="continuationSeparator" w:id="0">
    <w:p w14:paraId="56D1B217" w14:textId="77777777" w:rsidR="00CD7B8F" w:rsidRDefault="00CD7B8F" w:rsidP="00C20834">
      <w:r>
        <w:continuationSeparator/>
      </w:r>
    </w:p>
    <w:p w14:paraId="45A9F884" w14:textId="77777777" w:rsidR="00CD7B8F" w:rsidRDefault="00CD7B8F" w:rsidP="00C20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782E0FBC"/>
    <w:lvl w:ilvl="0" w:tplc="DF2E9C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5F1762"/>
    <w:multiLevelType w:val="hybridMultilevel"/>
    <w:tmpl w:val="61CAEE54"/>
    <w:lvl w:ilvl="0" w:tplc="9EC8FF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8D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A958F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257D5"/>
    <w:rsid w:val="00044A01"/>
    <w:rsid w:val="0005265F"/>
    <w:rsid w:val="00057C18"/>
    <w:rsid w:val="000851AE"/>
    <w:rsid w:val="000879ED"/>
    <w:rsid w:val="00092193"/>
    <w:rsid w:val="00094215"/>
    <w:rsid w:val="000A68D9"/>
    <w:rsid w:val="000B1B75"/>
    <w:rsid w:val="000B1C3B"/>
    <w:rsid w:val="000D667F"/>
    <w:rsid w:val="000F04B2"/>
    <w:rsid w:val="001020BF"/>
    <w:rsid w:val="00126555"/>
    <w:rsid w:val="0014415F"/>
    <w:rsid w:val="00152F23"/>
    <w:rsid w:val="00164E8F"/>
    <w:rsid w:val="00182180"/>
    <w:rsid w:val="001933FA"/>
    <w:rsid w:val="001B2BD0"/>
    <w:rsid w:val="001C53C5"/>
    <w:rsid w:val="001D2BFB"/>
    <w:rsid w:val="001D7F92"/>
    <w:rsid w:val="002030CC"/>
    <w:rsid w:val="00204910"/>
    <w:rsid w:val="00204F7B"/>
    <w:rsid w:val="00205D16"/>
    <w:rsid w:val="002061BC"/>
    <w:rsid w:val="002112E4"/>
    <w:rsid w:val="002261F7"/>
    <w:rsid w:val="00247168"/>
    <w:rsid w:val="0026208D"/>
    <w:rsid w:val="0026367B"/>
    <w:rsid w:val="00266613"/>
    <w:rsid w:val="00274543"/>
    <w:rsid w:val="00277B2B"/>
    <w:rsid w:val="002802AD"/>
    <w:rsid w:val="00292933"/>
    <w:rsid w:val="002A7C7A"/>
    <w:rsid w:val="002B220F"/>
    <w:rsid w:val="002B361C"/>
    <w:rsid w:val="002B50A6"/>
    <w:rsid w:val="002C0D1B"/>
    <w:rsid w:val="002C54DA"/>
    <w:rsid w:val="002C5A97"/>
    <w:rsid w:val="002D0D7E"/>
    <w:rsid w:val="002D3CB0"/>
    <w:rsid w:val="002E73BD"/>
    <w:rsid w:val="00314B6A"/>
    <w:rsid w:val="00323D41"/>
    <w:rsid w:val="00324E9F"/>
    <w:rsid w:val="00330EFD"/>
    <w:rsid w:val="003442C9"/>
    <w:rsid w:val="00350F06"/>
    <w:rsid w:val="00380C9B"/>
    <w:rsid w:val="00392592"/>
    <w:rsid w:val="00394AA9"/>
    <w:rsid w:val="00396719"/>
    <w:rsid w:val="003974CF"/>
    <w:rsid w:val="003A4582"/>
    <w:rsid w:val="003C1E9E"/>
    <w:rsid w:val="003D0CC7"/>
    <w:rsid w:val="003D78A7"/>
    <w:rsid w:val="003F6C94"/>
    <w:rsid w:val="00431CC4"/>
    <w:rsid w:val="00445CE4"/>
    <w:rsid w:val="004568A7"/>
    <w:rsid w:val="00457416"/>
    <w:rsid w:val="004B641F"/>
    <w:rsid w:val="004C6250"/>
    <w:rsid w:val="004C6C07"/>
    <w:rsid w:val="004C7E56"/>
    <w:rsid w:val="004F21DF"/>
    <w:rsid w:val="004F41A5"/>
    <w:rsid w:val="0050294F"/>
    <w:rsid w:val="00517190"/>
    <w:rsid w:val="00521568"/>
    <w:rsid w:val="00531912"/>
    <w:rsid w:val="0054028C"/>
    <w:rsid w:val="00545606"/>
    <w:rsid w:val="00551C3A"/>
    <w:rsid w:val="00562FF2"/>
    <w:rsid w:val="005717CC"/>
    <w:rsid w:val="00581534"/>
    <w:rsid w:val="00581898"/>
    <w:rsid w:val="005871E5"/>
    <w:rsid w:val="005A7C95"/>
    <w:rsid w:val="005D3149"/>
    <w:rsid w:val="005F2242"/>
    <w:rsid w:val="005F724F"/>
    <w:rsid w:val="00602DA4"/>
    <w:rsid w:val="00664491"/>
    <w:rsid w:val="00664A4E"/>
    <w:rsid w:val="006717EA"/>
    <w:rsid w:val="006718A8"/>
    <w:rsid w:val="006B1131"/>
    <w:rsid w:val="006B4792"/>
    <w:rsid w:val="006B6BAF"/>
    <w:rsid w:val="006C05A6"/>
    <w:rsid w:val="006D4637"/>
    <w:rsid w:val="006E3574"/>
    <w:rsid w:val="006F32C9"/>
    <w:rsid w:val="00707B5A"/>
    <w:rsid w:val="00715687"/>
    <w:rsid w:val="007531DB"/>
    <w:rsid w:val="00784E32"/>
    <w:rsid w:val="007C039F"/>
    <w:rsid w:val="007C11F6"/>
    <w:rsid w:val="007C2031"/>
    <w:rsid w:val="007C448C"/>
    <w:rsid w:val="007D0247"/>
    <w:rsid w:val="007D5CC8"/>
    <w:rsid w:val="007E37E9"/>
    <w:rsid w:val="007F3EA9"/>
    <w:rsid w:val="008202B6"/>
    <w:rsid w:val="0082242D"/>
    <w:rsid w:val="00823916"/>
    <w:rsid w:val="00840B3A"/>
    <w:rsid w:val="00843086"/>
    <w:rsid w:val="00852EF9"/>
    <w:rsid w:val="0085378E"/>
    <w:rsid w:val="00861841"/>
    <w:rsid w:val="0088051F"/>
    <w:rsid w:val="00892514"/>
    <w:rsid w:val="008A37DF"/>
    <w:rsid w:val="00912F3B"/>
    <w:rsid w:val="00932950"/>
    <w:rsid w:val="00981CBD"/>
    <w:rsid w:val="0098505A"/>
    <w:rsid w:val="00994440"/>
    <w:rsid w:val="009B0661"/>
    <w:rsid w:val="009C002D"/>
    <w:rsid w:val="009C0A0C"/>
    <w:rsid w:val="009E2316"/>
    <w:rsid w:val="009F0FB8"/>
    <w:rsid w:val="00A04C5A"/>
    <w:rsid w:val="00A07BE3"/>
    <w:rsid w:val="00A33936"/>
    <w:rsid w:val="00A339E0"/>
    <w:rsid w:val="00A51A09"/>
    <w:rsid w:val="00A75F5C"/>
    <w:rsid w:val="00A763A9"/>
    <w:rsid w:val="00A86130"/>
    <w:rsid w:val="00A86B07"/>
    <w:rsid w:val="00A87E18"/>
    <w:rsid w:val="00A972FD"/>
    <w:rsid w:val="00AA0476"/>
    <w:rsid w:val="00AC6248"/>
    <w:rsid w:val="00AD4774"/>
    <w:rsid w:val="00AE5C59"/>
    <w:rsid w:val="00AE72FE"/>
    <w:rsid w:val="00AF0C3F"/>
    <w:rsid w:val="00B06997"/>
    <w:rsid w:val="00B0732D"/>
    <w:rsid w:val="00B1377E"/>
    <w:rsid w:val="00B34391"/>
    <w:rsid w:val="00B401BA"/>
    <w:rsid w:val="00B56A9C"/>
    <w:rsid w:val="00B60D77"/>
    <w:rsid w:val="00B70BF4"/>
    <w:rsid w:val="00B925F8"/>
    <w:rsid w:val="00B96AB1"/>
    <w:rsid w:val="00BA1FC3"/>
    <w:rsid w:val="00BB2188"/>
    <w:rsid w:val="00BC3DF1"/>
    <w:rsid w:val="00C05B7D"/>
    <w:rsid w:val="00C20834"/>
    <w:rsid w:val="00C307F0"/>
    <w:rsid w:val="00C45E18"/>
    <w:rsid w:val="00C462DB"/>
    <w:rsid w:val="00C85426"/>
    <w:rsid w:val="00C94271"/>
    <w:rsid w:val="00CA5C7F"/>
    <w:rsid w:val="00CB4EB5"/>
    <w:rsid w:val="00CC29EE"/>
    <w:rsid w:val="00CD3A5D"/>
    <w:rsid w:val="00CD7B8F"/>
    <w:rsid w:val="00CE2DC3"/>
    <w:rsid w:val="00D04285"/>
    <w:rsid w:val="00D4506B"/>
    <w:rsid w:val="00D45A7A"/>
    <w:rsid w:val="00D50DE1"/>
    <w:rsid w:val="00D71609"/>
    <w:rsid w:val="00D82CBF"/>
    <w:rsid w:val="00DA7EEB"/>
    <w:rsid w:val="00DE00B0"/>
    <w:rsid w:val="00DE33AD"/>
    <w:rsid w:val="00DE7A3D"/>
    <w:rsid w:val="00E01303"/>
    <w:rsid w:val="00E1478D"/>
    <w:rsid w:val="00E14879"/>
    <w:rsid w:val="00E314F6"/>
    <w:rsid w:val="00E3229E"/>
    <w:rsid w:val="00E374A5"/>
    <w:rsid w:val="00E5326B"/>
    <w:rsid w:val="00E5663E"/>
    <w:rsid w:val="00E57CBF"/>
    <w:rsid w:val="00E607C9"/>
    <w:rsid w:val="00E7188E"/>
    <w:rsid w:val="00EA6D4B"/>
    <w:rsid w:val="00EB342F"/>
    <w:rsid w:val="00EC24D8"/>
    <w:rsid w:val="00ED3D62"/>
    <w:rsid w:val="00EE2F6D"/>
    <w:rsid w:val="00F15F83"/>
    <w:rsid w:val="00F22D37"/>
    <w:rsid w:val="00F3067F"/>
    <w:rsid w:val="00F4388F"/>
    <w:rsid w:val="00F56413"/>
    <w:rsid w:val="00F568FC"/>
    <w:rsid w:val="00FB1F1C"/>
    <w:rsid w:val="00FD738E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34"/>
    <w:pPr>
      <w:spacing w:after="0" w:line="240" w:lineRule="auto"/>
      <w:ind w:firstLine="881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7E37E9"/>
    <w:pPr>
      <w:numPr>
        <w:numId w:val="2"/>
      </w:numPr>
      <w:spacing w:before="120" w:after="120"/>
      <w:ind w:left="851" w:hanging="851"/>
      <w:jc w:val="both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aliases w:val="List Paragraph1,List1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aliases w:val="List Paragraph1 Char,List1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 w:line="276" w:lineRule="auto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7E37E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994440"/>
    <w:pPr>
      <w:spacing w:after="120" w:line="276" w:lineRule="auto"/>
      <w:ind w:firstLine="879"/>
      <w:jc w:val="both"/>
    </w:pPr>
  </w:style>
  <w:style w:type="paragraph" w:customStyle="1" w:styleId="03">
    <w:name w:val="03. Дисклеймър"/>
    <w:basedOn w:val="Normal"/>
    <w:link w:val="03Char"/>
    <w:qFormat/>
    <w:rsid w:val="005871E5"/>
    <w:pPr>
      <w:spacing w:after="120" w:line="276" w:lineRule="auto"/>
      <w:ind w:firstLine="0"/>
      <w:jc w:val="both"/>
    </w:pPr>
  </w:style>
  <w:style w:type="character" w:customStyle="1" w:styleId="02Char">
    <w:name w:val="02. Текст Char"/>
    <w:basedOn w:val="DefaultParagraphFont"/>
    <w:link w:val="02"/>
    <w:rsid w:val="00994440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5871E5"/>
    <w:rPr>
      <w:rFonts w:ascii="Times New Roman" w:hAnsi="Times New Roman" w:cs="Times New Roman"/>
      <w:sz w:val="24"/>
      <w:szCs w:val="24"/>
    </w:rPr>
  </w:style>
  <w:style w:type="paragraph" w:customStyle="1" w:styleId="a1">
    <w:name w:val="Текст"/>
    <w:basedOn w:val="Normal"/>
    <w:link w:val="Char1"/>
    <w:qFormat/>
    <w:rsid w:val="00715687"/>
    <w:pPr>
      <w:spacing w:after="120" w:line="276" w:lineRule="auto"/>
      <w:ind w:firstLine="720"/>
      <w:jc w:val="both"/>
    </w:pPr>
  </w:style>
  <w:style w:type="character" w:customStyle="1" w:styleId="Char1">
    <w:name w:val="Текст Char"/>
    <w:basedOn w:val="DefaultParagraphFont"/>
    <w:link w:val="a1"/>
    <w:rsid w:val="0071568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rategy.bg/Publications/View.aspx?lang=bg-BG&amp;categoryId=16&amp;Id=297&amp;y=&amp;m=&amp;d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E2EAEB37E8465A8EFBB7BD9A9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F664-B173-4080-A419-D7D8B06B3A90}"/>
      </w:docPartPr>
      <w:docPartBody>
        <w:p w:rsidR="00BA708C" w:rsidRDefault="00D46168" w:rsidP="00D46168">
          <w:pPr>
            <w:pStyle w:val="4FE2EAEB37E8465A8EFBB7BD9A9D718A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E917A0AD98C64331AB17EBB7A4D4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D402-1D17-43D7-BB5E-3653A687D06C}"/>
      </w:docPartPr>
      <w:docPartBody>
        <w:p w:rsidR="00BA708C" w:rsidRDefault="00D46168" w:rsidP="00D46168">
          <w:pPr>
            <w:pStyle w:val="E917A0AD98C64331AB17EBB7A4D40978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195594FC2707411B83DA09AB61A9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A579-5811-42BA-A9DC-F78B2B7D2BB9}"/>
      </w:docPartPr>
      <w:docPartBody>
        <w:p w:rsidR="00EB3993" w:rsidRDefault="00627929" w:rsidP="00627929">
          <w:pPr>
            <w:pStyle w:val="195594FC2707411B83DA09AB61A9A7C2"/>
          </w:pPr>
          <w:r w:rsidRPr="001370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D51D1"/>
    <w:rsid w:val="000E292A"/>
    <w:rsid w:val="002B6C5A"/>
    <w:rsid w:val="002C47C6"/>
    <w:rsid w:val="0035473A"/>
    <w:rsid w:val="003D1862"/>
    <w:rsid w:val="003F4474"/>
    <w:rsid w:val="00457552"/>
    <w:rsid w:val="004A19FC"/>
    <w:rsid w:val="0054676C"/>
    <w:rsid w:val="00597B80"/>
    <w:rsid w:val="00627929"/>
    <w:rsid w:val="00672054"/>
    <w:rsid w:val="00697090"/>
    <w:rsid w:val="00725B05"/>
    <w:rsid w:val="008E648B"/>
    <w:rsid w:val="00935050"/>
    <w:rsid w:val="0094156A"/>
    <w:rsid w:val="009C34EF"/>
    <w:rsid w:val="00A55B95"/>
    <w:rsid w:val="00AF0C3B"/>
    <w:rsid w:val="00BA708C"/>
    <w:rsid w:val="00C03E4A"/>
    <w:rsid w:val="00C769A9"/>
    <w:rsid w:val="00D46168"/>
    <w:rsid w:val="00DC196C"/>
    <w:rsid w:val="00DE65A3"/>
    <w:rsid w:val="00E84714"/>
    <w:rsid w:val="00EA7CC0"/>
    <w:rsid w:val="00EB3993"/>
    <w:rsid w:val="00EE4BFD"/>
    <w:rsid w:val="00F0172C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929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67B09-D4A5-423F-A67D-949D1D37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Maria Kaleva</cp:lastModifiedBy>
  <cp:revision>2</cp:revision>
  <cp:lastPrinted>2019-05-16T09:20:00Z</cp:lastPrinted>
  <dcterms:created xsi:type="dcterms:W3CDTF">2023-12-01T13:02:00Z</dcterms:created>
  <dcterms:modified xsi:type="dcterms:W3CDTF">2023-12-01T13:02:00Z</dcterms:modified>
</cp:coreProperties>
</file>