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E0" w:rsidRPr="000357E6" w:rsidRDefault="00A62D9A" w:rsidP="008A4036">
      <w:pPr>
        <w:spacing w:after="0" w:line="240" w:lineRule="auto"/>
        <w:jc w:val="center"/>
        <w:rPr>
          <w:rFonts w:ascii="Times New Roman" w:eastAsia="Calibri" w:hAnsi="Times New Roman" w:cs="Times New Roman"/>
          <w:b/>
          <w:sz w:val="24"/>
          <w:szCs w:val="24"/>
        </w:rPr>
      </w:pPr>
      <w:r w:rsidRPr="000357E6">
        <w:rPr>
          <w:rFonts w:ascii="Times New Roman" w:eastAsia="Calibri" w:hAnsi="Times New Roman" w:cs="Times New Roman"/>
          <w:b/>
          <w:sz w:val="24"/>
          <w:szCs w:val="24"/>
        </w:rPr>
        <w:t xml:space="preserve">ТАБЛИЦА </w:t>
      </w:r>
      <w:r w:rsidR="00180EE0" w:rsidRPr="000357E6">
        <w:rPr>
          <w:rFonts w:ascii="Times New Roman" w:eastAsia="Calibri" w:hAnsi="Times New Roman" w:cs="Times New Roman"/>
          <w:b/>
          <w:sz w:val="24"/>
          <w:szCs w:val="24"/>
        </w:rPr>
        <w:t>НА СЪОТВЕТСТВИЕТО</w:t>
      </w:r>
    </w:p>
    <w:p w:rsidR="00180EE0" w:rsidRPr="000357E6" w:rsidRDefault="00180EE0" w:rsidP="008A4036">
      <w:pPr>
        <w:spacing w:after="0" w:line="240" w:lineRule="auto"/>
        <w:jc w:val="center"/>
        <w:rPr>
          <w:rFonts w:ascii="Times New Roman" w:eastAsia="Calibri" w:hAnsi="Times New Roman" w:cs="Times New Roman"/>
          <w:b/>
          <w:sz w:val="24"/>
          <w:szCs w:val="24"/>
        </w:rPr>
      </w:pPr>
      <w:r w:rsidRPr="000357E6">
        <w:rPr>
          <w:rFonts w:ascii="Times New Roman" w:eastAsia="Calibri" w:hAnsi="Times New Roman" w:cs="Times New Roman"/>
          <w:b/>
          <w:sz w:val="24"/>
          <w:szCs w:val="24"/>
        </w:rPr>
        <w:t xml:space="preserve">на </w:t>
      </w:r>
      <w:r w:rsidR="000357E6" w:rsidRPr="000357E6">
        <w:rPr>
          <w:rFonts w:ascii="Times New Roman" w:eastAsia="Calibri" w:hAnsi="Times New Roman" w:cs="Times New Roman"/>
          <w:b/>
          <w:sz w:val="24"/>
          <w:szCs w:val="24"/>
        </w:rPr>
        <w:t xml:space="preserve">Директива (ЕС) 2019/1161 на Европейския парламент и на Съвета от 20 юни 2019 година за изменение на Директива 2009/33/ЕО за насърчаването на чисти и енергийноефективни пътни превозни средства </w:t>
      </w:r>
    </w:p>
    <w:p w:rsidR="001D62FE" w:rsidRPr="006D44E1" w:rsidRDefault="001D62FE" w:rsidP="008A403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3"/>
        <w:gridCol w:w="8142"/>
        <w:gridCol w:w="1605"/>
      </w:tblGrid>
      <w:tr w:rsidR="006D44E1" w:rsidRPr="006D44E1" w:rsidTr="00BD0365">
        <w:tc>
          <w:tcPr>
            <w:tcW w:w="5807" w:type="dxa"/>
          </w:tcPr>
          <w:p w:rsidR="008A4036" w:rsidRPr="000357E6" w:rsidRDefault="008A4036" w:rsidP="008A4036">
            <w:pPr>
              <w:jc w:val="center"/>
              <w:rPr>
                <w:rFonts w:ascii="Times New Roman" w:hAnsi="Times New Roman" w:cs="Times New Roman"/>
                <w:b/>
                <w:sz w:val="24"/>
                <w:szCs w:val="24"/>
                <w:lang w:val="en-US"/>
              </w:rPr>
            </w:pPr>
            <w:r w:rsidRPr="006D44E1">
              <w:rPr>
                <w:rFonts w:ascii="Times New Roman" w:hAnsi="Times New Roman" w:cs="Times New Roman"/>
                <w:b/>
                <w:sz w:val="24"/>
                <w:szCs w:val="24"/>
              </w:rPr>
              <w:t xml:space="preserve">Текст на </w:t>
            </w:r>
            <w:r w:rsidR="000357E6" w:rsidRPr="006D44E1">
              <w:rPr>
                <w:rFonts w:ascii="Times New Roman" w:hAnsi="Times New Roman" w:cs="Times New Roman"/>
                <w:b/>
                <w:sz w:val="24"/>
                <w:szCs w:val="24"/>
              </w:rPr>
              <w:t xml:space="preserve">Директива </w:t>
            </w:r>
            <w:r w:rsidRPr="006D44E1">
              <w:rPr>
                <w:rFonts w:ascii="Times New Roman" w:hAnsi="Times New Roman" w:cs="Times New Roman"/>
                <w:b/>
                <w:sz w:val="24"/>
                <w:szCs w:val="24"/>
              </w:rPr>
              <w:t>(ЕС) 201</w:t>
            </w:r>
            <w:r w:rsidR="000357E6">
              <w:rPr>
                <w:rFonts w:ascii="Times New Roman" w:hAnsi="Times New Roman" w:cs="Times New Roman"/>
                <w:b/>
                <w:sz w:val="24"/>
                <w:szCs w:val="24"/>
                <w:lang w:val="en-US"/>
              </w:rPr>
              <w:t>9</w:t>
            </w:r>
            <w:r w:rsidRPr="006D44E1">
              <w:rPr>
                <w:rFonts w:ascii="Times New Roman" w:hAnsi="Times New Roman" w:cs="Times New Roman"/>
                <w:b/>
                <w:sz w:val="24"/>
                <w:szCs w:val="24"/>
              </w:rPr>
              <w:t>/11</w:t>
            </w:r>
            <w:r w:rsidR="000357E6">
              <w:rPr>
                <w:rFonts w:ascii="Times New Roman" w:hAnsi="Times New Roman" w:cs="Times New Roman"/>
                <w:b/>
                <w:sz w:val="24"/>
                <w:szCs w:val="24"/>
                <w:lang w:val="en-US"/>
              </w:rPr>
              <w:t>61</w:t>
            </w:r>
          </w:p>
        </w:tc>
        <w:tc>
          <w:tcPr>
            <w:tcW w:w="6095" w:type="dxa"/>
          </w:tcPr>
          <w:p w:rsidR="00683404" w:rsidRDefault="00B37AC8" w:rsidP="00CB4DC7">
            <w:pPr>
              <w:rPr>
                <w:rFonts w:ascii="Times New Roman" w:eastAsia="Calibri" w:hAnsi="Times New Roman" w:cs="Times New Roman"/>
                <w:b/>
                <w:sz w:val="24"/>
                <w:szCs w:val="24"/>
              </w:rPr>
            </w:pPr>
            <w:r>
              <w:rPr>
                <w:rFonts w:ascii="Times New Roman" w:hAnsi="Times New Roman" w:cs="Times New Roman"/>
                <w:b/>
                <w:sz w:val="24"/>
                <w:szCs w:val="24"/>
              </w:rPr>
              <w:t>Закон за обществените поръчки</w:t>
            </w:r>
          </w:p>
          <w:p w:rsidR="00683404" w:rsidRDefault="00C500CC" w:rsidP="00CB4DC7">
            <w:pPr>
              <w:rPr>
                <w:rFonts w:ascii="Times New Roman" w:eastAsia="Calibri" w:hAnsi="Times New Roman" w:cs="Times New Roman"/>
                <w:b/>
                <w:sz w:val="24"/>
                <w:szCs w:val="24"/>
              </w:rPr>
            </w:pPr>
            <w:r w:rsidRPr="00C500CC">
              <w:rPr>
                <w:rFonts w:ascii="Times New Roman" w:eastAsia="Calibri" w:hAnsi="Times New Roman" w:cs="Times New Roman"/>
                <w:b/>
                <w:sz w:val="24"/>
                <w:szCs w:val="24"/>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8A4036" w:rsidRPr="00CB4DC7" w:rsidRDefault="000357E6" w:rsidP="00CB4DC7">
            <w:pPr>
              <w:rPr>
                <w:rFonts w:ascii="Times New Roman" w:hAnsi="Times New Roman" w:cs="Times New Roman"/>
                <w:b/>
                <w:sz w:val="24"/>
                <w:szCs w:val="24"/>
              </w:rPr>
            </w:pPr>
            <w:r w:rsidRPr="000357E6">
              <w:rPr>
                <w:rFonts w:ascii="Times New Roman" w:eastAsia="Calibri" w:hAnsi="Times New Roman" w:cs="Times New Roman"/>
                <w:b/>
                <w:sz w:val="24"/>
                <w:szCs w:val="24"/>
              </w:rPr>
              <w:t>Наредба за изискванията към чистите превозни средства</w:t>
            </w:r>
          </w:p>
        </w:tc>
        <w:tc>
          <w:tcPr>
            <w:tcW w:w="2658" w:type="dxa"/>
          </w:tcPr>
          <w:p w:rsidR="008A4036" w:rsidRPr="006D44E1" w:rsidRDefault="008A4036" w:rsidP="008A4036">
            <w:pPr>
              <w:jc w:val="center"/>
              <w:rPr>
                <w:rFonts w:ascii="Times New Roman" w:hAnsi="Times New Roman" w:cs="Times New Roman"/>
                <w:b/>
                <w:sz w:val="24"/>
                <w:szCs w:val="24"/>
              </w:rPr>
            </w:pPr>
            <w:r w:rsidRPr="006D44E1">
              <w:rPr>
                <w:rFonts w:ascii="Times New Roman" w:hAnsi="Times New Roman" w:cs="Times New Roman"/>
                <w:b/>
                <w:sz w:val="24"/>
                <w:szCs w:val="24"/>
              </w:rPr>
              <w:t>Степен на съответствие</w:t>
            </w:r>
          </w:p>
        </w:tc>
      </w:tr>
      <w:tr w:rsidR="006D44E1" w:rsidRPr="006D44E1" w:rsidTr="00BD0365">
        <w:tc>
          <w:tcPr>
            <w:tcW w:w="5807" w:type="dxa"/>
          </w:tcPr>
          <w:p w:rsidR="00B37AC8" w:rsidRPr="00B37AC8"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Член 1</w:t>
            </w:r>
          </w:p>
          <w:p w:rsidR="00922DBB"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Изменения на Директива 2009/33/ЕО</w:t>
            </w:r>
          </w:p>
          <w:p w:rsidR="00B37AC8" w:rsidRPr="00B37AC8"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Директива 2009/33/ЕО се изменя, както следва:</w:t>
            </w:r>
          </w:p>
          <w:p w:rsidR="00B37AC8" w:rsidRPr="00B37AC8"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1)</w:t>
            </w:r>
            <w:r>
              <w:rPr>
                <w:rFonts w:ascii="Times New Roman" w:hAnsi="Times New Roman" w:cs="Times New Roman"/>
                <w:sz w:val="24"/>
                <w:szCs w:val="24"/>
              </w:rPr>
              <w:t xml:space="preserve"> </w:t>
            </w:r>
            <w:r w:rsidRPr="00B37AC8">
              <w:rPr>
                <w:rFonts w:ascii="Times New Roman" w:hAnsi="Times New Roman" w:cs="Times New Roman"/>
                <w:sz w:val="24"/>
                <w:szCs w:val="24"/>
              </w:rPr>
              <w:t>Заглавието се заменя със следното:</w:t>
            </w:r>
          </w:p>
          <w:p w:rsidR="00B37AC8" w:rsidRPr="006D44E1"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„Директива 2009/33/ЕО на Европейския парламент и на Съвета от 23 април 2009 г. за насърчаване на чисти пътни превозни средства с цел да се подпомогне мобилността с ниски емисии“;</w:t>
            </w:r>
          </w:p>
        </w:tc>
        <w:tc>
          <w:tcPr>
            <w:tcW w:w="6095" w:type="dxa"/>
          </w:tcPr>
          <w:p w:rsidR="00A83059" w:rsidRPr="006D44E1" w:rsidRDefault="00A83059" w:rsidP="00A83059">
            <w:pPr>
              <w:jc w:val="both"/>
              <w:rPr>
                <w:rFonts w:ascii="Times New Roman" w:hAnsi="Times New Roman" w:cs="Times New Roman"/>
                <w:sz w:val="24"/>
                <w:szCs w:val="24"/>
              </w:rPr>
            </w:pPr>
          </w:p>
        </w:tc>
        <w:tc>
          <w:tcPr>
            <w:tcW w:w="2658" w:type="dxa"/>
          </w:tcPr>
          <w:p w:rsidR="008A4036" w:rsidRPr="006D44E1" w:rsidRDefault="00007A02" w:rsidP="008A4036">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6D44E1" w:rsidRPr="006D44E1" w:rsidTr="00BD0365">
        <w:tc>
          <w:tcPr>
            <w:tcW w:w="5807" w:type="dxa"/>
          </w:tcPr>
          <w:p w:rsidR="00B37AC8" w:rsidRPr="00B37AC8"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2)</w:t>
            </w:r>
            <w:r>
              <w:rPr>
                <w:rFonts w:ascii="Times New Roman" w:hAnsi="Times New Roman" w:cs="Times New Roman"/>
                <w:sz w:val="24"/>
                <w:szCs w:val="24"/>
              </w:rPr>
              <w:t xml:space="preserve"> </w:t>
            </w:r>
            <w:r w:rsidRPr="00B37AC8">
              <w:rPr>
                <w:rFonts w:ascii="Times New Roman" w:hAnsi="Times New Roman" w:cs="Times New Roman"/>
                <w:sz w:val="24"/>
                <w:szCs w:val="24"/>
              </w:rPr>
              <w:t>Член 1 се заменя със следното:</w:t>
            </w:r>
          </w:p>
          <w:p w:rsidR="00B37AC8" w:rsidRPr="00B37AC8"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„Член 1</w:t>
            </w:r>
          </w:p>
          <w:p w:rsidR="00A55302"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Предмет и цели</w:t>
            </w:r>
          </w:p>
          <w:p w:rsidR="00B37AC8" w:rsidRPr="006D44E1" w:rsidRDefault="00B37AC8" w:rsidP="00B37AC8">
            <w:pPr>
              <w:jc w:val="both"/>
              <w:rPr>
                <w:rFonts w:ascii="Times New Roman" w:hAnsi="Times New Roman" w:cs="Times New Roman"/>
                <w:sz w:val="24"/>
                <w:szCs w:val="24"/>
              </w:rPr>
            </w:pPr>
            <w:r w:rsidRPr="00B37AC8">
              <w:rPr>
                <w:rFonts w:ascii="Times New Roman" w:hAnsi="Times New Roman" w:cs="Times New Roman"/>
                <w:sz w:val="24"/>
                <w:szCs w:val="24"/>
              </w:rPr>
              <w:t>Настоящата директива изисква от държавите членки да гарантират, че възлагащите органи и възложителите при придобиването чрез обществена поръчка на някои пътни превозни средства вземат предвид енергийните аспекти и въздействието върху околната среда през целия им експлоатационен живот, включително потреблението на енергия, емисиите на CO</w:t>
            </w:r>
            <w:r w:rsidRPr="00B37AC8">
              <w:rPr>
                <w:rFonts w:ascii="Times New Roman" w:hAnsi="Times New Roman" w:cs="Times New Roman"/>
                <w:sz w:val="24"/>
                <w:szCs w:val="24"/>
                <w:vertAlign w:val="subscript"/>
              </w:rPr>
              <w:t>2</w:t>
            </w:r>
            <w:r w:rsidRPr="00B37AC8">
              <w:rPr>
                <w:rFonts w:ascii="Times New Roman" w:hAnsi="Times New Roman" w:cs="Times New Roman"/>
                <w:sz w:val="24"/>
                <w:szCs w:val="24"/>
              </w:rPr>
              <w:t xml:space="preserve"> и емисиите на определени замърсители, с цел насърчаване и стимулиране на пазара на чисти и енергийноефективни пътни превозни средства и увеличаване на приноса на транспортния сектор за политиките на Съюза в областта на околната среда, климата и енергетиката.“</w:t>
            </w:r>
          </w:p>
        </w:tc>
        <w:tc>
          <w:tcPr>
            <w:tcW w:w="6095" w:type="dxa"/>
          </w:tcPr>
          <w:p w:rsidR="007600A3" w:rsidRPr="001F22AA" w:rsidRDefault="007600A3" w:rsidP="00A55302">
            <w:pPr>
              <w:jc w:val="both"/>
              <w:rPr>
                <w:rFonts w:ascii="Times New Roman" w:hAnsi="Times New Roman" w:cs="Times New Roman"/>
                <w:b/>
                <w:bCs/>
                <w:sz w:val="24"/>
                <w:szCs w:val="24"/>
              </w:rPr>
            </w:pPr>
            <w:r w:rsidRPr="001F22AA">
              <w:rPr>
                <w:rFonts w:ascii="Times New Roman" w:hAnsi="Times New Roman" w:cs="Times New Roman"/>
                <w:b/>
                <w:bCs/>
                <w:sz w:val="24"/>
                <w:szCs w:val="24"/>
              </w:rPr>
              <w:t>Закон за обществените поръчки</w:t>
            </w:r>
          </w:p>
          <w:p w:rsidR="00A55302" w:rsidRDefault="007600A3" w:rsidP="00A55302">
            <w:pPr>
              <w:jc w:val="both"/>
              <w:rPr>
                <w:rFonts w:ascii="Times New Roman" w:hAnsi="Times New Roman" w:cs="Times New Roman"/>
                <w:sz w:val="24"/>
                <w:szCs w:val="24"/>
              </w:rPr>
            </w:pPr>
            <w:r>
              <w:rPr>
                <w:rFonts w:ascii="Times New Roman" w:hAnsi="Times New Roman" w:cs="Times New Roman"/>
                <w:sz w:val="24"/>
                <w:szCs w:val="24"/>
              </w:rPr>
              <w:t xml:space="preserve">Чл. 47. </w:t>
            </w:r>
            <w:r w:rsidRPr="007600A3">
              <w:rPr>
                <w:rFonts w:ascii="Times New Roman" w:hAnsi="Times New Roman" w:cs="Times New Roman"/>
                <w:sz w:val="24"/>
                <w:szCs w:val="24"/>
              </w:rPr>
              <w:t>(5) При възлагане на обществени поръчки за доставка на пътни превозни средства от категории M1, M2, M3, N1, N2 и N3, определени в чл. 149, ал. 1 от Закона за движението по пътищата, както и за услуги по приложение № 21 и за услуги за превози по автобусни линии съгласно Регламент (ЕО) №</w:t>
            </w:r>
            <w:r w:rsidR="00CA56F8">
              <w:rPr>
                <w:rFonts w:ascii="Times New Roman" w:hAnsi="Times New Roman" w:cs="Times New Roman"/>
                <w:sz w:val="24"/>
                <w:szCs w:val="24"/>
              </w:rPr>
              <w:t xml:space="preserve"> </w:t>
            </w:r>
            <w:r w:rsidRPr="007600A3">
              <w:rPr>
                <w:rFonts w:ascii="Times New Roman" w:hAnsi="Times New Roman" w:cs="Times New Roman"/>
                <w:sz w:val="24"/>
                <w:szCs w:val="24"/>
              </w:rPr>
              <w:t>1370/2007, възложителите поставят изисквания, които гарантират, че превозните средства, които се доставят или използват при предоставяне на услугите, отговарят на критериите за чисти превозни средства.</w:t>
            </w:r>
          </w:p>
          <w:p w:rsidR="00861DCD" w:rsidRDefault="00861DCD" w:rsidP="00A55302">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716069" w:rsidRDefault="007C6B9B" w:rsidP="00A55302">
            <w:pPr>
              <w:jc w:val="both"/>
              <w:rPr>
                <w:rFonts w:ascii="Times New Roman" w:hAnsi="Times New Roman" w:cs="Times New Roman"/>
                <w:sz w:val="24"/>
                <w:szCs w:val="24"/>
              </w:rPr>
            </w:pPr>
            <w:r w:rsidRPr="007C6B9B">
              <w:rPr>
                <w:rFonts w:ascii="Times New Roman" w:hAnsi="Times New Roman" w:cs="Times New Roman"/>
                <w:sz w:val="24"/>
                <w:szCs w:val="24"/>
              </w:rPr>
              <w:t>Чл. 1. (1) С тази наредба се определят изискванията към чистите превозни средства, които се прилагат при възлагане на обществени поръчки за доставка на превозни средства от категории M1, M2, M3, N1, N2 и N3, определени в чл. 149, ал. 1 от Закона за движението по пътищата, както и при възлагане на обществени поръчки за услуги по приложение № 21 към чл. 47, ал. 5 от Закона за обществените поръчки и за услуги за превози по автобусни линии съгласно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03.12.2007 г.).</w:t>
            </w:r>
          </w:p>
          <w:p w:rsidR="00641CDD" w:rsidRDefault="00641CDD" w:rsidP="00A55302">
            <w:pPr>
              <w:jc w:val="both"/>
              <w:rPr>
                <w:rFonts w:ascii="Times New Roman" w:hAnsi="Times New Roman" w:cs="Times New Roman"/>
                <w:b/>
                <w:sz w:val="24"/>
                <w:szCs w:val="24"/>
              </w:rPr>
            </w:pPr>
            <w:r w:rsidRPr="00641CDD">
              <w:rPr>
                <w:rFonts w:ascii="Times New Roman" w:hAnsi="Times New Roman" w:cs="Times New Roman"/>
                <w:b/>
                <w:sz w:val="24"/>
                <w:szCs w:val="24"/>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641CDD" w:rsidRPr="00641CDD" w:rsidRDefault="00641CDD" w:rsidP="00A55302">
            <w:pPr>
              <w:jc w:val="both"/>
              <w:rPr>
                <w:rFonts w:ascii="Times New Roman" w:hAnsi="Times New Roman" w:cs="Times New Roman"/>
                <w:sz w:val="24"/>
                <w:szCs w:val="24"/>
              </w:rPr>
            </w:pPr>
            <w:r w:rsidRPr="00036211">
              <w:rPr>
                <w:rFonts w:ascii="Times New Roman" w:hAnsi="Times New Roman" w:cs="Times New Roman"/>
                <w:sz w:val="24"/>
                <w:szCs w:val="24"/>
              </w:rPr>
              <w:t xml:space="preserve">Чл. 2. </w:t>
            </w:r>
            <w:r w:rsidR="00B116F8" w:rsidRPr="00036211">
              <w:rPr>
                <w:rFonts w:ascii="Times New Roman" w:hAnsi="Times New Roman" w:cs="Times New Roman"/>
                <w:sz w:val="24"/>
                <w:szCs w:val="24"/>
              </w:rPr>
              <w:t>Минималният дял по ал. 1 е задължителен за всички възложители при възлагане на обществени поръчки за доставка на пътни превозни средства от категории M1, M2, M3, N1, N2 и N3, определени в чл. 149, ал. 1 от Закона за движението по пътищата и при възлагане на обществени поръчки за извършване на услуги по чл. 47, ал. 5 от Закона за обществените поръчки, с изключение на обществените поръчки за:</w:t>
            </w:r>
          </w:p>
        </w:tc>
        <w:tc>
          <w:tcPr>
            <w:tcW w:w="2658" w:type="dxa"/>
          </w:tcPr>
          <w:p w:rsidR="008A4036" w:rsidRPr="006D44E1" w:rsidRDefault="007600A3"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6D44E1" w:rsidRPr="006D44E1" w:rsidTr="00BD0365">
        <w:tc>
          <w:tcPr>
            <w:tcW w:w="5807" w:type="dxa"/>
          </w:tcPr>
          <w:p w:rsidR="00B37AC8" w:rsidRPr="00B37AC8" w:rsidRDefault="00B37AC8" w:rsidP="001F22AA">
            <w:pPr>
              <w:jc w:val="both"/>
              <w:rPr>
                <w:rFonts w:ascii="Times New Roman" w:hAnsi="Times New Roman" w:cs="Times New Roman"/>
                <w:sz w:val="24"/>
                <w:szCs w:val="24"/>
              </w:rPr>
            </w:pPr>
            <w:r w:rsidRPr="00B37AC8">
              <w:rPr>
                <w:rFonts w:ascii="Times New Roman" w:hAnsi="Times New Roman" w:cs="Times New Roman"/>
                <w:sz w:val="24"/>
                <w:szCs w:val="24"/>
              </w:rPr>
              <w:t>3)</w:t>
            </w:r>
            <w:r>
              <w:rPr>
                <w:rFonts w:ascii="Times New Roman" w:hAnsi="Times New Roman" w:cs="Times New Roman"/>
                <w:sz w:val="24"/>
                <w:szCs w:val="24"/>
              </w:rPr>
              <w:t xml:space="preserve"> </w:t>
            </w:r>
            <w:r w:rsidRPr="00B37AC8">
              <w:rPr>
                <w:rFonts w:ascii="Times New Roman" w:hAnsi="Times New Roman" w:cs="Times New Roman"/>
                <w:sz w:val="24"/>
                <w:szCs w:val="24"/>
              </w:rPr>
              <w:t>Член 2 се заменя със следното:</w:t>
            </w:r>
          </w:p>
          <w:p w:rsidR="00B37AC8" w:rsidRPr="00B37AC8" w:rsidRDefault="00B37AC8" w:rsidP="001F22AA">
            <w:pPr>
              <w:jc w:val="both"/>
              <w:rPr>
                <w:rFonts w:ascii="Times New Roman" w:hAnsi="Times New Roman" w:cs="Times New Roman"/>
                <w:sz w:val="24"/>
                <w:szCs w:val="24"/>
              </w:rPr>
            </w:pPr>
            <w:r w:rsidRPr="00B37AC8">
              <w:rPr>
                <w:rFonts w:ascii="Times New Roman" w:hAnsi="Times New Roman" w:cs="Times New Roman"/>
                <w:sz w:val="24"/>
                <w:szCs w:val="24"/>
              </w:rPr>
              <w:t>„Член 2</w:t>
            </w:r>
          </w:p>
          <w:p w:rsidR="00B37AC8" w:rsidRPr="00B37AC8" w:rsidRDefault="00B37AC8" w:rsidP="001F22AA">
            <w:pPr>
              <w:jc w:val="both"/>
              <w:rPr>
                <w:rFonts w:ascii="Times New Roman" w:hAnsi="Times New Roman" w:cs="Times New Roman"/>
                <w:sz w:val="24"/>
                <w:szCs w:val="24"/>
              </w:rPr>
            </w:pPr>
            <w:r w:rsidRPr="00B37AC8">
              <w:rPr>
                <w:rFonts w:ascii="Times New Roman" w:hAnsi="Times New Roman" w:cs="Times New Roman"/>
                <w:sz w:val="24"/>
                <w:szCs w:val="24"/>
              </w:rPr>
              <w:t>Освобождавания</w:t>
            </w:r>
          </w:p>
          <w:p w:rsidR="00B37AC8" w:rsidRPr="00B37AC8" w:rsidRDefault="00B37AC8" w:rsidP="001F22AA">
            <w:pPr>
              <w:jc w:val="both"/>
              <w:rPr>
                <w:rFonts w:ascii="Times New Roman" w:hAnsi="Times New Roman" w:cs="Times New Roman"/>
                <w:sz w:val="24"/>
                <w:szCs w:val="24"/>
              </w:rPr>
            </w:pPr>
            <w:r w:rsidRPr="00B37AC8">
              <w:rPr>
                <w:rFonts w:ascii="Times New Roman" w:hAnsi="Times New Roman" w:cs="Times New Roman"/>
                <w:sz w:val="24"/>
                <w:szCs w:val="24"/>
              </w:rPr>
              <w:t>Държавите членки могат да освобождават от изискванията, установени в настоящата директива, превозните средства, посочени в член 2, параграф 2, буква г) и в член 2, параграф 3, букви а) и б от Регламент (ЕС) 2018/858 на Европейския парламент и на Съвета (*) и част А, точки 5.2 — 5.5 и точка 5.7 от приложение I към посочения регламент.</w:t>
            </w:r>
          </w:p>
          <w:p w:rsidR="008A4036" w:rsidRPr="006D44E1" w:rsidRDefault="00B37AC8" w:rsidP="001F22AA">
            <w:pPr>
              <w:jc w:val="both"/>
              <w:rPr>
                <w:rFonts w:ascii="Times New Roman" w:hAnsi="Times New Roman" w:cs="Times New Roman"/>
                <w:sz w:val="24"/>
                <w:szCs w:val="24"/>
              </w:rPr>
            </w:pPr>
            <w:r w:rsidRPr="00B37AC8">
              <w:rPr>
                <w:rFonts w:ascii="Times New Roman" w:hAnsi="Times New Roman" w:cs="Times New Roman"/>
                <w:sz w:val="24"/>
                <w:szCs w:val="24"/>
              </w:rPr>
              <w:t>(*) 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14.6.2018 г., стр. 1).“</w:t>
            </w:r>
          </w:p>
        </w:tc>
        <w:tc>
          <w:tcPr>
            <w:tcW w:w="6095" w:type="dxa"/>
          </w:tcPr>
          <w:p w:rsidR="008A4036" w:rsidRPr="001F22AA" w:rsidRDefault="001F22AA" w:rsidP="00D1127B">
            <w:pPr>
              <w:jc w:val="both"/>
              <w:rPr>
                <w:rFonts w:ascii="Times New Roman" w:hAnsi="Times New Roman" w:cs="Times New Roman"/>
                <w:b/>
                <w:bCs/>
                <w:sz w:val="24"/>
                <w:szCs w:val="24"/>
              </w:rPr>
            </w:pPr>
            <w:r w:rsidRPr="001F22AA">
              <w:rPr>
                <w:rFonts w:ascii="Times New Roman" w:hAnsi="Times New Roman" w:cs="Times New Roman"/>
                <w:b/>
                <w:bCs/>
                <w:sz w:val="24"/>
                <w:szCs w:val="24"/>
              </w:rPr>
              <w:t>Закон за обществените поръчки</w:t>
            </w:r>
          </w:p>
          <w:p w:rsidR="001F22AA" w:rsidRDefault="001F22AA" w:rsidP="00D1127B">
            <w:pPr>
              <w:jc w:val="both"/>
              <w:rPr>
                <w:rFonts w:ascii="Times New Roman" w:hAnsi="Times New Roman" w:cs="Times New Roman"/>
                <w:sz w:val="24"/>
                <w:szCs w:val="24"/>
              </w:rPr>
            </w:pPr>
            <w:r>
              <w:rPr>
                <w:rFonts w:ascii="Times New Roman" w:hAnsi="Times New Roman" w:cs="Times New Roman"/>
                <w:sz w:val="24"/>
                <w:szCs w:val="24"/>
              </w:rPr>
              <w:t xml:space="preserve">Чл. 47. </w:t>
            </w:r>
            <w:r w:rsidRPr="001F22AA">
              <w:rPr>
                <w:rFonts w:ascii="Times New Roman" w:hAnsi="Times New Roman" w:cs="Times New Roman"/>
                <w:sz w:val="24"/>
                <w:szCs w:val="24"/>
              </w:rPr>
              <w:t xml:space="preserve">(8) Изискванията към чистите превозни средства се определят с наредба на министъра на транспорта и съобщенията. В наредбата се определят и превозните средства, посочени в член 2, параграф 2, буква </w:t>
            </w:r>
            <w:r>
              <w:rPr>
                <w:rFonts w:ascii="Times New Roman" w:hAnsi="Times New Roman" w:cs="Times New Roman"/>
                <w:sz w:val="24"/>
                <w:szCs w:val="24"/>
              </w:rPr>
              <w:t>„</w:t>
            </w:r>
            <w:r w:rsidRPr="001F22AA">
              <w:rPr>
                <w:rFonts w:ascii="Times New Roman" w:hAnsi="Times New Roman" w:cs="Times New Roman"/>
                <w:sz w:val="24"/>
                <w:szCs w:val="24"/>
              </w:rPr>
              <w:t>г</w:t>
            </w:r>
            <w:r>
              <w:rPr>
                <w:rFonts w:ascii="Times New Roman" w:hAnsi="Times New Roman" w:cs="Times New Roman"/>
                <w:sz w:val="24"/>
                <w:szCs w:val="24"/>
              </w:rPr>
              <w:t>“</w:t>
            </w:r>
            <w:r w:rsidRPr="001F22AA">
              <w:rPr>
                <w:rFonts w:ascii="Times New Roman" w:hAnsi="Times New Roman" w:cs="Times New Roman"/>
                <w:sz w:val="24"/>
                <w:szCs w:val="24"/>
              </w:rPr>
              <w:t xml:space="preserve"> и параграф 3, букви </w:t>
            </w:r>
            <w:r>
              <w:rPr>
                <w:rFonts w:ascii="Times New Roman" w:hAnsi="Times New Roman" w:cs="Times New Roman"/>
                <w:sz w:val="24"/>
                <w:szCs w:val="24"/>
              </w:rPr>
              <w:t>„</w:t>
            </w:r>
            <w:r w:rsidRPr="001F22AA">
              <w:rPr>
                <w:rFonts w:ascii="Times New Roman" w:hAnsi="Times New Roman" w:cs="Times New Roman"/>
                <w:sz w:val="24"/>
                <w:szCs w:val="24"/>
              </w:rPr>
              <w:t>а</w:t>
            </w:r>
            <w:r>
              <w:rPr>
                <w:rFonts w:ascii="Times New Roman" w:hAnsi="Times New Roman" w:cs="Times New Roman"/>
                <w:sz w:val="24"/>
                <w:szCs w:val="24"/>
              </w:rPr>
              <w:t>“</w:t>
            </w:r>
            <w:r w:rsidRPr="001F22AA">
              <w:rPr>
                <w:rFonts w:ascii="Times New Roman" w:hAnsi="Times New Roman" w:cs="Times New Roman"/>
                <w:sz w:val="24"/>
                <w:szCs w:val="24"/>
              </w:rPr>
              <w:t xml:space="preserve"> и </w:t>
            </w:r>
            <w:r>
              <w:rPr>
                <w:rFonts w:ascii="Times New Roman" w:hAnsi="Times New Roman" w:cs="Times New Roman"/>
                <w:sz w:val="24"/>
                <w:szCs w:val="24"/>
              </w:rPr>
              <w:t>„</w:t>
            </w:r>
            <w:r w:rsidRPr="001F22AA">
              <w:rPr>
                <w:rFonts w:ascii="Times New Roman" w:hAnsi="Times New Roman" w:cs="Times New Roman"/>
                <w:sz w:val="24"/>
                <w:szCs w:val="24"/>
              </w:rPr>
              <w:t>б</w:t>
            </w:r>
            <w:r>
              <w:rPr>
                <w:rFonts w:ascii="Times New Roman" w:hAnsi="Times New Roman" w:cs="Times New Roman"/>
                <w:sz w:val="24"/>
                <w:szCs w:val="24"/>
              </w:rPr>
              <w:t>“</w:t>
            </w:r>
            <w:r w:rsidRPr="001F22AA">
              <w:rPr>
                <w:rFonts w:ascii="Times New Roman" w:hAnsi="Times New Roman" w:cs="Times New Roman"/>
                <w:sz w:val="24"/>
                <w:szCs w:val="24"/>
              </w:rPr>
              <w:t xml:space="preserve"> и приложение I, част А, точки 5.2 - 5.5 и точка 5.7 от Регламент (ЕС) 2018/858, за които възложителите са длъжни да прилагат изискванията по ал. 5.</w:t>
            </w:r>
          </w:p>
          <w:p w:rsidR="001F22AA" w:rsidRPr="001F22AA" w:rsidRDefault="001F22AA" w:rsidP="00D1127B">
            <w:pPr>
              <w:jc w:val="both"/>
              <w:rPr>
                <w:rFonts w:ascii="Times New Roman" w:hAnsi="Times New Roman" w:cs="Times New Roman"/>
                <w:b/>
                <w:bCs/>
                <w:sz w:val="24"/>
                <w:szCs w:val="24"/>
              </w:rPr>
            </w:pPr>
            <w:r w:rsidRPr="001F22AA">
              <w:rPr>
                <w:rFonts w:ascii="Times New Roman" w:hAnsi="Times New Roman" w:cs="Times New Roman"/>
                <w:b/>
                <w:bCs/>
                <w:sz w:val="24"/>
                <w:szCs w:val="24"/>
              </w:rPr>
              <w:t>Наредба за изискванията към чистите превозни средства</w:t>
            </w:r>
          </w:p>
          <w:p w:rsidR="001F22AA" w:rsidRDefault="007C6B9B" w:rsidP="00D1127B">
            <w:pPr>
              <w:jc w:val="both"/>
              <w:rPr>
                <w:rFonts w:ascii="Times New Roman" w:hAnsi="Times New Roman" w:cs="Times New Roman"/>
                <w:sz w:val="24"/>
                <w:szCs w:val="24"/>
              </w:rPr>
            </w:pPr>
            <w:r w:rsidRPr="007C6B9B">
              <w:rPr>
                <w:rFonts w:ascii="Times New Roman" w:hAnsi="Times New Roman" w:cs="Times New Roman"/>
                <w:sz w:val="24"/>
                <w:szCs w:val="24"/>
              </w:rPr>
              <w:t>Чл. 2. Наредбата не се прилага при възлагане на обществени поръчки за следните превозни средства:</w:t>
            </w:r>
          </w:p>
          <w:p w:rsidR="007C6B9B" w:rsidRPr="006D44E1" w:rsidRDefault="007C6B9B" w:rsidP="00D1127B">
            <w:pPr>
              <w:jc w:val="both"/>
              <w:rPr>
                <w:rFonts w:ascii="Times New Roman" w:hAnsi="Times New Roman" w:cs="Times New Roman"/>
                <w:sz w:val="24"/>
                <w:szCs w:val="24"/>
              </w:rPr>
            </w:pPr>
            <w:r w:rsidRPr="007C6B9B">
              <w:rPr>
                <w:rFonts w:ascii="Times New Roman" w:hAnsi="Times New Roman" w:cs="Times New Roman"/>
                <w:sz w:val="24"/>
                <w:szCs w:val="24"/>
              </w:rPr>
              <w:t>3. превозни средства, посочени в член 2, параграф 2, буква „г“ (превозни средства, проектирани и произведени, или адаптирани за използване единствено от въоръжените сили), параграф 3, букви „а“ (превозни средства, проектирани и произведени за употреба предимно на строителни обекти или в кариери, пристанища и летища) и „б“ (превозни средства, проектирани и произведени, или адаптирани за употреба от гражданската защита, противопожарните служби и службите, отговорни за поддържане на обществения ред) и приложение I, част А, точки 5.3 (линейки) и 5.7 (автокранове) от Регламент (ЕС) 2018/858.</w:t>
            </w:r>
          </w:p>
        </w:tc>
        <w:tc>
          <w:tcPr>
            <w:tcW w:w="2658" w:type="dxa"/>
          </w:tcPr>
          <w:p w:rsidR="008A4036" w:rsidRPr="006D44E1" w:rsidRDefault="001F22AA" w:rsidP="008B0F6D">
            <w:pPr>
              <w:jc w:val="both"/>
              <w:rPr>
                <w:rFonts w:ascii="Times New Roman" w:hAnsi="Times New Roman" w:cs="Times New Roman"/>
                <w:sz w:val="24"/>
                <w:szCs w:val="24"/>
              </w:rPr>
            </w:pPr>
            <w:r>
              <w:rPr>
                <w:rFonts w:ascii="Times New Roman" w:hAnsi="Times New Roman" w:cs="Times New Roman"/>
                <w:sz w:val="24"/>
                <w:szCs w:val="24"/>
              </w:rPr>
              <w:t>Пълно</w:t>
            </w:r>
          </w:p>
        </w:tc>
      </w:tr>
      <w:tr w:rsidR="006D44E1" w:rsidRPr="006D44E1" w:rsidTr="00BD0365">
        <w:tc>
          <w:tcPr>
            <w:tcW w:w="5807" w:type="dxa"/>
          </w:tcPr>
          <w:p w:rsidR="00F85142" w:rsidRPr="00F85142" w:rsidRDefault="00F85142" w:rsidP="00F85142">
            <w:pPr>
              <w:jc w:val="both"/>
              <w:rPr>
                <w:rFonts w:ascii="Times New Roman" w:hAnsi="Times New Roman" w:cs="Times New Roman"/>
                <w:sz w:val="24"/>
                <w:szCs w:val="24"/>
              </w:rPr>
            </w:pPr>
            <w:r w:rsidRPr="00F85142">
              <w:rPr>
                <w:rFonts w:ascii="Times New Roman" w:hAnsi="Times New Roman" w:cs="Times New Roman"/>
                <w:sz w:val="24"/>
                <w:szCs w:val="24"/>
              </w:rPr>
              <w:t>4)</w:t>
            </w:r>
            <w:r>
              <w:rPr>
                <w:rFonts w:ascii="Times New Roman" w:hAnsi="Times New Roman" w:cs="Times New Roman"/>
                <w:sz w:val="24"/>
                <w:szCs w:val="24"/>
              </w:rPr>
              <w:t xml:space="preserve"> </w:t>
            </w:r>
            <w:r w:rsidRPr="00F85142">
              <w:rPr>
                <w:rFonts w:ascii="Times New Roman" w:hAnsi="Times New Roman" w:cs="Times New Roman"/>
                <w:sz w:val="24"/>
                <w:szCs w:val="24"/>
              </w:rPr>
              <w:t>Член 3 се заменя със следното:</w:t>
            </w:r>
          </w:p>
          <w:p w:rsidR="00F85142" w:rsidRPr="00F85142" w:rsidRDefault="00F85142" w:rsidP="00F85142">
            <w:pPr>
              <w:jc w:val="both"/>
              <w:rPr>
                <w:rFonts w:ascii="Times New Roman" w:hAnsi="Times New Roman" w:cs="Times New Roman"/>
                <w:sz w:val="24"/>
                <w:szCs w:val="24"/>
              </w:rPr>
            </w:pPr>
            <w:r w:rsidRPr="00F85142">
              <w:rPr>
                <w:rFonts w:ascii="Times New Roman" w:hAnsi="Times New Roman" w:cs="Times New Roman"/>
                <w:sz w:val="24"/>
                <w:szCs w:val="24"/>
              </w:rPr>
              <w:t>„Член 3</w:t>
            </w:r>
          </w:p>
          <w:p w:rsidR="00F85142" w:rsidRPr="00F85142" w:rsidRDefault="00F85142" w:rsidP="00F85142">
            <w:pPr>
              <w:jc w:val="both"/>
              <w:rPr>
                <w:rFonts w:ascii="Times New Roman" w:hAnsi="Times New Roman" w:cs="Times New Roman"/>
                <w:sz w:val="24"/>
                <w:szCs w:val="24"/>
              </w:rPr>
            </w:pPr>
            <w:r w:rsidRPr="00F85142">
              <w:rPr>
                <w:rFonts w:ascii="Times New Roman" w:hAnsi="Times New Roman" w:cs="Times New Roman"/>
                <w:sz w:val="24"/>
                <w:szCs w:val="24"/>
              </w:rPr>
              <w:t>Обхват</w:t>
            </w:r>
          </w:p>
          <w:p w:rsidR="00840AF7" w:rsidRDefault="00F85142" w:rsidP="00F85142">
            <w:pPr>
              <w:jc w:val="both"/>
              <w:rPr>
                <w:rFonts w:ascii="Times New Roman" w:hAnsi="Times New Roman" w:cs="Times New Roman"/>
                <w:sz w:val="24"/>
                <w:szCs w:val="24"/>
              </w:rPr>
            </w:pPr>
            <w:r w:rsidRPr="00F85142">
              <w:rPr>
                <w:rFonts w:ascii="Times New Roman" w:hAnsi="Times New Roman" w:cs="Times New Roman"/>
                <w:sz w:val="24"/>
                <w:szCs w:val="24"/>
              </w:rPr>
              <w:t>1. Настоящата директива се прилага за обществени поръчки чрез:</w:t>
            </w:r>
          </w:p>
          <w:p w:rsidR="00F85142" w:rsidRDefault="00F85142" w:rsidP="00F85142">
            <w:pPr>
              <w:jc w:val="both"/>
              <w:rPr>
                <w:rFonts w:ascii="Times New Roman" w:hAnsi="Times New Roman" w:cs="Times New Roman"/>
                <w:sz w:val="24"/>
                <w:szCs w:val="24"/>
              </w:rPr>
            </w:pPr>
            <w:r w:rsidRPr="00F85142">
              <w:rPr>
                <w:rFonts w:ascii="Times New Roman" w:hAnsi="Times New Roman" w:cs="Times New Roman"/>
                <w:sz w:val="24"/>
                <w:szCs w:val="24"/>
              </w:rPr>
              <w:t>a)</w:t>
            </w:r>
            <w:r>
              <w:rPr>
                <w:rFonts w:ascii="Times New Roman" w:hAnsi="Times New Roman" w:cs="Times New Roman"/>
                <w:sz w:val="24"/>
                <w:szCs w:val="24"/>
              </w:rPr>
              <w:t xml:space="preserve"> </w:t>
            </w:r>
            <w:r w:rsidRPr="00F85142">
              <w:rPr>
                <w:rFonts w:ascii="Times New Roman" w:hAnsi="Times New Roman" w:cs="Times New Roman"/>
                <w:sz w:val="24"/>
                <w:szCs w:val="24"/>
              </w:rPr>
              <w:t>договори за покупка, лизинг, наем или финансов лизинг на пътни превозни средства, които се възлагат от възлагащи органи или възложители, доколкото те имат задължението да прилагат процедурите за възлагане на обществени поръчки, посочени в Директиви 2014/24/ЕС (*) и 2014/25/ЕС (*</w:t>
            </w:r>
            <w:r>
              <w:rPr>
                <w:rFonts w:ascii="Times New Roman" w:hAnsi="Times New Roman" w:cs="Times New Roman"/>
                <w:sz w:val="24"/>
                <w:szCs w:val="24"/>
              </w:rPr>
              <w:t>*</w:t>
            </w:r>
            <w:r w:rsidRPr="00F85142">
              <w:rPr>
                <w:rFonts w:ascii="Times New Roman" w:hAnsi="Times New Roman" w:cs="Times New Roman"/>
                <w:sz w:val="24"/>
                <w:szCs w:val="24"/>
              </w:rPr>
              <w:t>) на Европейския парламент и на Съвета;</w:t>
            </w:r>
          </w:p>
          <w:p w:rsidR="00027E6F" w:rsidRDefault="00027E6F" w:rsidP="00027E6F">
            <w:pPr>
              <w:jc w:val="both"/>
              <w:rPr>
                <w:rFonts w:ascii="Times New Roman" w:hAnsi="Times New Roman" w:cs="Times New Roman"/>
                <w:sz w:val="24"/>
                <w:szCs w:val="24"/>
              </w:rPr>
            </w:pPr>
            <w:r w:rsidRPr="00027E6F">
              <w:rPr>
                <w:rFonts w:ascii="Times New Roman" w:hAnsi="Times New Roman" w:cs="Times New Roman"/>
                <w:sz w:val="24"/>
                <w:szCs w:val="24"/>
              </w:rPr>
              <w:t>б)</w:t>
            </w:r>
            <w:r>
              <w:rPr>
                <w:rFonts w:ascii="Times New Roman" w:hAnsi="Times New Roman" w:cs="Times New Roman"/>
                <w:sz w:val="24"/>
                <w:szCs w:val="24"/>
              </w:rPr>
              <w:t xml:space="preserve"> </w:t>
            </w:r>
            <w:r w:rsidRPr="00027E6F">
              <w:rPr>
                <w:rFonts w:ascii="Times New Roman" w:hAnsi="Times New Roman" w:cs="Times New Roman"/>
                <w:sz w:val="24"/>
                <w:szCs w:val="24"/>
              </w:rPr>
              <w:t>обществени поръчки за услуги по смисъла на Регламент (ЕО) № 1370/2007 на Европейския парламент и на Съвета (*</w:t>
            </w:r>
            <w:r>
              <w:rPr>
                <w:rFonts w:ascii="Times New Roman" w:hAnsi="Times New Roman" w:cs="Times New Roman"/>
                <w:sz w:val="24"/>
                <w:szCs w:val="24"/>
              </w:rPr>
              <w:t>**</w:t>
            </w:r>
            <w:r w:rsidRPr="00027E6F">
              <w:rPr>
                <w:rFonts w:ascii="Times New Roman" w:hAnsi="Times New Roman" w:cs="Times New Roman"/>
                <w:sz w:val="24"/>
                <w:szCs w:val="24"/>
              </w:rPr>
              <w:t>), които имат за предмет предоставянето на услуги за пътнически автомобилен превоз над определен праг, който се определя от държавите членки и не надвишава приложимата прагова стойност, определена в член 5, параграф 4 от посочения регламент;</w:t>
            </w:r>
          </w:p>
          <w:p w:rsidR="00027E6F" w:rsidRDefault="00027E6F" w:rsidP="00027E6F">
            <w:pPr>
              <w:jc w:val="both"/>
              <w:rPr>
                <w:rFonts w:ascii="Times New Roman" w:hAnsi="Times New Roman" w:cs="Times New Roman"/>
                <w:sz w:val="24"/>
                <w:szCs w:val="24"/>
              </w:rPr>
            </w:pPr>
            <w:r w:rsidRPr="00027E6F">
              <w:rPr>
                <w:rFonts w:ascii="Times New Roman" w:hAnsi="Times New Roman" w:cs="Times New Roman"/>
                <w:sz w:val="24"/>
                <w:szCs w:val="24"/>
              </w:rPr>
              <w:t>в)</w:t>
            </w:r>
            <w:r>
              <w:rPr>
                <w:rFonts w:ascii="Times New Roman" w:hAnsi="Times New Roman" w:cs="Times New Roman"/>
                <w:sz w:val="24"/>
                <w:szCs w:val="24"/>
              </w:rPr>
              <w:t xml:space="preserve"> </w:t>
            </w:r>
            <w:r w:rsidRPr="00027E6F">
              <w:rPr>
                <w:rFonts w:ascii="Times New Roman" w:hAnsi="Times New Roman" w:cs="Times New Roman"/>
                <w:sz w:val="24"/>
                <w:szCs w:val="24"/>
              </w:rPr>
              <w:t>договорите за услуги, посочени в таблица 1 от приложението към настоящата директива, доколкото възлагащите органи или възложителите са задължени да прилагат процедурите за възлагане на обществени поръчки, определени в директиви 2014/24/ЕС и 2014/25/ЕС.</w:t>
            </w:r>
          </w:p>
          <w:p w:rsidR="00027E6F" w:rsidRPr="00027E6F" w:rsidRDefault="00027E6F" w:rsidP="00027E6F">
            <w:pPr>
              <w:jc w:val="both"/>
              <w:rPr>
                <w:rFonts w:ascii="Times New Roman" w:hAnsi="Times New Roman" w:cs="Times New Roman"/>
                <w:sz w:val="24"/>
                <w:szCs w:val="24"/>
              </w:rPr>
            </w:pPr>
            <w:r w:rsidRPr="00027E6F">
              <w:rPr>
                <w:rFonts w:ascii="Times New Roman" w:hAnsi="Times New Roman" w:cs="Times New Roman"/>
                <w:sz w:val="24"/>
                <w:szCs w:val="24"/>
              </w:rPr>
              <w:t>(*) Директива 2014/24/ЕС на Европейския парламент и на Съвета от 26 февруари 2014 г. за обществените поръчки и за отмяна на Директива 2004/18/ЕО (ОВ L 94, 28.3.2014 г., стр. 65).</w:t>
            </w:r>
          </w:p>
          <w:p w:rsidR="00027E6F" w:rsidRPr="00027E6F" w:rsidRDefault="00027E6F" w:rsidP="00027E6F">
            <w:pPr>
              <w:jc w:val="both"/>
              <w:rPr>
                <w:rFonts w:ascii="Times New Roman" w:hAnsi="Times New Roman" w:cs="Times New Roman"/>
                <w:sz w:val="24"/>
                <w:szCs w:val="24"/>
              </w:rPr>
            </w:pPr>
            <w:r w:rsidRPr="00027E6F">
              <w:rPr>
                <w:rFonts w:ascii="Times New Roman" w:hAnsi="Times New Roman" w:cs="Times New Roman"/>
                <w:sz w:val="24"/>
                <w:szCs w:val="24"/>
              </w:rPr>
              <w:t>(*</w:t>
            </w:r>
            <w:r>
              <w:rPr>
                <w:rFonts w:ascii="Times New Roman" w:hAnsi="Times New Roman" w:cs="Times New Roman"/>
                <w:sz w:val="24"/>
                <w:szCs w:val="24"/>
              </w:rPr>
              <w:t>*</w:t>
            </w:r>
            <w:r w:rsidRPr="00027E6F">
              <w:rPr>
                <w:rFonts w:ascii="Times New Roman" w:hAnsi="Times New Roman" w:cs="Times New Roman"/>
                <w:sz w:val="24"/>
                <w:szCs w:val="24"/>
              </w:rPr>
              <w:t>)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p w:rsidR="00027E6F" w:rsidRPr="006D44E1" w:rsidRDefault="00027E6F" w:rsidP="00027E6F">
            <w:pPr>
              <w:jc w:val="both"/>
              <w:rPr>
                <w:rFonts w:ascii="Times New Roman" w:hAnsi="Times New Roman" w:cs="Times New Roman"/>
                <w:sz w:val="24"/>
                <w:szCs w:val="24"/>
              </w:rPr>
            </w:pPr>
            <w:r w:rsidRPr="00027E6F">
              <w:rPr>
                <w:rFonts w:ascii="Times New Roman" w:hAnsi="Times New Roman" w:cs="Times New Roman"/>
                <w:sz w:val="24"/>
                <w:szCs w:val="24"/>
              </w:rPr>
              <w:t>(*</w:t>
            </w:r>
            <w:r>
              <w:rPr>
                <w:rFonts w:ascii="Times New Roman" w:hAnsi="Times New Roman" w:cs="Times New Roman"/>
                <w:sz w:val="24"/>
                <w:szCs w:val="24"/>
              </w:rPr>
              <w:t>**</w:t>
            </w:r>
            <w:r w:rsidRPr="00027E6F">
              <w:rPr>
                <w:rFonts w:ascii="Times New Roman" w:hAnsi="Times New Roman" w:cs="Times New Roman"/>
                <w:sz w:val="24"/>
                <w:szCs w:val="24"/>
              </w:rPr>
              <w:t>)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1107/70 на Съвета (ОВ L 315, 3.12.2007 г., стр. 1).</w:t>
            </w:r>
          </w:p>
        </w:tc>
        <w:tc>
          <w:tcPr>
            <w:tcW w:w="6095" w:type="dxa"/>
          </w:tcPr>
          <w:p w:rsidR="00840AF7" w:rsidRDefault="00027E6F" w:rsidP="00D1127B">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027E6F" w:rsidRDefault="00861DCD" w:rsidP="00D1127B">
            <w:pPr>
              <w:jc w:val="both"/>
              <w:rPr>
                <w:rFonts w:ascii="Times New Roman" w:hAnsi="Times New Roman" w:cs="Times New Roman"/>
                <w:sz w:val="24"/>
                <w:szCs w:val="24"/>
              </w:rPr>
            </w:pPr>
            <w:r w:rsidRPr="00861DCD">
              <w:rPr>
                <w:rFonts w:ascii="Times New Roman" w:hAnsi="Times New Roman" w:cs="Times New Roman"/>
                <w:sz w:val="24"/>
                <w:szCs w:val="24"/>
              </w:rPr>
              <w:t>Чл. 47. (5) При възлагане на обществени поръчки за доставка на пътни превозни средства от категории M1, M2, M3, N1, N2 и N3, определени в чл. 149, ал. 1 от Закона за движението по пътищата, както и за услуги по приложение № 21 и за услуги за превози по автобусни линии съгласно Регламент (ЕО) № 1370/2007, възложителите поставят изисквания, които гарантират, че превозните средства, които се доставят или използват при предоставяне на услугите, отговарят на критериите за чисти превозни средства.</w:t>
            </w:r>
          </w:p>
          <w:p w:rsidR="00861DCD" w:rsidRPr="00861DCD" w:rsidRDefault="00861DCD" w:rsidP="00D1127B">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xml:space="preserve">Чл. 1. (1) С тази наредба се определят изискванията към чистите превозни средства, които се прилагат при възлагане на обществени поръчки за доставка на превозни средства от категории M1, M2, M3, N1, N2 и N3, определени в чл. 149, ал. 1 от Закона за движението по пътищата, както и при възлагане на обществени поръчки за услуги по приложение № 21 към чл. 47, ал. 5 от Закона за обществените поръчки и за услуги за превози по автобусни линии съгласно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03.12.2007 г.). </w:t>
            </w:r>
          </w:p>
          <w:p w:rsidR="00716069" w:rsidRPr="00027E6F"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(2) Наредбата се прилага при възлагане на обществени поръчки за доставка на превозни средства от категории M1, M2, M3, N1, N2 и N3, определени в чл. 149, ал. 1 от Закона за движението по пътищата и за доставка на превозни средства, посочени в приложение I, част А, точки 5.2 (бронирано превозно средство), 5.4 (катафалки) и 5.5 (превозно средство, достъпно за инвалидни колички) от Регламент (ЕС) 2018/858 на Европейския парламент и на Съвета от 30 май 2018 година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14.06.2018 г.), (Регламент (ЕС) 2018/858) и при възлагане на обществени поръчки за услуги по чл. 47, ал. 5 от Закона за обществените поръчки, при извършването на които се използват посочените превозни средства.</w:t>
            </w:r>
          </w:p>
        </w:tc>
        <w:tc>
          <w:tcPr>
            <w:tcW w:w="2658" w:type="dxa"/>
          </w:tcPr>
          <w:p w:rsidR="008A4036" w:rsidRPr="006D44E1" w:rsidRDefault="00861DCD"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6D44E1" w:rsidRPr="006D44E1" w:rsidTr="00BD0365">
        <w:tc>
          <w:tcPr>
            <w:tcW w:w="5807" w:type="dxa"/>
          </w:tcPr>
          <w:p w:rsidR="008A4036" w:rsidRPr="00B82C46" w:rsidRDefault="00771F1E" w:rsidP="005256E7">
            <w:pPr>
              <w:jc w:val="both"/>
              <w:rPr>
                <w:rFonts w:ascii="Times New Roman" w:hAnsi="Times New Roman" w:cs="Times New Roman"/>
                <w:sz w:val="24"/>
                <w:szCs w:val="24"/>
              </w:rPr>
            </w:pPr>
            <w:r w:rsidRPr="00771F1E">
              <w:rPr>
                <w:rFonts w:ascii="Times New Roman" w:hAnsi="Times New Roman" w:cs="Times New Roman"/>
                <w:sz w:val="24"/>
                <w:szCs w:val="24"/>
              </w:rPr>
              <w:t>Настоящата директива се прилага само за договори, за които е отправена покана за участие в състезателна процедура след 2 август 2021 г., или, в случаите, за които не се предвижда покана за участие в състезателна процедура, когато възлагащият орган или възложителят е започнал процедурата за възлагане на обществена поръчка след тази дата.</w:t>
            </w:r>
          </w:p>
        </w:tc>
        <w:tc>
          <w:tcPr>
            <w:tcW w:w="6095" w:type="dxa"/>
          </w:tcPr>
          <w:p w:rsidR="008A4036" w:rsidRDefault="00CB4DC7" w:rsidP="008A4036">
            <w:pPr>
              <w:rPr>
                <w:rFonts w:ascii="Times New Roman" w:hAnsi="Times New Roman" w:cs="Times New Roman"/>
                <w:b/>
                <w:sz w:val="24"/>
                <w:szCs w:val="24"/>
              </w:rPr>
            </w:pPr>
            <w:r>
              <w:rPr>
                <w:rFonts w:ascii="Times New Roman" w:hAnsi="Times New Roman" w:cs="Times New Roman"/>
                <w:b/>
                <w:sz w:val="24"/>
                <w:szCs w:val="24"/>
              </w:rPr>
              <w:t>Закон за обществените поръчки</w:t>
            </w:r>
          </w:p>
          <w:p w:rsidR="00CB4DC7" w:rsidRDefault="00CB4DC7" w:rsidP="00CB4DC7">
            <w:pPr>
              <w:jc w:val="both"/>
              <w:rPr>
                <w:rFonts w:ascii="Times New Roman" w:hAnsi="Times New Roman" w:cs="Times New Roman"/>
                <w:sz w:val="24"/>
                <w:szCs w:val="24"/>
              </w:rPr>
            </w:pPr>
            <w:r>
              <w:rPr>
                <w:rFonts w:ascii="Times New Roman" w:hAnsi="Times New Roman" w:cs="Times New Roman"/>
                <w:sz w:val="24"/>
                <w:szCs w:val="24"/>
              </w:rPr>
              <w:t xml:space="preserve">Чл. 47 </w:t>
            </w:r>
            <w:r w:rsidRPr="00CB4DC7">
              <w:rPr>
                <w:rFonts w:ascii="Times New Roman" w:hAnsi="Times New Roman" w:cs="Times New Roman"/>
                <w:sz w:val="24"/>
                <w:szCs w:val="24"/>
              </w:rPr>
              <w:t>(5) При възлагане на обществени поръчки за доставка на пътни превозни средства от категории M1, M2, M3, N1, N2 и N3, определени в чл. 149, ал. 1 от Закона за движението по пътищата, както и за услуги по приложение № 21 и за услуги за превози по автобусни линии съгласно Регламент (ЕО) № 1370/2007, възложителите поставят изисквания, които гарантират, че превозните средства, които се доставят или използват при предоставяне на услугите, отговарят на критериите за чисти превозни средства.</w:t>
            </w:r>
          </w:p>
          <w:p w:rsidR="00CB4DC7" w:rsidRDefault="00CB4DC7" w:rsidP="00CB4DC7">
            <w:pPr>
              <w:jc w:val="both"/>
              <w:rPr>
                <w:rFonts w:ascii="Times New Roman" w:hAnsi="Times New Roman" w:cs="Times New Roman"/>
                <w:sz w:val="24"/>
                <w:szCs w:val="24"/>
              </w:rPr>
            </w:pPr>
            <w:r>
              <w:rPr>
                <w:rFonts w:ascii="Times New Roman" w:hAnsi="Times New Roman" w:cs="Times New Roman"/>
                <w:sz w:val="24"/>
                <w:szCs w:val="24"/>
              </w:rPr>
              <w:t>Преходни и заключителни разпоредби</w:t>
            </w:r>
          </w:p>
          <w:p w:rsidR="00CB4DC7" w:rsidRPr="00CB4DC7" w:rsidRDefault="00CB4DC7" w:rsidP="00CB4DC7">
            <w:pPr>
              <w:jc w:val="both"/>
              <w:rPr>
                <w:rFonts w:ascii="Times New Roman" w:hAnsi="Times New Roman" w:cs="Times New Roman"/>
                <w:sz w:val="24"/>
                <w:szCs w:val="24"/>
              </w:rPr>
            </w:pPr>
            <w:r w:rsidRPr="00CB4DC7">
              <w:rPr>
                <w:rFonts w:ascii="Times New Roman" w:hAnsi="Times New Roman" w:cs="Times New Roman"/>
                <w:sz w:val="24"/>
                <w:szCs w:val="24"/>
              </w:rPr>
              <w:t xml:space="preserve">§ 105. Законът влиза в сила в двумесечен срок от обнародването му в </w:t>
            </w:r>
            <w:r>
              <w:rPr>
                <w:rFonts w:ascii="Times New Roman" w:hAnsi="Times New Roman" w:cs="Times New Roman"/>
                <w:sz w:val="24"/>
                <w:szCs w:val="24"/>
              </w:rPr>
              <w:t>„</w:t>
            </w:r>
            <w:r w:rsidRPr="00CB4DC7">
              <w:rPr>
                <w:rFonts w:ascii="Times New Roman" w:hAnsi="Times New Roman" w:cs="Times New Roman"/>
                <w:sz w:val="24"/>
                <w:szCs w:val="24"/>
              </w:rPr>
              <w:t>Държавен вестник</w:t>
            </w:r>
            <w:r>
              <w:rPr>
                <w:rFonts w:ascii="Times New Roman" w:hAnsi="Times New Roman" w:cs="Times New Roman"/>
                <w:sz w:val="24"/>
                <w:szCs w:val="24"/>
              </w:rPr>
              <w:t>“</w:t>
            </w:r>
            <w:r w:rsidRPr="00CB4DC7">
              <w:rPr>
                <w:rFonts w:ascii="Times New Roman" w:hAnsi="Times New Roman" w:cs="Times New Roman"/>
                <w:sz w:val="24"/>
                <w:szCs w:val="24"/>
              </w:rPr>
              <w:t xml:space="preserve"> с изключение на:</w:t>
            </w:r>
          </w:p>
        </w:tc>
        <w:tc>
          <w:tcPr>
            <w:tcW w:w="2658" w:type="dxa"/>
          </w:tcPr>
          <w:p w:rsidR="008A4036" w:rsidRPr="006D44E1" w:rsidRDefault="00CB4DC7" w:rsidP="005256E7">
            <w:pPr>
              <w:rPr>
                <w:rFonts w:ascii="Times New Roman" w:hAnsi="Times New Roman" w:cs="Times New Roman"/>
                <w:sz w:val="24"/>
                <w:szCs w:val="24"/>
              </w:rPr>
            </w:pPr>
            <w:r>
              <w:rPr>
                <w:rFonts w:ascii="Times New Roman" w:hAnsi="Times New Roman" w:cs="Times New Roman"/>
                <w:sz w:val="24"/>
                <w:szCs w:val="24"/>
              </w:rPr>
              <w:t>Пълно</w:t>
            </w:r>
          </w:p>
        </w:tc>
      </w:tr>
      <w:tr w:rsidR="006D44E1" w:rsidRPr="006D44E1" w:rsidTr="00BD0365">
        <w:tc>
          <w:tcPr>
            <w:tcW w:w="5807" w:type="dxa"/>
          </w:tcPr>
          <w:p w:rsidR="00D923EC" w:rsidRPr="00D923EC" w:rsidRDefault="00D923EC" w:rsidP="00D923EC">
            <w:pPr>
              <w:jc w:val="both"/>
              <w:rPr>
                <w:rFonts w:ascii="Times New Roman" w:hAnsi="Times New Roman" w:cs="Times New Roman"/>
                <w:sz w:val="24"/>
                <w:szCs w:val="24"/>
              </w:rPr>
            </w:pPr>
            <w:r w:rsidRPr="00D923EC">
              <w:rPr>
                <w:rFonts w:ascii="Times New Roman" w:hAnsi="Times New Roman" w:cs="Times New Roman"/>
                <w:sz w:val="24"/>
                <w:szCs w:val="24"/>
              </w:rPr>
              <w:t>2. Настоящата директива не се прилага по отношение на:</w:t>
            </w:r>
          </w:p>
          <w:p w:rsidR="00D923EC" w:rsidRPr="00D923EC" w:rsidRDefault="00D923EC" w:rsidP="00D923EC">
            <w:pPr>
              <w:jc w:val="both"/>
              <w:rPr>
                <w:rFonts w:ascii="Times New Roman" w:hAnsi="Times New Roman" w:cs="Times New Roman"/>
                <w:sz w:val="24"/>
                <w:szCs w:val="24"/>
              </w:rPr>
            </w:pPr>
            <w:r w:rsidRPr="00D923EC">
              <w:rPr>
                <w:rFonts w:ascii="Times New Roman" w:hAnsi="Times New Roman" w:cs="Times New Roman"/>
                <w:sz w:val="24"/>
                <w:szCs w:val="24"/>
              </w:rPr>
              <w:t>а) превозни средства, посочени в член 2, параграф 2, букви а), б) и в) и в член 2, параграф 3, буква в) от Регламент (ЕС) 2018/858;</w:t>
            </w:r>
          </w:p>
          <w:p w:rsidR="008A4036" w:rsidRDefault="00D923EC" w:rsidP="00D923EC">
            <w:pPr>
              <w:jc w:val="both"/>
              <w:rPr>
                <w:rFonts w:ascii="Times New Roman" w:hAnsi="Times New Roman" w:cs="Times New Roman"/>
                <w:sz w:val="24"/>
                <w:szCs w:val="24"/>
              </w:rPr>
            </w:pPr>
            <w:r w:rsidRPr="00D923EC">
              <w:rPr>
                <w:rFonts w:ascii="Times New Roman" w:hAnsi="Times New Roman" w:cs="Times New Roman"/>
                <w:sz w:val="24"/>
                <w:szCs w:val="24"/>
              </w:rPr>
              <w:t>б) превозни средства от категория М3, различни от превозни средства от клас I и клас A, определени в член 3, точки 2 и 3 от Регламент (ЕО) № 661/2009 на Европейския парламент и на Съвета (****).</w:t>
            </w:r>
          </w:p>
          <w:p w:rsidR="00D923EC" w:rsidRPr="00D923EC" w:rsidRDefault="00D923EC" w:rsidP="00D923EC">
            <w:pPr>
              <w:jc w:val="both"/>
              <w:rPr>
                <w:rFonts w:ascii="Times New Roman" w:hAnsi="Times New Roman" w:cs="Times New Roman"/>
                <w:sz w:val="24"/>
                <w:szCs w:val="24"/>
              </w:rPr>
            </w:pPr>
            <w:r w:rsidRPr="00D923EC">
              <w:rPr>
                <w:rFonts w:ascii="Times New Roman" w:hAnsi="Times New Roman" w:cs="Times New Roman"/>
                <w:sz w:val="24"/>
                <w:szCs w:val="24"/>
              </w:rPr>
              <w:t xml:space="preserve">(****) 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w:t>
            </w:r>
            <w:r w:rsidRPr="00D923EC">
              <w:rPr>
                <w:rFonts w:ascii="Times New Roman" w:hAnsi="Times New Roman" w:cs="Times New Roman"/>
                <w:sz w:val="24"/>
                <w:szCs w:val="24"/>
                <w:lang w:val="en-US"/>
              </w:rPr>
              <w:t>L</w:t>
            </w:r>
            <w:r w:rsidRPr="00D923EC">
              <w:rPr>
                <w:rFonts w:ascii="Times New Roman" w:hAnsi="Times New Roman" w:cs="Times New Roman"/>
                <w:sz w:val="24"/>
                <w:szCs w:val="24"/>
              </w:rPr>
              <w:t xml:space="preserve"> 200, 31.7.2009 г., стр. 1).“</w:t>
            </w:r>
          </w:p>
        </w:tc>
        <w:tc>
          <w:tcPr>
            <w:tcW w:w="6095" w:type="dxa"/>
          </w:tcPr>
          <w:p w:rsidR="008A4036" w:rsidRDefault="00D923EC" w:rsidP="00D923EC">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D923EC" w:rsidRPr="00D923EC" w:rsidRDefault="00D923EC" w:rsidP="00D923EC">
            <w:pPr>
              <w:jc w:val="both"/>
              <w:rPr>
                <w:rFonts w:ascii="Times New Roman" w:hAnsi="Times New Roman" w:cs="Times New Roman"/>
                <w:sz w:val="24"/>
                <w:szCs w:val="24"/>
              </w:rPr>
            </w:pPr>
            <w:r>
              <w:rPr>
                <w:rFonts w:ascii="Times New Roman" w:hAnsi="Times New Roman" w:cs="Times New Roman"/>
                <w:sz w:val="24"/>
                <w:szCs w:val="24"/>
              </w:rPr>
              <w:t xml:space="preserve">Чл. 47. </w:t>
            </w:r>
            <w:r w:rsidRPr="00D923EC">
              <w:rPr>
                <w:rFonts w:ascii="Times New Roman" w:hAnsi="Times New Roman" w:cs="Times New Roman"/>
                <w:sz w:val="24"/>
                <w:szCs w:val="24"/>
              </w:rPr>
              <w:t>(6) Възложителите не прилагат изискванията на ал. 5 по отношение на:</w:t>
            </w:r>
          </w:p>
          <w:p w:rsidR="00D923EC" w:rsidRPr="00D923EC" w:rsidRDefault="00D923EC" w:rsidP="00D923EC">
            <w:pPr>
              <w:jc w:val="both"/>
              <w:rPr>
                <w:rFonts w:ascii="Times New Roman" w:hAnsi="Times New Roman" w:cs="Times New Roman"/>
                <w:sz w:val="24"/>
                <w:szCs w:val="24"/>
              </w:rPr>
            </w:pPr>
            <w:r w:rsidRPr="00D923EC">
              <w:rPr>
                <w:rFonts w:ascii="Times New Roman" w:hAnsi="Times New Roman" w:cs="Times New Roman"/>
                <w:sz w:val="24"/>
                <w:szCs w:val="24"/>
              </w:rPr>
              <w:t xml:space="preserve">1. превозни средства, посочени в член 2, параграф 2, букви </w:t>
            </w:r>
            <w:r>
              <w:rPr>
                <w:rFonts w:ascii="Times New Roman" w:hAnsi="Times New Roman" w:cs="Times New Roman"/>
                <w:sz w:val="24"/>
                <w:szCs w:val="24"/>
              </w:rPr>
              <w:t>„</w:t>
            </w:r>
            <w:r w:rsidRPr="00D923EC">
              <w:rPr>
                <w:rFonts w:ascii="Times New Roman" w:hAnsi="Times New Roman" w:cs="Times New Roman"/>
                <w:sz w:val="24"/>
                <w:szCs w:val="24"/>
              </w:rPr>
              <w:t>а</w:t>
            </w:r>
            <w:r>
              <w:rPr>
                <w:rFonts w:ascii="Times New Roman" w:hAnsi="Times New Roman" w:cs="Times New Roman"/>
                <w:sz w:val="24"/>
                <w:szCs w:val="24"/>
              </w:rPr>
              <w:t>“</w:t>
            </w:r>
            <w:r w:rsidRPr="00D923EC">
              <w:rPr>
                <w:rFonts w:ascii="Times New Roman" w:hAnsi="Times New Roman" w:cs="Times New Roman"/>
                <w:sz w:val="24"/>
                <w:szCs w:val="24"/>
              </w:rPr>
              <w:t xml:space="preserve">, </w:t>
            </w:r>
            <w:r>
              <w:rPr>
                <w:rFonts w:ascii="Times New Roman" w:hAnsi="Times New Roman" w:cs="Times New Roman"/>
                <w:sz w:val="24"/>
                <w:szCs w:val="24"/>
              </w:rPr>
              <w:t>„</w:t>
            </w:r>
            <w:r w:rsidRPr="00D923EC">
              <w:rPr>
                <w:rFonts w:ascii="Times New Roman" w:hAnsi="Times New Roman" w:cs="Times New Roman"/>
                <w:sz w:val="24"/>
                <w:szCs w:val="24"/>
              </w:rPr>
              <w:t>б</w:t>
            </w:r>
            <w:r>
              <w:rPr>
                <w:rFonts w:ascii="Times New Roman" w:hAnsi="Times New Roman" w:cs="Times New Roman"/>
                <w:sz w:val="24"/>
                <w:szCs w:val="24"/>
              </w:rPr>
              <w:t>“</w:t>
            </w:r>
            <w:r w:rsidRPr="00D923EC">
              <w:rPr>
                <w:rFonts w:ascii="Times New Roman" w:hAnsi="Times New Roman" w:cs="Times New Roman"/>
                <w:sz w:val="24"/>
                <w:szCs w:val="24"/>
              </w:rPr>
              <w:t xml:space="preserve"> и </w:t>
            </w:r>
            <w:r>
              <w:rPr>
                <w:rFonts w:ascii="Times New Roman" w:hAnsi="Times New Roman" w:cs="Times New Roman"/>
                <w:sz w:val="24"/>
                <w:szCs w:val="24"/>
              </w:rPr>
              <w:t>„</w:t>
            </w:r>
            <w:r w:rsidRPr="00D923EC">
              <w:rPr>
                <w:rFonts w:ascii="Times New Roman" w:hAnsi="Times New Roman" w:cs="Times New Roman"/>
                <w:sz w:val="24"/>
                <w:szCs w:val="24"/>
              </w:rPr>
              <w:t>в</w:t>
            </w:r>
            <w:r>
              <w:rPr>
                <w:rFonts w:ascii="Times New Roman" w:hAnsi="Times New Roman" w:cs="Times New Roman"/>
                <w:sz w:val="24"/>
                <w:szCs w:val="24"/>
              </w:rPr>
              <w:t>“</w:t>
            </w:r>
            <w:r w:rsidRPr="00D923EC">
              <w:rPr>
                <w:rFonts w:ascii="Times New Roman" w:hAnsi="Times New Roman" w:cs="Times New Roman"/>
                <w:sz w:val="24"/>
                <w:szCs w:val="24"/>
              </w:rPr>
              <w:t xml:space="preserve"> и в член 2, параграф 3, буква </w:t>
            </w:r>
            <w:r>
              <w:rPr>
                <w:rFonts w:ascii="Times New Roman" w:hAnsi="Times New Roman" w:cs="Times New Roman"/>
                <w:sz w:val="24"/>
                <w:szCs w:val="24"/>
              </w:rPr>
              <w:t>„</w:t>
            </w:r>
            <w:r w:rsidRPr="00D923EC">
              <w:rPr>
                <w:rFonts w:ascii="Times New Roman" w:hAnsi="Times New Roman" w:cs="Times New Roman"/>
                <w:sz w:val="24"/>
                <w:szCs w:val="24"/>
              </w:rPr>
              <w:t>в</w:t>
            </w:r>
            <w:r>
              <w:rPr>
                <w:rFonts w:ascii="Times New Roman" w:hAnsi="Times New Roman" w:cs="Times New Roman"/>
                <w:sz w:val="24"/>
                <w:szCs w:val="24"/>
              </w:rPr>
              <w:t>“</w:t>
            </w:r>
            <w:r w:rsidRPr="00D923EC">
              <w:rPr>
                <w:rFonts w:ascii="Times New Roman" w:hAnsi="Times New Roman" w:cs="Times New Roman"/>
                <w:sz w:val="24"/>
                <w:szCs w:val="24"/>
              </w:rPr>
              <w:t xml:space="preserve"> от 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151/1 от 14 юни 2018 г.), наричан по-нататък </w:t>
            </w:r>
            <w:r>
              <w:rPr>
                <w:rFonts w:ascii="Times New Roman" w:hAnsi="Times New Roman" w:cs="Times New Roman"/>
                <w:sz w:val="24"/>
                <w:szCs w:val="24"/>
              </w:rPr>
              <w:t>„</w:t>
            </w:r>
            <w:r w:rsidRPr="00D923EC">
              <w:rPr>
                <w:rFonts w:ascii="Times New Roman" w:hAnsi="Times New Roman" w:cs="Times New Roman"/>
                <w:sz w:val="24"/>
                <w:szCs w:val="24"/>
              </w:rPr>
              <w:t>Регламент (ЕС) 2018/858</w:t>
            </w:r>
            <w:r>
              <w:rPr>
                <w:rFonts w:ascii="Times New Roman" w:hAnsi="Times New Roman" w:cs="Times New Roman"/>
                <w:sz w:val="24"/>
                <w:szCs w:val="24"/>
              </w:rPr>
              <w:t>“</w:t>
            </w:r>
            <w:r w:rsidRPr="00D923EC">
              <w:rPr>
                <w:rFonts w:ascii="Times New Roman" w:hAnsi="Times New Roman" w:cs="Times New Roman"/>
                <w:sz w:val="24"/>
                <w:szCs w:val="24"/>
              </w:rPr>
              <w:t>;</w:t>
            </w:r>
          </w:p>
          <w:p w:rsidR="00D923EC" w:rsidRDefault="00D923EC" w:rsidP="00D923EC">
            <w:pPr>
              <w:jc w:val="both"/>
              <w:rPr>
                <w:rFonts w:ascii="Times New Roman" w:hAnsi="Times New Roman" w:cs="Times New Roman"/>
                <w:sz w:val="24"/>
                <w:szCs w:val="24"/>
              </w:rPr>
            </w:pPr>
            <w:r w:rsidRPr="00D923EC">
              <w:rPr>
                <w:rFonts w:ascii="Times New Roman" w:hAnsi="Times New Roman" w:cs="Times New Roman"/>
                <w:sz w:val="24"/>
                <w:szCs w:val="24"/>
              </w:rPr>
              <w:t>2. превозни средства от категория М3, различни от превозни средства от клас I и клас A, определени в чл. 149, ал. 2 и 3 от Закона за движението по пътищата.</w:t>
            </w:r>
          </w:p>
          <w:p w:rsidR="00D923EC" w:rsidRDefault="00D923EC" w:rsidP="00D923EC">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Чл. 2. Наредбата не се прилага при възлагане на обществени поръчки за следните превозни средства: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1. превозни средства, посочени в член 2, параграф 2, буква „а“ (земеделски и горски превозни средства, както са определени в Регламент (ЕО) № 167/2013 на Европейския парламент и на Съвета от 5 февруари 2013 година относно одобряването и надзора на пазара на земеделски и горски превозни средства (OВ L 60, 02.03.2013 г.), буква „б“ (дву-, три- и четириколесни превозни средства, както са определени в Регламент (ЕС) № 168/2013 на Европейския парламент и на Съвета от 15 януари 2013 година относно одобряването и надзора на пазара на дву-, три- и четириколесни превозни средства (OВ L 60, 02.03.2013 г.) и буква „в“ (верижни превозни средства) и в член 2, параграф 3, буква „в“ (превозни средства, движещи се на собствен ход, проектирани и произведени специално за извършване на работа, които поради конструктивните си характеристики не са подходящи за превоз на пътници или товари и които не представляват машини, монтирани на шасито на моторно превозно средство) от Регламент (ЕС) 2018/858;</w:t>
            </w:r>
          </w:p>
          <w:p w:rsidR="00D923EC"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2. превозни средства от категория М3, различни от превозни средства от клас I и клас A, определени съответно в чл. 149, ал. 2, т. 1 и ал. 3, т. 1 от Закона за движението по пътищата;</w:t>
            </w:r>
          </w:p>
          <w:p w:rsidR="00641CDD" w:rsidRPr="00641CDD" w:rsidRDefault="00641CDD" w:rsidP="007C6B9B">
            <w:pPr>
              <w:jc w:val="both"/>
              <w:rPr>
                <w:rFonts w:ascii="Times New Roman" w:hAnsi="Times New Roman" w:cs="Times New Roman"/>
                <w:b/>
                <w:sz w:val="24"/>
                <w:szCs w:val="24"/>
              </w:rPr>
            </w:pPr>
            <w:r w:rsidRPr="00641CDD">
              <w:rPr>
                <w:rFonts w:ascii="Times New Roman" w:hAnsi="Times New Roman" w:cs="Times New Roman"/>
                <w:b/>
                <w:sz w:val="24"/>
                <w:szCs w:val="24"/>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B116F8" w:rsidRPr="00036211" w:rsidRDefault="00B116F8" w:rsidP="00B116F8">
            <w:pPr>
              <w:pStyle w:val="li"/>
              <w:shd w:val="clear" w:color="auto" w:fill="FFFFFF"/>
              <w:spacing w:before="0" w:beforeAutospacing="0" w:after="0" w:afterAutospacing="0"/>
              <w:jc w:val="both"/>
              <w:textAlignment w:val="baseline"/>
              <w:rPr>
                <w:color w:val="000000"/>
                <w:bdr w:val="none" w:sz="0" w:space="0" w:color="auto" w:frame="1"/>
                <w:lang w:val="bg-BG"/>
              </w:rPr>
            </w:pPr>
            <w:r w:rsidRPr="00036211">
              <w:rPr>
                <w:bdr w:val="none" w:sz="0" w:space="0" w:color="auto" w:frame="1"/>
                <w:lang w:val="bg-BG"/>
              </w:rPr>
              <w:t>Чл. 2. Минималният дял по ал. 1 е задължителен за</w:t>
            </w:r>
            <w:r w:rsidRPr="00036211">
              <w:rPr>
                <w:bdr w:val="none" w:sz="0" w:space="0" w:color="auto" w:frame="1"/>
                <w:lang w:val="ru-RU"/>
              </w:rPr>
              <w:t xml:space="preserve"> </w:t>
            </w:r>
            <w:r w:rsidRPr="00036211">
              <w:rPr>
                <w:bdr w:val="none" w:sz="0" w:space="0" w:color="auto" w:frame="1"/>
                <w:lang w:val="bg-BG"/>
              </w:rPr>
              <w:t>всички възложители при възлагане на обществени поръчки</w:t>
            </w:r>
            <w:r w:rsidRPr="00036211">
              <w:rPr>
                <w:color w:val="000000"/>
                <w:bdr w:val="none" w:sz="0" w:space="0" w:color="auto" w:frame="1"/>
                <w:lang w:val="bg-BG"/>
              </w:rPr>
              <w:t xml:space="preserve"> </w:t>
            </w:r>
            <w:r w:rsidRPr="00036211">
              <w:rPr>
                <w:bdr w:val="none" w:sz="0" w:space="0" w:color="auto" w:frame="1"/>
                <w:lang w:val="bg-BG"/>
              </w:rPr>
              <w:t xml:space="preserve">за </w:t>
            </w:r>
            <w:r w:rsidRPr="00036211">
              <w:rPr>
                <w:bCs/>
                <w:lang w:val="bg-BG"/>
              </w:rPr>
              <w:t xml:space="preserve">доставка на пътни превозни средства от категории M1, M2, M3, N1, N2 и N3, определени в чл. 149, ал. 1 от Закона за движението по пътищата и при възлагане на обществени поръчки за извършване на услуги по чл. 47, ал. 5 от Закона за обществените поръчки, с изключение на </w:t>
            </w:r>
            <w:r w:rsidRPr="00036211">
              <w:rPr>
                <w:bdr w:val="none" w:sz="0" w:space="0" w:color="auto" w:frame="1"/>
                <w:lang w:val="bg-BG"/>
              </w:rPr>
              <w:t>обществените поръчки за:</w:t>
            </w:r>
          </w:p>
          <w:p w:rsidR="00B116F8" w:rsidRPr="00036211" w:rsidRDefault="00B116F8" w:rsidP="00B116F8">
            <w:pPr>
              <w:jc w:val="both"/>
              <w:rPr>
                <w:rFonts w:ascii="Times New Roman" w:eastAsia="Times New Roman" w:hAnsi="Times New Roman" w:cs="Times New Roman"/>
                <w:sz w:val="24"/>
                <w:szCs w:val="24"/>
                <w:lang w:eastAsia="bg-BG"/>
              </w:rPr>
            </w:pPr>
            <w:r w:rsidRPr="00036211">
              <w:rPr>
                <w:rFonts w:ascii="Times New Roman" w:eastAsia="Times New Roman" w:hAnsi="Times New Roman" w:cs="Times New Roman"/>
                <w:sz w:val="24"/>
                <w:szCs w:val="24"/>
              </w:rPr>
              <w:t xml:space="preserve">а) земеделски или горски превозни средства, </w:t>
            </w:r>
            <w:r w:rsidRPr="00036211">
              <w:rPr>
                <w:rFonts w:ascii="Times New Roman" w:eastAsia="Times New Roman" w:hAnsi="Times New Roman" w:cs="Times New Roman"/>
                <w:sz w:val="24"/>
                <w:szCs w:val="24"/>
                <w:lang w:eastAsia="bg-BG"/>
              </w:rPr>
              <w:t xml:space="preserve">както са определени в Регламент (ЕО) № 167/2013 на Европейския парламент и на Съвета от 5 февруари 2013 година относно одобряването и надзора на пазара на земеделски и горски превозни средства </w:t>
            </w:r>
            <w:r w:rsidRPr="00036211">
              <w:rPr>
                <w:rFonts w:ascii="Times New Roman" w:eastAsia="Times New Roman" w:hAnsi="Times New Roman" w:cs="Times New Roman"/>
                <w:sz w:val="24"/>
                <w:szCs w:val="24"/>
                <w:lang w:val="ru-RU" w:eastAsia="bg-BG"/>
              </w:rPr>
              <w:t>(</w:t>
            </w:r>
            <w:r w:rsidRPr="00036211">
              <w:rPr>
                <w:rFonts w:ascii="Times New Roman" w:hAnsi="Times New Roman" w:cs="Times New Roman"/>
                <w:sz w:val="24"/>
                <w:szCs w:val="24"/>
                <w:shd w:val="clear" w:color="auto" w:fill="FFFFFF"/>
                <w:lang w:val="ru-RU"/>
              </w:rPr>
              <w:t xml:space="preserve">ОВ </w:t>
            </w:r>
            <w:r w:rsidRPr="00036211">
              <w:rPr>
                <w:rFonts w:ascii="Times New Roman" w:hAnsi="Times New Roman" w:cs="Times New Roman"/>
                <w:sz w:val="24"/>
                <w:szCs w:val="24"/>
                <w:shd w:val="clear" w:color="auto" w:fill="FFFFFF"/>
              </w:rPr>
              <w:t>L</w:t>
            </w:r>
            <w:r w:rsidRPr="00036211">
              <w:rPr>
                <w:rFonts w:ascii="Times New Roman" w:hAnsi="Times New Roman" w:cs="Times New Roman"/>
                <w:sz w:val="24"/>
                <w:szCs w:val="24"/>
                <w:shd w:val="clear" w:color="auto" w:fill="FFFFFF"/>
                <w:lang w:val="ru-RU"/>
              </w:rPr>
              <w:t xml:space="preserve"> 60, 02.03.2013 </w:t>
            </w:r>
            <w:r w:rsidRPr="00036211">
              <w:rPr>
                <w:rFonts w:ascii="Times New Roman" w:hAnsi="Times New Roman" w:cs="Times New Roman"/>
                <w:sz w:val="24"/>
                <w:szCs w:val="24"/>
                <w:shd w:val="clear" w:color="auto" w:fill="FFFFFF"/>
              </w:rPr>
              <w:t>г.</w:t>
            </w:r>
            <w:r w:rsidRPr="00036211">
              <w:rPr>
                <w:rFonts w:ascii="Times New Roman" w:eastAsia="Times New Roman" w:hAnsi="Times New Roman" w:cs="Times New Roman"/>
                <w:sz w:val="24"/>
                <w:szCs w:val="24"/>
                <w:lang w:val="ru-RU" w:eastAsia="bg-BG"/>
              </w:rPr>
              <w:t>)</w:t>
            </w:r>
            <w:r w:rsidRPr="00036211">
              <w:rPr>
                <w:rFonts w:ascii="Times New Roman" w:eastAsia="Times New Roman" w:hAnsi="Times New Roman" w:cs="Times New Roman"/>
                <w:sz w:val="24"/>
                <w:szCs w:val="24"/>
              </w:rPr>
              <w:t>;</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 xml:space="preserve">б) дву-, три- и четириколесни превозни средства, </w:t>
            </w:r>
            <w:r w:rsidRPr="00036211">
              <w:rPr>
                <w:rFonts w:ascii="Times New Roman" w:eastAsia="Times New Roman" w:hAnsi="Times New Roman" w:cs="Times New Roman"/>
                <w:sz w:val="24"/>
                <w:szCs w:val="24"/>
                <w:lang w:eastAsia="bg-BG"/>
              </w:rPr>
              <w:t xml:space="preserve">както са определени в Регламент (ЕС) № 168/2013 на Европейския парламент и на Съвета от 15 януари 2013 година относно одобряването и надзора на пазара на дву-, три- и четириколесни превозни средства </w:t>
            </w:r>
            <w:r w:rsidRPr="00036211">
              <w:rPr>
                <w:rFonts w:ascii="Times New Roman" w:eastAsia="Times New Roman" w:hAnsi="Times New Roman" w:cs="Times New Roman"/>
                <w:sz w:val="24"/>
                <w:szCs w:val="24"/>
                <w:lang w:val="ru-RU" w:eastAsia="bg-BG"/>
              </w:rPr>
              <w:t>(</w:t>
            </w:r>
            <w:r w:rsidRPr="00036211">
              <w:rPr>
                <w:rFonts w:ascii="Times New Roman" w:hAnsi="Times New Roman" w:cs="Times New Roman"/>
                <w:sz w:val="24"/>
                <w:szCs w:val="24"/>
                <w:shd w:val="clear" w:color="auto" w:fill="FFFFFF"/>
                <w:lang w:val="ru-RU"/>
              </w:rPr>
              <w:t xml:space="preserve">ОВ </w:t>
            </w:r>
            <w:r w:rsidRPr="00036211">
              <w:rPr>
                <w:rFonts w:ascii="Times New Roman" w:hAnsi="Times New Roman" w:cs="Times New Roman"/>
                <w:sz w:val="24"/>
                <w:szCs w:val="24"/>
                <w:shd w:val="clear" w:color="auto" w:fill="FFFFFF"/>
              </w:rPr>
              <w:t>L</w:t>
            </w:r>
            <w:r w:rsidRPr="00036211">
              <w:rPr>
                <w:rFonts w:ascii="Times New Roman" w:hAnsi="Times New Roman" w:cs="Times New Roman"/>
                <w:sz w:val="24"/>
                <w:szCs w:val="24"/>
                <w:shd w:val="clear" w:color="auto" w:fill="FFFFFF"/>
                <w:lang w:val="ru-RU"/>
              </w:rPr>
              <w:t xml:space="preserve"> 60, 02.03.2013 </w:t>
            </w:r>
            <w:r w:rsidRPr="00036211">
              <w:rPr>
                <w:rFonts w:ascii="Times New Roman" w:hAnsi="Times New Roman" w:cs="Times New Roman"/>
                <w:sz w:val="24"/>
                <w:szCs w:val="24"/>
                <w:shd w:val="clear" w:color="auto" w:fill="FFFFFF"/>
              </w:rPr>
              <w:t>г.</w:t>
            </w:r>
            <w:r w:rsidRPr="00036211">
              <w:rPr>
                <w:rFonts w:ascii="Times New Roman" w:eastAsia="Times New Roman" w:hAnsi="Times New Roman" w:cs="Times New Roman"/>
                <w:sz w:val="24"/>
                <w:szCs w:val="24"/>
                <w:lang w:val="ru-RU" w:eastAsia="bg-BG"/>
              </w:rPr>
              <w:t>)</w:t>
            </w:r>
            <w:r w:rsidRPr="00036211">
              <w:rPr>
                <w:rFonts w:ascii="Times New Roman" w:hAnsi="Times New Roman" w:cs="Times New Roman"/>
                <w:sz w:val="24"/>
                <w:szCs w:val="24"/>
              </w:rPr>
              <w:t>;</w:t>
            </w:r>
          </w:p>
          <w:p w:rsidR="00B116F8" w:rsidRPr="00036211" w:rsidRDefault="00B116F8" w:rsidP="00B116F8">
            <w:pPr>
              <w:jc w:val="both"/>
              <w:rPr>
                <w:rFonts w:ascii="Times New Roman" w:eastAsia="Times New Roman" w:hAnsi="Times New Roman" w:cs="Times New Roman"/>
                <w:sz w:val="24"/>
                <w:szCs w:val="24"/>
                <w:lang w:eastAsia="bg-BG"/>
              </w:rPr>
            </w:pPr>
            <w:r w:rsidRPr="00036211">
              <w:rPr>
                <w:rFonts w:ascii="Times New Roman" w:hAnsi="Times New Roman" w:cs="Times New Roman"/>
                <w:sz w:val="24"/>
                <w:szCs w:val="24"/>
              </w:rPr>
              <w:t>в) верижни превозни средства</w:t>
            </w:r>
            <w:r w:rsidRPr="00036211">
              <w:rPr>
                <w:rFonts w:ascii="Times New Roman" w:eastAsia="Times New Roman" w:hAnsi="Times New Roman" w:cs="Times New Roman"/>
                <w:sz w:val="24"/>
                <w:szCs w:val="24"/>
              </w:rPr>
              <w:t>;</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г) превозни средства, проектирани и произведени, или адаптирани за използване единствено от въоръжените сили;</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д) превозни средства, проектирани и произведени за употреба предимно на строителни обекти или в кариери, пристанища или летища;</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е) превозни средства, проектирани и произведени или адаптирани за употреба от</w:t>
            </w:r>
            <w:r w:rsidRPr="00036211">
              <w:rPr>
                <w:rFonts w:ascii="Times New Roman" w:hAnsi="Times New Roman" w:cs="Times New Roman"/>
                <w:sz w:val="24"/>
                <w:szCs w:val="24"/>
              </w:rPr>
              <w:br/>
              <w:t>гражданската защита, противопожарните служби и службите, отговорни за поддържане на</w:t>
            </w:r>
            <w:r w:rsidRPr="00036211">
              <w:rPr>
                <w:rFonts w:ascii="Times New Roman" w:hAnsi="Times New Roman" w:cs="Times New Roman"/>
                <w:sz w:val="24"/>
                <w:szCs w:val="24"/>
              </w:rPr>
              <w:br/>
              <w:t xml:space="preserve">обществения ред; </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ж) всякакви превозни средства, движещи се на собствен ход, проектирани и произведени специално за извършване на работа, които поради конструктивните си характеристики не са подходящи за превоз на пътници или превоз на товари и които не представляват машини, монтирани на шасито на превозното средство;</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з) превозни средства от категория М3, различни от превозни средства от клас I и клас А, определени съответно в чл. 149, ал. 2, т. 1 и ал. 3, т. 1 от Закона за движението по пътищата;</w:t>
            </w:r>
          </w:p>
          <w:p w:rsidR="00B116F8" w:rsidRPr="00036211" w:rsidRDefault="00B116F8" w:rsidP="00B116F8">
            <w:pPr>
              <w:jc w:val="both"/>
              <w:rPr>
                <w:rFonts w:ascii="Times New Roman" w:hAnsi="Times New Roman" w:cs="Times New Roman"/>
                <w:sz w:val="24"/>
                <w:szCs w:val="24"/>
              </w:rPr>
            </w:pPr>
            <w:r w:rsidRPr="00036211">
              <w:rPr>
                <w:rFonts w:ascii="Times New Roman" w:hAnsi="Times New Roman" w:cs="Times New Roman"/>
                <w:sz w:val="24"/>
                <w:szCs w:val="24"/>
              </w:rPr>
              <w:t>и) линейки;</w:t>
            </w:r>
          </w:p>
          <w:p w:rsidR="00641CDD" w:rsidRPr="00D923EC" w:rsidRDefault="00B116F8" w:rsidP="00641CDD">
            <w:pPr>
              <w:jc w:val="both"/>
              <w:rPr>
                <w:rFonts w:ascii="Times New Roman" w:hAnsi="Times New Roman" w:cs="Times New Roman"/>
                <w:sz w:val="24"/>
                <w:szCs w:val="24"/>
              </w:rPr>
            </w:pPr>
            <w:r w:rsidRPr="00036211">
              <w:rPr>
                <w:rFonts w:ascii="Times New Roman" w:hAnsi="Times New Roman" w:cs="Times New Roman"/>
                <w:sz w:val="24"/>
                <w:szCs w:val="24"/>
              </w:rPr>
              <w:t>к) автокранове.</w:t>
            </w:r>
          </w:p>
        </w:tc>
        <w:tc>
          <w:tcPr>
            <w:tcW w:w="2658" w:type="dxa"/>
          </w:tcPr>
          <w:p w:rsidR="008A4036" w:rsidRPr="006D44E1" w:rsidRDefault="00D923EC"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6D44E1" w:rsidRPr="006D44E1" w:rsidTr="00BD0365">
        <w:tc>
          <w:tcPr>
            <w:tcW w:w="5807" w:type="dxa"/>
          </w:tcPr>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5)</w:t>
            </w:r>
            <w:r>
              <w:rPr>
                <w:rFonts w:ascii="Times New Roman" w:hAnsi="Times New Roman" w:cs="Times New Roman"/>
                <w:sz w:val="24"/>
                <w:szCs w:val="24"/>
              </w:rPr>
              <w:t xml:space="preserve"> </w:t>
            </w:r>
            <w:r w:rsidRPr="00DB1F98">
              <w:rPr>
                <w:rFonts w:ascii="Times New Roman" w:hAnsi="Times New Roman" w:cs="Times New Roman"/>
                <w:sz w:val="24"/>
                <w:szCs w:val="24"/>
              </w:rPr>
              <w:t>Член 4 се заменя със следното:</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„Член 4</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Определения</w:t>
            </w:r>
          </w:p>
          <w:p w:rsidR="008A4036"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За целите на настоящата директива:</w:t>
            </w:r>
          </w:p>
          <w:p w:rsidR="00DB1F98" w:rsidRPr="006D44E1"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w:t>
            </w:r>
            <w:r>
              <w:rPr>
                <w:rFonts w:ascii="Times New Roman" w:hAnsi="Times New Roman" w:cs="Times New Roman"/>
                <w:sz w:val="24"/>
                <w:szCs w:val="24"/>
              </w:rPr>
              <w:t xml:space="preserve"> </w:t>
            </w:r>
            <w:r w:rsidRPr="00DB1F98">
              <w:rPr>
                <w:rFonts w:ascii="Times New Roman" w:hAnsi="Times New Roman" w:cs="Times New Roman"/>
                <w:sz w:val="24"/>
                <w:szCs w:val="24"/>
              </w:rPr>
              <w:t>„възлагащи органи“ означава възлагащите органи, съгласно определенията в член 2, параграф 1, точка 1 от Директива 2014/24/ЕС и в член 3 от Директива 2014/25/ЕС;</w:t>
            </w:r>
          </w:p>
        </w:tc>
        <w:tc>
          <w:tcPr>
            <w:tcW w:w="6095" w:type="dxa"/>
          </w:tcPr>
          <w:p w:rsidR="00DB1F98" w:rsidRPr="00DB1F98" w:rsidRDefault="00DB1F98" w:rsidP="00DB1F98">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Чл. 5. (1) Възложителите отговарят за правилното прогнозиране, планиране, провеждане, приключване и отчитане за резултатите от обществените поръчки. Възложителите са публични и секторни.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(2) Публични възложители са:</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 президентът на Република България;</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2. председателят на Народното събрание;</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3. министър-председателят;</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4. министрите;</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5. омбудсманът на Република България;</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6. управителят на Българската народна банка;</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7. председателят на Конституционния съд на Република България, административните ръководители на органите на съдебна власт, които управляват самостоятелни бюджети, както и административните ръководители на прокуратурите в страната;</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8. областните управители;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9. кметовете на общини, на райони, на кметства, както и кметските наместници, когато са разпоредители с бюджет;</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10. председателите на държавните агенции;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11. председателите на държавните комисии;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12. изпълнителните директори на изпълнителните агенции;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13. ръководителите на държавни институции, създадени със закон или с постановление на Министерския съвет, включително обособени структури на органите на изпълнителната власт, когато са юридически лица и разпоредители с бюджет;</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14. представляващите публичноправните организации;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15. ръководителите на дипломатическите и консулските представителства на Република България в чужбина, както и на постоянните представителства на Република България към международни организации;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16. представляващите лечебните заведения - търговски дружества по чл. 36 - 37 от Закона за лечебните заведения, собственост на държавата и/или общините, на които повече от 50 на сто от приходите са от държавния и/или общинския бюджет, и от бюджета на Националната здравноосигурителна каса;</w:t>
            </w:r>
          </w:p>
          <w:p w:rsidR="008A4036" w:rsidRPr="006D44E1"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17. ръководителите на централни органи за покупки, създадени за задоволяване на потребностите на публични възложители.</w:t>
            </w:r>
          </w:p>
        </w:tc>
        <w:tc>
          <w:tcPr>
            <w:tcW w:w="2658" w:type="dxa"/>
          </w:tcPr>
          <w:p w:rsidR="008A4036" w:rsidRPr="006D44E1" w:rsidRDefault="00DB1F98"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332D6D" w:rsidRPr="006D44E1" w:rsidTr="00BD0365">
        <w:tc>
          <w:tcPr>
            <w:tcW w:w="5807" w:type="dxa"/>
          </w:tcPr>
          <w:p w:rsidR="00332D6D" w:rsidRPr="006D44E1"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2)</w:t>
            </w:r>
            <w:r>
              <w:rPr>
                <w:rFonts w:ascii="Times New Roman" w:hAnsi="Times New Roman" w:cs="Times New Roman"/>
                <w:sz w:val="24"/>
                <w:szCs w:val="24"/>
              </w:rPr>
              <w:t xml:space="preserve"> </w:t>
            </w:r>
            <w:r w:rsidRPr="00DB1F98">
              <w:rPr>
                <w:rFonts w:ascii="Times New Roman" w:hAnsi="Times New Roman" w:cs="Times New Roman"/>
                <w:sz w:val="24"/>
                <w:szCs w:val="24"/>
              </w:rPr>
              <w:t>„възложители“ означава възложителите, съгласно определението в член 4 от Директива 2014/25/ЕС;</w:t>
            </w:r>
          </w:p>
        </w:tc>
        <w:tc>
          <w:tcPr>
            <w:tcW w:w="6095" w:type="dxa"/>
          </w:tcPr>
          <w:p w:rsidR="00332D6D" w:rsidRDefault="00DB1F98" w:rsidP="00DB1F98">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Чл. 5. (1) Възложителите отговарят за правилното прогнозиране, планиране, провеждане, приключване и отчитане за резултатите от обществените поръчки. Възложителите са публични и секторни.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(4) Секторни възложители са:</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1. представляващите публичните предприятия и техни обединения, когато извършват една или няколко секторни дейности;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2. представляващите търговците или други лица, които не са публични предприятия, когато въз основа на специални или изключителни права извършват една или няколко секторни дейности;</w:t>
            </w:r>
          </w:p>
          <w:p w:rsidR="00DB1F98" w:rsidRPr="00DB1F98"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3. ръководителите на централни органи за покупки, създадени за задоволяване потребности на секторни възложители.</w:t>
            </w:r>
          </w:p>
        </w:tc>
        <w:tc>
          <w:tcPr>
            <w:tcW w:w="2658" w:type="dxa"/>
          </w:tcPr>
          <w:p w:rsidR="00332D6D" w:rsidRPr="006D44E1" w:rsidRDefault="00DB1F98"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8B0F6D" w:rsidRPr="006D44E1" w:rsidTr="00BD0365">
        <w:tc>
          <w:tcPr>
            <w:tcW w:w="5807" w:type="dxa"/>
          </w:tcPr>
          <w:p w:rsidR="008B0F6D" w:rsidRPr="006D44E1" w:rsidRDefault="00DB1F98" w:rsidP="00DB1F98">
            <w:pPr>
              <w:jc w:val="both"/>
              <w:rPr>
                <w:rFonts w:ascii="Times New Roman" w:hAnsi="Times New Roman" w:cs="Times New Roman"/>
                <w:sz w:val="24"/>
                <w:szCs w:val="24"/>
              </w:rPr>
            </w:pPr>
            <w:r w:rsidRPr="00DB1F98">
              <w:rPr>
                <w:rFonts w:ascii="Times New Roman" w:hAnsi="Times New Roman" w:cs="Times New Roman"/>
                <w:sz w:val="24"/>
                <w:szCs w:val="24"/>
              </w:rPr>
              <w:t>3)</w:t>
            </w:r>
            <w:r>
              <w:rPr>
                <w:rFonts w:ascii="Times New Roman" w:hAnsi="Times New Roman" w:cs="Times New Roman"/>
                <w:sz w:val="24"/>
                <w:szCs w:val="24"/>
              </w:rPr>
              <w:t xml:space="preserve"> </w:t>
            </w:r>
            <w:r w:rsidRPr="00DB1F98">
              <w:rPr>
                <w:rFonts w:ascii="Times New Roman" w:hAnsi="Times New Roman" w:cs="Times New Roman"/>
                <w:sz w:val="24"/>
                <w:szCs w:val="24"/>
              </w:rPr>
              <w:t>„пътно превозно средство“ означава превозно средство от категория M или N, съгласно определението в член 4, параграф 1, букви а) и б) от Регламент (ЕС) 2018/858;</w:t>
            </w:r>
          </w:p>
        </w:tc>
        <w:tc>
          <w:tcPr>
            <w:tcW w:w="6095" w:type="dxa"/>
          </w:tcPr>
          <w:p w:rsidR="00AA07ED" w:rsidRPr="00AA07ED" w:rsidRDefault="00AA07ED" w:rsidP="009421C6">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9421C6" w:rsidRPr="006D44E1" w:rsidRDefault="007C6B9B" w:rsidP="009421C6">
            <w:pPr>
              <w:jc w:val="both"/>
              <w:rPr>
                <w:rFonts w:ascii="Times New Roman" w:hAnsi="Times New Roman" w:cs="Times New Roman"/>
                <w:sz w:val="24"/>
                <w:szCs w:val="24"/>
              </w:rPr>
            </w:pPr>
            <w:r w:rsidRPr="007C6B9B">
              <w:rPr>
                <w:rFonts w:ascii="Times New Roman" w:hAnsi="Times New Roman" w:cs="Times New Roman"/>
                <w:sz w:val="24"/>
                <w:szCs w:val="24"/>
              </w:rPr>
              <w:t>Чл. 1. (1) С тази наредба се определят изискванията към чистите превозни средства, които се прилагат при възлагане на обществени поръчки за доставка на превозни средства от категории M1, M2, M3, N1, N2 и N3, определени в чл. 149, ал. 1 от Закона за движението по пътищата, както и при възлагане на обществени поръчки за услуги по приложение № 21 към чл. 47, ал. 5 от Закона за обществените поръчки и за услуги за превози по автобусни линии съгласно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03.12.2007 г.).</w:t>
            </w:r>
          </w:p>
        </w:tc>
        <w:tc>
          <w:tcPr>
            <w:tcW w:w="2658" w:type="dxa"/>
          </w:tcPr>
          <w:p w:rsidR="008B0F6D" w:rsidRPr="006D44E1" w:rsidRDefault="00AA07ED"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AA07ED" w:rsidRPr="006D44E1" w:rsidTr="00BD0365">
        <w:tc>
          <w:tcPr>
            <w:tcW w:w="5807" w:type="dxa"/>
          </w:tcPr>
          <w:p w:rsidR="005F7604" w:rsidRPr="005F7604" w:rsidRDefault="005F7604" w:rsidP="005F7604">
            <w:pPr>
              <w:jc w:val="both"/>
              <w:rPr>
                <w:rFonts w:ascii="Times New Roman" w:hAnsi="Times New Roman" w:cs="Times New Roman"/>
                <w:sz w:val="24"/>
                <w:szCs w:val="24"/>
              </w:rPr>
            </w:pPr>
            <w:r w:rsidRPr="005F7604">
              <w:rPr>
                <w:rFonts w:ascii="Times New Roman" w:hAnsi="Times New Roman" w:cs="Times New Roman"/>
                <w:sz w:val="24"/>
                <w:szCs w:val="24"/>
              </w:rPr>
              <w:t>4)</w:t>
            </w:r>
            <w:r>
              <w:rPr>
                <w:rFonts w:ascii="Times New Roman" w:hAnsi="Times New Roman" w:cs="Times New Roman"/>
                <w:sz w:val="24"/>
                <w:szCs w:val="24"/>
              </w:rPr>
              <w:t xml:space="preserve"> </w:t>
            </w:r>
            <w:r w:rsidRPr="005F7604">
              <w:rPr>
                <w:rFonts w:ascii="Times New Roman" w:hAnsi="Times New Roman" w:cs="Times New Roman"/>
                <w:sz w:val="24"/>
                <w:szCs w:val="24"/>
              </w:rPr>
              <w:t>„чисто превозно средство“ означава:</w:t>
            </w:r>
          </w:p>
          <w:p w:rsidR="005F7604" w:rsidRPr="005F7604" w:rsidRDefault="005F7604" w:rsidP="005F7604">
            <w:pPr>
              <w:jc w:val="both"/>
              <w:rPr>
                <w:rFonts w:ascii="Times New Roman" w:hAnsi="Times New Roman" w:cs="Times New Roman"/>
                <w:sz w:val="24"/>
                <w:szCs w:val="24"/>
              </w:rPr>
            </w:pPr>
            <w:r w:rsidRPr="005F7604">
              <w:rPr>
                <w:rFonts w:ascii="Times New Roman" w:hAnsi="Times New Roman" w:cs="Times New Roman"/>
                <w:sz w:val="24"/>
                <w:szCs w:val="24"/>
              </w:rPr>
              <w:t>a)</w:t>
            </w:r>
            <w:r>
              <w:rPr>
                <w:rFonts w:ascii="Times New Roman" w:hAnsi="Times New Roman" w:cs="Times New Roman"/>
                <w:sz w:val="24"/>
                <w:szCs w:val="24"/>
              </w:rPr>
              <w:t xml:space="preserve"> </w:t>
            </w:r>
            <w:r w:rsidRPr="005F7604">
              <w:rPr>
                <w:rFonts w:ascii="Times New Roman" w:hAnsi="Times New Roman" w:cs="Times New Roman"/>
                <w:sz w:val="24"/>
                <w:szCs w:val="24"/>
              </w:rPr>
              <w:t>превозно средство от категория M1, M2 или N1 с максимална емисия на отработили газове, изразена в CO</w:t>
            </w:r>
            <w:r w:rsidRPr="005F7604">
              <w:rPr>
                <w:rFonts w:ascii="Times New Roman" w:hAnsi="Times New Roman" w:cs="Times New Roman"/>
                <w:sz w:val="24"/>
                <w:szCs w:val="24"/>
                <w:vertAlign w:val="subscript"/>
              </w:rPr>
              <w:t>2</w:t>
            </w:r>
            <w:r w:rsidRPr="005F7604">
              <w:rPr>
                <w:rFonts w:ascii="Times New Roman" w:hAnsi="Times New Roman" w:cs="Times New Roman"/>
                <w:sz w:val="24"/>
                <w:szCs w:val="24"/>
              </w:rPr>
              <w:t xml:space="preserve"> g/km, и емисии на замърсители при реални условия на движение под процента на приложимите пределни стойности на емисиите, определени в таблица 2 от приложението, или;</w:t>
            </w:r>
          </w:p>
          <w:p w:rsidR="00AA07ED" w:rsidRDefault="005F7604" w:rsidP="005F7604">
            <w:pPr>
              <w:jc w:val="both"/>
              <w:rPr>
                <w:rFonts w:ascii="Times New Roman" w:hAnsi="Times New Roman" w:cs="Times New Roman"/>
                <w:sz w:val="24"/>
                <w:szCs w:val="24"/>
              </w:rPr>
            </w:pPr>
            <w:r w:rsidRPr="005F7604">
              <w:rPr>
                <w:rFonts w:ascii="Times New Roman" w:hAnsi="Times New Roman" w:cs="Times New Roman"/>
                <w:sz w:val="24"/>
                <w:szCs w:val="24"/>
              </w:rPr>
              <w:t>б)</w:t>
            </w:r>
            <w:r>
              <w:rPr>
                <w:rFonts w:ascii="Times New Roman" w:hAnsi="Times New Roman" w:cs="Times New Roman"/>
                <w:sz w:val="24"/>
                <w:szCs w:val="24"/>
              </w:rPr>
              <w:t xml:space="preserve"> </w:t>
            </w:r>
            <w:r w:rsidRPr="005F7604">
              <w:rPr>
                <w:rFonts w:ascii="Times New Roman" w:hAnsi="Times New Roman" w:cs="Times New Roman"/>
                <w:sz w:val="24"/>
                <w:szCs w:val="24"/>
              </w:rPr>
              <w:t>превозно средство от категория M3, N2 или N3, използващо алтернативни горива, съгласно определението в член 2, точки 1 и 2 от Директива 2014/94/ЕС на Европейския парламент и на Съвета (*), с изключение на горива, произведени от суровини с висок риск от непреки промени в земеползването, за които се наблюдава значително разширяване на производствения район в терени с високи въглеродни запаси, в съответствие с член 26 от Директива (ЕС) 2018/2001 на Европейския парламент и на Съвета (*</w:t>
            </w:r>
            <w:r>
              <w:rPr>
                <w:rFonts w:ascii="Times New Roman" w:hAnsi="Times New Roman" w:cs="Times New Roman"/>
                <w:sz w:val="24"/>
                <w:szCs w:val="24"/>
              </w:rPr>
              <w:t>*</w:t>
            </w:r>
            <w:r w:rsidRPr="005F7604">
              <w:rPr>
                <w:rFonts w:ascii="Times New Roman" w:hAnsi="Times New Roman" w:cs="Times New Roman"/>
                <w:sz w:val="24"/>
                <w:szCs w:val="24"/>
              </w:rPr>
              <w:t>). В случая на превозни средства, използващи течни биогорива, синтетични и парафинови горива, тези горива не се смесват с конвенционални изкопаеми горива;</w:t>
            </w:r>
          </w:p>
          <w:p w:rsidR="005F7604" w:rsidRPr="005F7604" w:rsidRDefault="005F7604" w:rsidP="005F7604">
            <w:pPr>
              <w:jc w:val="both"/>
              <w:rPr>
                <w:rFonts w:ascii="Times New Roman" w:hAnsi="Times New Roman" w:cs="Times New Roman"/>
                <w:sz w:val="24"/>
                <w:szCs w:val="24"/>
              </w:rPr>
            </w:pPr>
            <w:r w:rsidRPr="005F7604">
              <w:rPr>
                <w:rFonts w:ascii="Times New Roman" w:hAnsi="Times New Roman" w:cs="Times New Roman"/>
                <w:sz w:val="24"/>
                <w:szCs w:val="24"/>
              </w:rPr>
              <w:t>(*) Директива 2014/94/EC на Европейския парламент и на Съвета от 22 октомври 2014 г. за разгръщането на инфраструктура за алтернативни горива (ОВ L 307, 28.10.2014 г., стр. 1).</w:t>
            </w:r>
          </w:p>
          <w:p w:rsidR="005F7604" w:rsidRPr="00DB1F98" w:rsidRDefault="005F7604" w:rsidP="005F7604">
            <w:pPr>
              <w:jc w:val="both"/>
              <w:rPr>
                <w:rFonts w:ascii="Times New Roman" w:hAnsi="Times New Roman" w:cs="Times New Roman"/>
                <w:sz w:val="24"/>
                <w:szCs w:val="24"/>
              </w:rPr>
            </w:pPr>
            <w:r w:rsidRPr="005F7604">
              <w:rPr>
                <w:rFonts w:ascii="Times New Roman" w:hAnsi="Times New Roman" w:cs="Times New Roman"/>
                <w:sz w:val="24"/>
                <w:szCs w:val="24"/>
              </w:rPr>
              <w:t>(*</w:t>
            </w:r>
            <w:r>
              <w:rPr>
                <w:rFonts w:ascii="Times New Roman" w:hAnsi="Times New Roman" w:cs="Times New Roman"/>
                <w:sz w:val="24"/>
                <w:szCs w:val="24"/>
              </w:rPr>
              <w:t>*</w:t>
            </w:r>
            <w:r w:rsidRPr="005F7604">
              <w:rPr>
                <w:rFonts w:ascii="Times New Roman" w:hAnsi="Times New Roman" w:cs="Times New Roman"/>
                <w:sz w:val="24"/>
                <w:szCs w:val="24"/>
              </w:rPr>
              <w:t>) Директива (ЕС) 2018/2001 на Европейския парламент и на Съвета от 11 декември 2018 г. за насърчаване на използването на енергия от възобновяеми източници (ОВ L 328, 21.12.2018 г., стр. 82)</w:t>
            </w:r>
            <w:r>
              <w:rPr>
                <w:rFonts w:ascii="Times New Roman" w:hAnsi="Times New Roman" w:cs="Times New Roman"/>
                <w:sz w:val="24"/>
                <w:szCs w:val="24"/>
              </w:rPr>
              <w:t>.</w:t>
            </w:r>
          </w:p>
        </w:tc>
        <w:tc>
          <w:tcPr>
            <w:tcW w:w="6095" w:type="dxa"/>
          </w:tcPr>
          <w:p w:rsidR="005F7604" w:rsidRPr="00AA07ED" w:rsidRDefault="005F7604" w:rsidP="005F7604">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5F7604" w:rsidRDefault="005F7604" w:rsidP="005F7604">
            <w:pPr>
              <w:jc w:val="both"/>
              <w:rPr>
                <w:rFonts w:ascii="Times New Roman" w:hAnsi="Times New Roman" w:cs="Times New Roman"/>
                <w:sz w:val="24"/>
                <w:szCs w:val="24"/>
              </w:rPr>
            </w:pPr>
            <w:r>
              <w:rPr>
                <w:rFonts w:ascii="Times New Roman" w:hAnsi="Times New Roman" w:cs="Times New Roman"/>
                <w:sz w:val="24"/>
                <w:szCs w:val="24"/>
              </w:rPr>
              <w:t>Допълнителни разпоредби:</w:t>
            </w:r>
          </w:p>
          <w:p w:rsidR="005F7604" w:rsidRDefault="005F7604" w:rsidP="005F7604">
            <w:pPr>
              <w:jc w:val="both"/>
              <w:rPr>
                <w:rFonts w:ascii="Times New Roman" w:hAnsi="Times New Roman" w:cs="Times New Roman"/>
                <w:sz w:val="24"/>
                <w:szCs w:val="24"/>
              </w:rPr>
            </w:pPr>
            <w:r w:rsidRPr="00AA07ED">
              <w:rPr>
                <w:rFonts w:ascii="Times New Roman" w:hAnsi="Times New Roman" w:cs="Times New Roman"/>
                <w:sz w:val="24"/>
                <w:szCs w:val="24"/>
              </w:rPr>
              <w:t>§ 1. По смисъла на тази наредба: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1. „Чисто превозно средство“ е:</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a) превозно средство от категория M1, M2 или N1 с максимална емисия на отработили газове, изразена в CO</w:t>
            </w:r>
            <w:r w:rsidRPr="007C6B9B">
              <w:rPr>
                <w:rFonts w:ascii="Times New Roman" w:hAnsi="Times New Roman" w:cs="Times New Roman"/>
                <w:sz w:val="24"/>
                <w:szCs w:val="24"/>
                <w:vertAlign w:val="subscript"/>
              </w:rPr>
              <w:t>2</w:t>
            </w:r>
            <w:r w:rsidRPr="007C6B9B">
              <w:rPr>
                <w:rFonts w:ascii="Times New Roman" w:hAnsi="Times New Roman" w:cs="Times New Roman"/>
                <w:sz w:val="24"/>
                <w:szCs w:val="24"/>
              </w:rPr>
              <w:t xml:space="preserve"> g/km, и емисии на замърсители при реални условия на движение под приложимите пределни стойности на емисиите, определени в приложението, или;</w:t>
            </w:r>
          </w:p>
          <w:p w:rsidR="005F7604"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б) превозно средство от категория M3, N2 или N3, използващо алтернативни горива, с изключение на горива, произведени от суровини с висок риск от непреки промени в земеползването, за които се наблюдава значително разширяване на производствения район в терени с високи въглеродни запаси, в съответствие с чл. 12, ал. 5 и чл. 13, ал. 4 и 5 от Закона за енергията от възобновяеми източници. При превозни средства, използващи течни биогорива, синтетични и парафинови горива, тези горива не се смесват с конвенционални изкопаеми горива.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2. „Алтернативни горива“ са  горива или източници на захранване, които поне отчасти служат за заместител на изкопаемите нефтени източници при снабдяването с енергия на транспорта и имат потенциал да допринесат за неговата декарбонизация и да повишат екологичните показатели на транспортния сектор. За алтернативни горива се приемат, но не само:</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електроенергия;</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водород;</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биогорива;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синтетични и парафинови горива;</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природен газ, включително биометан, в газообразна форма (сгъстен природен газ (СПГ) и втечнена форма (втечнен природен газ (ВПГ));</w:t>
            </w:r>
          </w:p>
          <w:p w:rsidR="007C6B9B" w:rsidRPr="007C6B9B"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 втечнен нефтен газ (ВНГ).</w:t>
            </w:r>
          </w:p>
          <w:p w:rsidR="007C6B9B" w:rsidRPr="005F7604" w:rsidRDefault="007C6B9B" w:rsidP="007C6B9B">
            <w:pPr>
              <w:jc w:val="both"/>
              <w:rPr>
                <w:rFonts w:ascii="Times New Roman" w:hAnsi="Times New Roman" w:cs="Times New Roman"/>
                <w:sz w:val="24"/>
                <w:szCs w:val="24"/>
              </w:rPr>
            </w:pPr>
            <w:r w:rsidRPr="007C6B9B">
              <w:rPr>
                <w:rFonts w:ascii="Times New Roman" w:hAnsi="Times New Roman" w:cs="Times New Roman"/>
                <w:sz w:val="24"/>
                <w:szCs w:val="24"/>
              </w:rPr>
              <w:t>3. „Биогорива“ са течни или газообразни горива в транспорта, произведени от биомаса.</w:t>
            </w:r>
          </w:p>
        </w:tc>
        <w:tc>
          <w:tcPr>
            <w:tcW w:w="2658" w:type="dxa"/>
          </w:tcPr>
          <w:p w:rsidR="00AA07ED" w:rsidRDefault="005F7604"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085386" w:rsidRPr="006D44E1" w:rsidTr="00BD0365">
        <w:tc>
          <w:tcPr>
            <w:tcW w:w="5807" w:type="dxa"/>
          </w:tcPr>
          <w:p w:rsidR="00085386" w:rsidRDefault="00085386" w:rsidP="00020966">
            <w:pPr>
              <w:jc w:val="both"/>
              <w:rPr>
                <w:rFonts w:ascii="Times New Roman" w:hAnsi="Times New Roman" w:cs="Times New Roman"/>
                <w:sz w:val="24"/>
                <w:szCs w:val="24"/>
              </w:rPr>
            </w:pPr>
            <w:r w:rsidRPr="00085386">
              <w:rPr>
                <w:rFonts w:ascii="Times New Roman" w:hAnsi="Times New Roman" w:cs="Times New Roman"/>
                <w:sz w:val="24"/>
                <w:szCs w:val="24"/>
              </w:rPr>
              <w:t>5)</w:t>
            </w:r>
            <w:r>
              <w:rPr>
                <w:rFonts w:ascii="Times New Roman" w:hAnsi="Times New Roman" w:cs="Times New Roman"/>
                <w:sz w:val="24"/>
                <w:szCs w:val="24"/>
              </w:rPr>
              <w:t xml:space="preserve"> </w:t>
            </w:r>
            <w:r w:rsidRPr="00085386">
              <w:rPr>
                <w:rFonts w:ascii="Times New Roman" w:hAnsi="Times New Roman" w:cs="Times New Roman"/>
                <w:sz w:val="24"/>
                <w:szCs w:val="24"/>
              </w:rPr>
              <w:t>„тежкотоварно превозно средство с нулеви емисии“ означава чисто превозно средство, съгласно определението в точка 4, буква б) от настоящия член, без двигател с вътрешно горене или с двигател с вътрешно горене, който отделя по-малко от 1 g CO</w:t>
            </w:r>
            <w:r w:rsidRPr="00085386">
              <w:rPr>
                <w:rFonts w:ascii="Times New Roman" w:hAnsi="Times New Roman" w:cs="Times New Roman"/>
                <w:sz w:val="24"/>
                <w:szCs w:val="24"/>
                <w:vertAlign w:val="subscript"/>
              </w:rPr>
              <w:t>2</w:t>
            </w:r>
            <w:r w:rsidRPr="00085386">
              <w:rPr>
                <w:rFonts w:ascii="Times New Roman" w:hAnsi="Times New Roman" w:cs="Times New Roman"/>
                <w:sz w:val="24"/>
                <w:szCs w:val="24"/>
              </w:rPr>
              <w:t>/kWh, измерено в съответствие с Регламент (ЕО) № 595/2009 на Европейския парламент и на Съвета (*</w:t>
            </w:r>
            <w:r>
              <w:rPr>
                <w:rFonts w:ascii="Times New Roman" w:hAnsi="Times New Roman" w:cs="Times New Roman"/>
                <w:sz w:val="24"/>
                <w:szCs w:val="24"/>
              </w:rPr>
              <w:t>**</w:t>
            </w:r>
            <w:r w:rsidRPr="00085386">
              <w:rPr>
                <w:rFonts w:ascii="Times New Roman" w:hAnsi="Times New Roman" w:cs="Times New Roman"/>
                <w:sz w:val="24"/>
                <w:szCs w:val="24"/>
              </w:rPr>
              <w:t>) и мерките за неговото изпълнение, или което отделя по-малко от 1 g CO</w:t>
            </w:r>
            <w:r w:rsidRPr="00085386">
              <w:rPr>
                <w:rFonts w:ascii="Times New Roman" w:hAnsi="Times New Roman" w:cs="Times New Roman"/>
                <w:sz w:val="24"/>
                <w:szCs w:val="24"/>
                <w:vertAlign w:val="subscript"/>
              </w:rPr>
              <w:t>2</w:t>
            </w:r>
            <w:r w:rsidRPr="00085386">
              <w:rPr>
                <w:rFonts w:ascii="Times New Roman" w:hAnsi="Times New Roman" w:cs="Times New Roman"/>
                <w:sz w:val="24"/>
                <w:szCs w:val="24"/>
              </w:rPr>
              <w:t>/km, измерено в съответствие с Регламент (ЕО) № 715/2007 на Европейския парламент и на Съвета (*</w:t>
            </w:r>
            <w:r>
              <w:rPr>
                <w:rFonts w:ascii="Times New Roman" w:hAnsi="Times New Roman" w:cs="Times New Roman"/>
                <w:sz w:val="24"/>
                <w:szCs w:val="24"/>
              </w:rPr>
              <w:t>***</w:t>
            </w:r>
            <w:r w:rsidRPr="00085386">
              <w:rPr>
                <w:rFonts w:ascii="Times New Roman" w:hAnsi="Times New Roman" w:cs="Times New Roman"/>
                <w:sz w:val="24"/>
                <w:szCs w:val="24"/>
              </w:rPr>
              <w:t>) и мерките за неговото изпълнение.</w:t>
            </w:r>
          </w:p>
          <w:p w:rsidR="00085386" w:rsidRPr="00085386" w:rsidRDefault="00085386" w:rsidP="00020966">
            <w:pPr>
              <w:jc w:val="both"/>
              <w:rPr>
                <w:rFonts w:ascii="Times New Roman" w:hAnsi="Times New Roman" w:cs="Times New Roman"/>
                <w:sz w:val="24"/>
                <w:szCs w:val="24"/>
              </w:rPr>
            </w:pPr>
            <w:r w:rsidRPr="00085386">
              <w:rPr>
                <w:rFonts w:ascii="Times New Roman" w:hAnsi="Times New Roman" w:cs="Times New Roman"/>
                <w:sz w:val="24"/>
                <w:szCs w:val="24"/>
              </w:rPr>
              <w:t>(*</w:t>
            </w:r>
            <w:r>
              <w:rPr>
                <w:rFonts w:ascii="Times New Roman" w:hAnsi="Times New Roman" w:cs="Times New Roman"/>
                <w:sz w:val="24"/>
                <w:szCs w:val="24"/>
              </w:rPr>
              <w:t>**</w:t>
            </w:r>
            <w:r w:rsidRPr="00085386">
              <w:rPr>
                <w:rFonts w:ascii="Times New Roman" w:hAnsi="Times New Roman" w:cs="Times New Roman"/>
                <w:sz w:val="24"/>
                <w:szCs w:val="24"/>
              </w:rPr>
              <w:t>)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(ОВ L 188, 18.7.2009 г., стр. 1).</w:t>
            </w:r>
          </w:p>
          <w:p w:rsidR="00085386" w:rsidRPr="005F7604" w:rsidRDefault="00085386" w:rsidP="00020966">
            <w:pPr>
              <w:jc w:val="both"/>
              <w:rPr>
                <w:rFonts w:ascii="Times New Roman" w:hAnsi="Times New Roman" w:cs="Times New Roman"/>
                <w:sz w:val="24"/>
                <w:szCs w:val="24"/>
              </w:rPr>
            </w:pPr>
            <w:r w:rsidRPr="00085386">
              <w:rPr>
                <w:rFonts w:ascii="Times New Roman" w:hAnsi="Times New Roman" w:cs="Times New Roman"/>
                <w:sz w:val="24"/>
                <w:szCs w:val="24"/>
              </w:rPr>
              <w:t>(*</w:t>
            </w:r>
            <w:r>
              <w:rPr>
                <w:rFonts w:ascii="Times New Roman" w:hAnsi="Times New Roman" w:cs="Times New Roman"/>
                <w:sz w:val="24"/>
                <w:szCs w:val="24"/>
              </w:rPr>
              <w:t>***</w:t>
            </w:r>
            <w:r w:rsidRPr="00085386">
              <w:rPr>
                <w:rFonts w:ascii="Times New Roman" w:hAnsi="Times New Roman" w:cs="Times New Roman"/>
                <w:sz w:val="24"/>
                <w:szCs w:val="24"/>
              </w:rPr>
              <w:t>)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29.6.2007 г., стр. 1).</w:t>
            </w:r>
            <w:r>
              <w:rPr>
                <w:rFonts w:ascii="Times New Roman" w:hAnsi="Times New Roman" w:cs="Times New Roman"/>
                <w:sz w:val="24"/>
                <w:szCs w:val="24"/>
              </w:rPr>
              <w:t>“</w:t>
            </w:r>
          </w:p>
        </w:tc>
        <w:tc>
          <w:tcPr>
            <w:tcW w:w="6095" w:type="dxa"/>
          </w:tcPr>
          <w:p w:rsidR="00085386" w:rsidRPr="00AA07ED" w:rsidRDefault="00085386" w:rsidP="00085386">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085386" w:rsidRDefault="00085386" w:rsidP="00085386">
            <w:pPr>
              <w:jc w:val="both"/>
              <w:rPr>
                <w:rFonts w:ascii="Times New Roman" w:hAnsi="Times New Roman" w:cs="Times New Roman"/>
                <w:sz w:val="24"/>
                <w:szCs w:val="24"/>
              </w:rPr>
            </w:pPr>
            <w:r>
              <w:rPr>
                <w:rFonts w:ascii="Times New Roman" w:hAnsi="Times New Roman" w:cs="Times New Roman"/>
                <w:sz w:val="24"/>
                <w:szCs w:val="24"/>
              </w:rPr>
              <w:t>Допълнителни разпоредби:</w:t>
            </w:r>
          </w:p>
          <w:p w:rsidR="00085386" w:rsidRDefault="00085386" w:rsidP="00085386">
            <w:pPr>
              <w:jc w:val="both"/>
              <w:rPr>
                <w:rFonts w:ascii="Times New Roman" w:hAnsi="Times New Roman" w:cs="Times New Roman"/>
                <w:sz w:val="24"/>
                <w:szCs w:val="24"/>
              </w:rPr>
            </w:pPr>
            <w:r w:rsidRPr="00AA07ED">
              <w:rPr>
                <w:rFonts w:ascii="Times New Roman" w:hAnsi="Times New Roman" w:cs="Times New Roman"/>
                <w:sz w:val="24"/>
                <w:szCs w:val="24"/>
              </w:rPr>
              <w:t>§ 1. По смисъла на тази наредба:</w:t>
            </w:r>
          </w:p>
          <w:p w:rsidR="00085386" w:rsidRDefault="00E64BEE" w:rsidP="00085386">
            <w:pPr>
              <w:jc w:val="both"/>
              <w:rPr>
                <w:rFonts w:ascii="Times New Roman" w:hAnsi="Times New Roman" w:cs="Times New Roman"/>
                <w:sz w:val="24"/>
                <w:szCs w:val="24"/>
              </w:rPr>
            </w:pPr>
            <w:r w:rsidRPr="00E64BEE">
              <w:rPr>
                <w:rFonts w:ascii="Times New Roman" w:hAnsi="Times New Roman" w:cs="Times New Roman"/>
                <w:sz w:val="24"/>
                <w:szCs w:val="24"/>
              </w:rPr>
              <w:t>1. „Чисто превозно средство“ е:</w:t>
            </w:r>
          </w:p>
          <w:p w:rsidR="00E64BEE" w:rsidRPr="00085386" w:rsidRDefault="00E64BEE" w:rsidP="00085386">
            <w:pPr>
              <w:jc w:val="both"/>
              <w:rPr>
                <w:rFonts w:ascii="Times New Roman" w:hAnsi="Times New Roman" w:cs="Times New Roman"/>
                <w:sz w:val="24"/>
                <w:szCs w:val="24"/>
              </w:rPr>
            </w:pPr>
            <w:r w:rsidRPr="00E64BEE">
              <w:rPr>
                <w:rFonts w:ascii="Times New Roman" w:hAnsi="Times New Roman" w:cs="Times New Roman"/>
                <w:sz w:val="24"/>
                <w:szCs w:val="24"/>
              </w:rPr>
              <w:t>в) тежкотоварно превозно средство с нулеви емисии, което отговаря на определението по буква „б“, без двигател с вътрешно горене или с двигател с вътрешно горене, който отделя по-малко от 1 g CO</w:t>
            </w:r>
            <w:r w:rsidRPr="00E64BEE">
              <w:rPr>
                <w:rFonts w:ascii="Times New Roman" w:hAnsi="Times New Roman" w:cs="Times New Roman"/>
                <w:sz w:val="24"/>
                <w:szCs w:val="24"/>
                <w:vertAlign w:val="subscript"/>
              </w:rPr>
              <w:t>2</w:t>
            </w:r>
            <w:r w:rsidRPr="00E64BEE">
              <w:rPr>
                <w:rFonts w:ascii="Times New Roman" w:hAnsi="Times New Roman" w:cs="Times New Roman"/>
                <w:sz w:val="24"/>
                <w:szCs w:val="24"/>
              </w:rPr>
              <w:t>/kWh, измерено в съответствие с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(ОВ L 188, 18.07.2009 г.) и мерките за неговото изпълнение, или което отделя по-малко от 1 g CO</w:t>
            </w:r>
            <w:r w:rsidRPr="00E64BEE">
              <w:rPr>
                <w:rFonts w:ascii="Times New Roman" w:hAnsi="Times New Roman" w:cs="Times New Roman"/>
                <w:sz w:val="24"/>
                <w:szCs w:val="24"/>
                <w:vertAlign w:val="subscript"/>
              </w:rPr>
              <w:t>2</w:t>
            </w:r>
            <w:r w:rsidRPr="00E64BEE">
              <w:rPr>
                <w:rFonts w:ascii="Times New Roman" w:hAnsi="Times New Roman" w:cs="Times New Roman"/>
                <w:sz w:val="24"/>
                <w:szCs w:val="24"/>
              </w:rPr>
              <w:t>/km, измерено в съответствие с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29.06.2007 г.) и мерките за неговото изпълнение.</w:t>
            </w:r>
          </w:p>
        </w:tc>
        <w:tc>
          <w:tcPr>
            <w:tcW w:w="2658" w:type="dxa"/>
          </w:tcPr>
          <w:p w:rsidR="00085386" w:rsidRDefault="00085386"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F016D7" w:rsidRPr="006D44E1" w:rsidTr="00BD0365">
        <w:tc>
          <w:tcPr>
            <w:tcW w:w="5807" w:type="dxa"/>
          </w:tcPr>
          <w:p w:rsidR="00F016D7" w:rsidRPr="00F016D7" w:rsidRDefault="00F016D7" w:rsidP="00F016D7">
            <w:pPr>
              <w:jc w:val="both"/>
              <w:rPr>
                <w:rFonts w:ascii="Times New Roman" w:hAnsi="Times New Roman" w:cs="Times New Roman"/>
                <w:sz w:val="24"/>
                <w:szCs w:val="24"/>
              </w:rPr>
            </w:pPr>
            <w:r w:rsidRPr="00F016D7">
              <w:rPr>
                <w:rFonts w:ascii="Times New Roman" w:hAnsi="Times New Roman" w:cs="Times New Roman"/>
                <w:sz w:val="24"/>
                <w:szCs w:val="24"/>
              </w:rPr>
              <w:t>6)</w:t>
            </w:r>
            <w:r>
              <w:rPr>
                <w:rFonts w:ascii="Times New Roman" w:hAnsi="Times New Roman" w:cs="Times New Roman"/>
                <w:sz w:val="24"/>
                <w:szCs w:val="24"/>
              </w:rPr>
              <w:t xml:space="preserve"> </w:t>
            </w:r>
            <w:r w:rsidRPr="00F016D7">
              <w:rPr>
                <w:rFonts w:ascii="Times New Roman" w:hAnsi="Times New Roman" w:cs="Times New Roman"/>
                <w:sz w:val="24"/>
                <w:szCs w:val="24"/>
              </w:rPr>
              <w:t>Член 5 се заменя със следното:</w:t>
            </w:r>
          </w:p>
          <w:p w:rsidR="00F016D7" w:rsidRPr="00F016D7" w:rsidRDefault="00F016D7" w:rsidP="00F016D7">
            <w:pPr>
              <w:jc w:val="both"/>
              <w:rPr>
                <w:rFonts w:ascii="Times New Roman" w:hAnsi="Times New Roman" w:cs="Times New Roman"/>
                <w:sz w:val="24"/>
                <w:szCs w:val="24"/>
              </w:rPr>
            </w:pPr>
            <w:r w:rsidRPr="00F016D7">
              <w:rPr>
                <w:rFonts w:ascii="Times New Roman" w:hAnsi="Times New Roman" w:cs="Times New Roman"/>
                <w:sz w:val="24"/>
                <w:szCs w:val="24"/>
              </w:rPr>
              <w:t>„Член 5</w:t>
            </w:r>
          </w:p>
          <w:p w:rsidR="00F016D7" w:rsidRPr="00F016D7" w:rsidRDefault="00F016D7" w:rsidP="00F016D7">
            <w:pPr>
              <w:jc w:val="both"/>
              <w:rPr>
                <w:rFonts w:ascii="Times New Roman" w:hAnsi="Times New Roman" w:cs="Times New Roman"/>
                <w:sz w:val="24"/>
                <w:szCs w:val="24"/>
              </w:rPr>
            </w:pPr>
            <w:r w:rsidRPr="00F016D7">
              <w:rPr>
                <w:rFonts w:ascii="Times New Roman" w:hAnsi="Times New Roman" w:cs="Times New Roman"/>
                <w:sz w:val="24"/>
                <w:szCs w:val="24"/>
              </w:rPr>
              <w:t>Минимални цели при възлагането на обществени поръчки</w:t>
            </w:r>
          </w:p>
          <w:p w:rsidR="00F016D7" w:rsidRPr="00085386" w:rsidRDefault="00F016D7" w:rsidP="00F016D7">
            <w:pPr>
              <w:jc w:val="both"/>
              <w:rPr>
                <w:rFonts w:ascii="Times New Roman" w:hAnsi="Times New Roman" w:cs="Times New Roman"/>
                <w:sz w:val="24"/>
                <w:szCs w:val="24"/>
              </w:rPr>
            </w:pPr>
            <w:r w:rsidRPr="00F016D7">
              <w:rPr>
                <w:rFonts w:ascii="Times New Roman" w:hAnsi="Times New Roman" w:cs="Times New Roman"/>
                <w:sz w:val="24"/>
                <w:szCs w:val="24"/>
              </w:rPr>
              <w:t>1. Държавите членки гарантират, че при придобиването чрез обществена поръчка на превозни средства и услуги, посочени в член 3, се спазват минималните цели при възлагането на обществени поръчки за чисти леки превозни средства, предвидени в таблица 3 от приложението, и за чисти тежки превозни средства, предвидени в таблица 4 от приложението. Тези цели са изразени като минимални проценти чисти превозни средства в общия брой пътни превозни средства, обхванати от съвкупността от всички договори, посочени в член 3, възложени между 2 август 2021 г. и 31 декември 2025 г., за първия референтен период и между 1 януари 2026 г. и 31 декември 2030 г., за втория референтен период.</w:t>
            </w:r>
          </w:p>
        </w:tc>
        <w:tc>
          <w:tcPr>
            <w:tcW w:w="6095" w:type="dxa"/>
          </w:tcPr>
          <w:p w:rsidR="00F016D7" w:rsidRDefault="00F016D7" w:rsidP="00F016D7">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F016D7" w:rsidRDefault="00F016D7" w:rsidP="00F016D7">
            <w:pPr>
              <w:jc w:val="both"/>
              <w:rPr>
                <w:rFonts w:ascii="Times New Roman" w:hAnsi="Times New Roman" w:cs="Times New Roman"/>
                <w:sz w:val="24"/>
                <w:szCs w:val="24"/>
              </w:rPr>
            </w:pPr>
            <w:r>
              <w:rPr>
                <w:rFonts w:ascii="Times New Roman" w:hAnsi="Times New Roman" w:cs="Times New Roman"/>
                <w:sz w:val="24"/>
                <w:szCs w:val="24"/>
              </w:rPr>
              <w:t xml:space="preserve">Чл. 47 </w:t>
            </w:r>
            <w:r w:rsidRPr="00F016D7">
              <w:rPr>
                <w:rFonts w:ascii="Times New Roman" w:hAnsi="Times New Roman" w:cs="Times New Roman"/>
                <w:sz w:val="24"/>
                <w:szCs w:val="24"/>
              </w:rPr>
              <w:t>(9) По предложение на министъра на транспорта и съобщенията с акт на Министерския съвет се определят:</w:t>
            </w:r>
          </w:p>
          <w:p w:rsidR="00F016D7" w:rsidRPr="00F016D7" w:rsidRDefault="00F016D7" w:rsidP="00F016D7">
            <w:pPr>
              <w:jc w:val="both"/>
              <w:rPr>
                <w:rFonts w:ascii="Times New Roman" w:hAnsi="Times New Roman" w:cs="Times New Roman"/>
                <w:sz w:val="24"/>
                <w:szCs w:val="24"/>
              </w:rPr>
            </w:pPr>
            <w:r w:rsidRPr="00F016D7">
              <w:rPr>
                <w:rFonts w:ascii="Times New Roman" w:hAnsi="Times New Roman" w:cs="Times New Roman"/>
                <w:sz w:val="24"/>
                <w:szCs w:val="24"/>
              </w:rPr>
              <w:t>1. възложителите, които са длъжни да възлагат обществени поръчки при спазване на изискванията по ал. 5;</w:t>
            </w:r>
          </w:p>
          <w:p w:rsidR="00F016D7" w:rsidRDefault="00F016D7" w:rsidP="00F016D7">
            <w:pPr>
              <w:jc w:val="both"/>
              <w:rPr>
                <w:rFonts w:ascii="Times New Roman" w:hAnsi="Times New Roman" w:cs="Times New Roman"/>
                <w:sz w:val="24"/>
                <w:szCs w:val="24"/>
              </w:rPr>
            </w:pPr>
            <w:r w:rsidRPr="00F016D7">
              <w:rPr>
                <w:rFonts w:ascii="Times New Roman" w:hAnsi="Times New Roman" w:cs="Times New Roman"/>
                <w:sz w:val="24"/>
                <w:szCs w:val="24"/>
              </w:rPr>
              <w:t>2. делът на чистите превозни средства спрямо общия брой на превозните средства, които са предмет на доставка или се използват за извършване на услугите по ал. 5, за отделните възложители.</w:t>
            </w:r>
          </w:p>
          <w:p w:rsidR="006D10F8" w:rsidRDefault="006D10F8" w:rsidP="00F016D7">
            <w:pPr>
              <w:jc w:val="both"/>
              <w:rPr>
                <w:rFonts w:ascii="Times New Roman" w:hAnsi="Times New Roman" w:cs="Times New Roman"/>
                <w:b/>
                <w:sz w:val="24"/>
                <w:szCs w:val="24"/>
              </w:rPr>
            </w:pPr>
            <w:r w:rsidRPr="006D10F8">
              <w:rPr>
                <w:rFonts w:ascii="Times New Roman" w:hAnsi="Times New Roman" w:cs="Times New Roman"/>
                <w:b/>
                <w:sz w:val="24"/>
                <w:szCs w:val="24"/>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6D10F8" w:rsidRPr="006D10F8" w:rsidRDefault="006D10F8" w:rsidP="00F016D7">
            <w:pPr>
              <w:jc w:val="both"/>
              <w:rPr>
                <w:rFonts w:ascii="Times New Roman" w:hAnsi="Times New Roman" w:cs="Times New Roman"/>
                <w:sz w:val="24"/>
                <w:szCs w:val="24"/>
              </w:rPr>
            </w:pPr>
            <w:r w:rsidRPr="006D10F8">
              <w:rPr>
                <w:rFonts w:ascii="Times New Roman" w:hAnsi="Times New Roman" w:cs="Times New Roman"/>
                <w:sz w:val="24"/>
                <w:szCs w:val="24"/>
              </w:rPr>
              <w:t>Чл. 1. (1) Определя минималния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 съгласно приложението.</w:t>
            </w:r>
          </w:p>
        </w:tc>
        <w:tc>
          <w:tcPr>
            <w:tcW w:w="2658" w:type="dxa"/>
          </w:tcPr>
          <w:p w:rsidR="00F016D7" w:rsidRDefault="006D10F8" w:rsidP="00F016D7">
            <w:pPr>
              <w:jc w:val="both"/>
              <w:rPr>
                <w:rFonts w:ascii="Times New Roman" w:hAnsi="Times New Roman" w:cs="Times New Roman"/>
                <w:sz w:val="24"/>
                <w:szCs w:val="24"/>
              </w:rPr>
            </w:pPr>
            <w:r>
              <w:rPr>
                <w:rFonts w:ascii="Times New Roman" w:hAnsi="Times New Roman" w:cs="Times New Roman"/>
                <w:sz w:val="24"/>
                <w:szCs w:val="24"/>
              </w:rPr>
              <w:t>Пълно</w:t>
            </w:r>
          </w:p>
        </w:tc>
      </w:tr>
      <w:tr w:rsidR="006D705F" w:rsidRPr="006D44E1" w:rsidTr="00BD0365">
        <w:tc>
          <w:tcPr>
            <w:tcW w:w="5807" w:type="dxa"/>
          </w:tcPr>
          <w:p w:rsidR="006D705F" w:rsidRPr="00F016D7" w:rsidRDefault="006D705F" w:rsidP="006D705F">
            <w:pPr>
              <w:jc w:val="both"/>
              <w:rPr>
                <w:rFonts w:ascii="Times New Roman" w:hAnsi="Times New Roman" w:cs="Times New Roman"/>
                <w:sz w:val="24"/>
                <w:szCs w:val="24"/>
              </w:rPr>
            </w:pPr>
            <w:r w:rsidRPr="006D705F">
              <w:rPr>
                <w:rFonts w:ascii="Times New Roman" w:hAnsi="Times New Roman" w:cs="Times New Roman"/>
                <w:sz w:val="24"/>
                <w:szCs w:val="24"/>
              </w:rPr>
              <w:t>2. За целите на изчисляване на минималните цели при обществените поръчки датата на обществената поръчка, която следва да бъде взета предвид, е датата на приключване на процедурата за възлагане на обществена поръчка чрез възлагане на договора.</w:t>
            </w:r>
          </w:p>
        </w:tc>
        <w:tc>
          <w:tcPr>
            <w:tcW w:w="6095" w:type="dxa"/>
          </w:tcPr>
          <w:p w:rsidR="000B7C40" w:rsidRPr="000B7C40" w:rsidRDefault="000B7C40" w:rsidP="000B7C40">
            <w:pPr>
              <w:jc w:val="both"/>
              <w:rPr>
                <w:rFonts w:ascii="Times New Roman" w:hAnsi="Times New Roman" w:cs="Times New Roman"/>
                <w:b/>
                <w:bCs/>
                <w:sz w:val="24"/>
                <w:szCs w:val="24"/>
              </w:rPr>
            </w:pPr>
            <w:r w:rsidRPr="000B7C40">
              <w:rPr>
                <w:rFonts w:ascii="Times New Roman" w:hAnsi="Times New Roman" w:cs="Times New Roman"/>
                <w:b/>
                <w:bCs/>
                <w:sz w:val="24"/>
                <w:szCs w:val="24"/>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6D705F" w:rsidRPr="000B7C40" w:rsidRDefault="000B7C40" w:rsidP="000B7C40">
            <w:pPr>
              <w:jc w:val="both"/>
              <w:rPr>
                <w:rFonts w:ascii="Times New Roman" w:hAnsi="Times New Roman" w:cs="Times New Roman"/>
                <w:bCs/>
                <w:sz w:val="24"/>
                <w:szCs w:val="24"/>
              </w:rPr>
            </w:pPr>
            <w:r w:rsidRPr="000B7C40">
              <w:rPr>
                <w:rFonts w:ascii="Times New Roman" w:hAnsi="Times New Roman" w:cs="Times New Roman"/>
                <w:bCs/>
                <w:sz w:val="24"/>
                <w:szCs w:val="24"/>
              </w:rPr>
              <w:t>Чл. 1. (1) Определя минималния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 съгласно приложението.</w:t>
            </w:r>
          </w:p>
        </w:tc>
        <w:tc>
          <w:tcPr>
            <w:tcW w:w="2658" w:type="dxa"/>
          </w:tcPr>
          <w:p w:rsidR="006D705F" w:rsidRDefault="000B7C40" w:rsidP="00F016D7">
            <w:pPr>
              <w:jc w:val="both"/>
              <w:rPr>
                <w:rFonts w:ascii="Times New Roman" w:hAnsi="Times New Roman" w:cs="Times New Roman"/>
                <w:sz w:val="24"/>
                <w:szCs w:val="24"/>
              </w:rPr>
            </w:pPr>
            <w:r>
              <w:rPr>
                <w:rFonts w:ascii="Times New Roman" w:hAnsi="Times New Roman" w:cs="Times New Roman"/>
                <w:sz w:val="24"/>
                <w:szCs w:val="24"/>
              </w:rPr>
              <w:t>Пълно</w:t>
            </w:r>
          </w:p>
        </w:tc>
      </w:tr>
      <w:tr w:rsidR="006D705F" w:rsidRPr="006D44E1" w:rsidTr="00BD0365">
        <w:tc>
          <w:tcPr>
            <w:tcW w:w="5807" w:type="dxa"/>
          </w:tcPr>
          <w:p w:rsidR="006D705F" w:rsidRPr="006D705F" w:rsidRDefault="006D705F" w:rsidP="006D705F">
            <w:pPr>
              <w:jc w:val="both"/>
              <w:rPr>
                <w:rFonts w:ascii="Times New Roman" w:hAnsi="Times New Roman" w:cs="Times New Roman"/>
                <w:sz w:val="24"/>
                <w:szCs w:val="24"/>
              </w:rPr>
            </w:pPr>
            <w:r w:rsidRPr="006D705F">
              <w:rPr>
                <w:rFonts w:ascii="Times New Roman" w:hAnsi="Times New Roman" w:cs="Times New Roman"/>
                <w:sz w:val="24"/>
                <w:szCs w:val="24"/>
              </w:rPr>
              <w:t>3. Превозните средства, които отговарят на определението за „чисто превозно средство“ съгласно член 4, точка 4 или на определението за „тежкотоварно превозно средство с нулеви емисии“ съгласно член 4, точка 5 в резултат на преоборудване, могат да се считат за чисти превозни средства или съответно за превозни средства с нулеви емисии за целите на спазването на минималните цели при възлагането на обществени поръчки.</w:t>
            </w:r>
          </w:p>
        </w:tc>
        <w:tc>
          <w:tcPr>
            <w:tcW w:w="6095" w:type="dxa"/>
          </w:tcPr>
          <w:p w:rsidR="006D705F" w:rsidRDefault="006D705F" w:rsidP="00F016D7">
            <w:pPr>
              <w:jc w:val="both"/>
              <w:rPr>
                <w:rFonts w:ascii="Times New Roman" w:hAnsi="Times New Roman" w:cs="Times New Roman"/>
                <w:b/>
                <w:bCs/>
                <w:sz w:val="24"/>
                <w:szCs w:val="24"/>
              </w:rPr>
            </w:pPr>
            <w:r>
              <w:rPr>
                <w:rFonts w:ascii="Times New Roman" w:hAnsi="Times New Roman" w:cs="Times New Roman"/>
                <w:b/>
                <w:bCs/>
                <w:sz w:val="24"/>
                <w:szCs w:val="24"/>
              </w:rPr>
              <w:t>Наредба за изискванията към чистите превозни средства</w:t>
            </w:r>
          </w:p>
          <w:p w:rsidR="006D705F" w:rsidRPr="006D705F" w:rsidRDefault="00E64BEE" w:rsidP="00F016D7">
            <w:pPr>
              <w:jc w:val="both"/>
              <w:rPr>
                <w:rFonts w:ascii="Times New Roman" w:hAnsi="Times New Roman" w:cs="Times New Roman"/>
                <w:sz w:val="24"/>
                <w:szCs w:val="24"/>
              </w:rPr>
            </w:pPr>
            <w:r w:rsidRPr="00E64BEE">
              <w:rPr>
                <w:rFonts w:ascii="Times New Roman" w:hAnsi="Times New Roman" w:cs="Times New Roman"/>
                <w:sz w:val="24"/>
                <w:szCs w:val="24"/>
              </w:rPr>
              <w:t>Чл. 4. Когато в резултат на преоборудване в съответствие с Наредба № Н-3 от 18.02.2013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 (обн., ДВ, бр. 21 от 2013 г., посл. изм., бр. 55 от 2019 г.) превозните средства отговарят на определението в § 1, т. 1, същите могат да се считат за чисти превозни средства или за превозни средства с нулеви емисии за целите на спазването на изискванията към чистите превозни средства, които се прилагат при възлагането на обществени поръчки.</w:t>
            </w:r>
          </w:p>
        </w:tc>
        <w:tc>
          <w:tcPr>
            <w:tcW w:w="2658" w:type="dxa"/>
          </w:tcPr>
          <w:p w:rsidR="006D705F" w:rsidRDefault="006D705F" w:rsidP="00F016D7">
            <w:pPr>
              <w:jc w:val="both"/>
              <w:rPr>
                <w:rFonts w:ascii="Times New Roman" w:hAnsi="Times New Roman" w:cs="Times New Roman"/>
                <w:sz w:val="24"/>
                <w:szCs w:val="24"/>
              </w:rPr>
            </w:pPr>
            <w:r>
              <w:rPr>
                <w:rFonts w:ascii="Times New Roman" w:hAnsi="Times New Roman" w:cs="Times New Roman"/>
                <w:sz w:val="24"/>
                <w:szCs w:val="24"/>
              </w:rPr>
              <w:t>Пълно</w:t>
            </w:r>
          </w:p>
        </w:tc>
      </w:tr>
      <w:tr w:rsidR="006D705F" w:rsidRPr="006D44E1" w:rsidTr="00BD0365">
        <w:tc>
          <w:tcPr>
            <w:tcW w:w="5807" w:type="dxa"/>
          </w:tcPr>
          <w:p w:rsidR="006D705F" w:rsidRPr="006D705F" w:rsidRDefault="006D705F" w:rsidP="006D705F">
            <w:pPr>
              <w:jc w:val="both"/>
              <w:rPr>
                <w:rFonts w:ascii="Times New Roman" w:hAnsi="Times New Roman" w:cs="Times New Roman"/>
                <w:sz w:val="24"/>
                <w:szCs w:val="24"/>
              </w:rPr>
            </w:pPr>
            <w:r w:rsidRPr="006D705F">
              <w:rPr>
                <w:rFonts w:ascii="Times New Roman" w:hAnsi="Times New Roman" w:cs="Times New Roman"/>
                <w:sz w:val="24"/>
                <w:szCs w:val="24"/>
              </w:rPr>
              <w:t>4. Що се отнася до договорите, посочени в член 3, параграф 1, буква а), за целите на оценката на спазването на минималните цели при възлагането на обществените поръчки се взема предвид броят на закупените, отдадените на лизинг, отдадените под наем или отдадените при условия на финансов лизинг по силата на всеки договор пътни превозни средства.</w:t>
            </w:r>
          </w:p>
        </w:tc>
        <w:tc>
          <w:tcPr>
            <w:tcW w:w="6095" w:type="dxa"/>
          </w:tcPr>
          <w:p w:rsidR="006D705F" w:rsidRDefault="000B7C40" w:rsidP="00F016D7">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0B7C40" w:rsidRDefault="000B7C40" w:rsidP="000B7C40">
            <w:pPr>
              <w:jc w:val="both"/>
              <w:rPr>
                <w:rFonts w:ascii="Times New Roman" w:hAnsi="Times New Roman" w:cs="Times New Roman"/>
                <w:bCs/>
                <w:sz w:val="24"/>
                <w:szCs w:val="24"/>
              </w:rPr>
            </w:pPr>
            <w:r>
              <w:rPr>
                <w:rFonts w:ascii="Times New Roman" w:hAnsi="Times New Roman" w:cs="Times New Roman"/>
                <w:bCs/>
                <w:sz w:val="24"/>
                <w:szCs w:val="24"/>
              </w:rPr>
              <w:t xml:space="preserve">Чл. 47. </w:t>
            </w:r>
            <w:r w:rsidRPr="000B7C40">
              <w:rPr>
                <w:rFonts w:ascii="Times New Roman" w:hAnsi="Times New Roman" w:cs="Times New Roman"/>
                <w:bCs/>
                <w:sz w:val="24"/>
                <w:szCs w:val="24"/>
              </w:rPr>
              <w:t>(5) При възлагане на обществени поръчки за доставка на пътни превозни средства от категории M1, M2, M3, N1, N2 и N3, определени в чл. 149, ал. 1 от Закона за движението по пътищата, както и за услуги по приложение № 21 и за услуги за превози по автобусни линии съгласно Регламент (ЕО) № 1370/2007, възложителите поставят изисквания, които гарантират, че превозните средства, които се доставят или използват при предоставяне на услугите, отговарят на критериите за чисти превозни средства.</w:t>
            </w:r>
          </w:p>
          <w:p w:rsidR="001B2090" w:rsidRDefault="000B7C40" w:rsidP="000B7C40">
            <w:pPr>
              <w:jc w:val="both"/>
              <w:rPr>
                <w:rFonts w:ascii="Times New Roman" w:hAnsi="Times New Roman" w:cs="Times New Roman"/>
                <w:bCs/>
                <w:sz w:val="24"/>
                <w:szCs w:val="24"/>
              </w:rPr>
            </w:pPr>
            <w:r>
              <w:rPr>
                <w:rFonts w:ascii="Times New Roman" w:hAnsi="Times New Roman" w:cs="Times New Roman"/>
                <w:bCs/>
                <w:sz w:val="24"/>
                <w:szCs w:val="24"/>
              </w:rPr>
              <w:t xml:space="preserve">Чл. 229. (1) </w:t>
            </w:r>
            <w:r w:rsidR="001B2090" w:rsidRPr="001B2090">
              <w:rPr>
                <w:rFonts w:ascii="Times New Roman" w:hAnsi="Times New Roman" w:cs="Times New Roman"/>
                <w:bCs/>
                <w:sz w:val="24"/>
                <w:szCs w:val="24"/>
              </w:rPr>
              <w:t>Изпълнителният директор на Агенцията по обществени поръчки:</w:t>
            </w:r>
          </w:p>
          <w:p w:rsidR="000B7C40" w:rsidRDefault="000B7C40" w:rsidP="000B7C40">
            <w:pPr>
              <w:jc w:val="both"/>
              <w:rPr>
                <w:rFonts w:ascii="Times New Roman" w:hAnsi="Times New Roman" w:cs="Times New Roman"/>
                <w:bCs/>
                <w:sz w:val="24"/>
                <w:szCs w:val="24"/>
              </w:rPr>
            </w:pPr>
            <w:r w:rsidRPr="000B7C40">
              <w:rPr>
                <w:rFonts w:ascii="Times New Roman" w:hAnsi="Times New Roman" w:cs="Times New Roman"/>
                <w:bCs/>
                <w:sz w:val="24"/>
                <w:szCs w:val="24"/>
              </w:rPr>
              <w:t>24. изготвя и изпраща на Европейската комисия доклад от мониторинга на обществените поръчки в страната въз основа на информацията по т. 14, доклад за възложените обществени поръчки, в които са поставени изисквания за доставка или използване на чисти превозни средства, определени в наредбата по чл. 47, ал. 8, както и влезлите в сила решения, с които е наложена санкция по чл. 215, ал. 5;</w:t>
            </w:r>
          </w:p>
          <w:p w:rsidR="00B33371" w:rsidRDefault="00B33371" w:rsidP="000B7C40">
            <w:pPr>
              <w:jc w:val="both"/>
              <w:rPr>
                <w:rFonts w:ascii="Times New Roman" w:hAnsi="Times New Roman" w:cs="Times New Roman"/>
                <w:bCs/>
                <w:sz w:val="24"/>
                <w:szCs w:val="24"/>
              </w:rPr>
            </w:pPr>
            <w:r>
              <w:rPr>
                <w:rFonts w:ascii="Times New Roman" w:hAnsi="Times New Roman" w:cs="Times New Roman"/>
                <w:bCs/>
                <w:sz w:val="24"/>
                <w:szCs w:val="24"/>
              </w:rPr>
              <w:t>Преходни и заключителни разпоредби</w:t>
            </w:r>
          </w:p>
          <w:p w:rsidR="000B7C40" w:rsidRPr="000B7C40" w:rsidRDefault="000B7C40" w:rsidP="000B7C40">
            <w:pPr>
              <w:jc w:val="both"/>
              <w:rPr>
                <w:rFonts w:ascii="Times New Roman" w:hAnsi="Times New Roman" w:cs="Times New Roman"/>
                <w:bCs/>
                <w:sz w:val="24"/>
                <w:szCs w:val="24"/>
              </w:rPr>
            </w:pPr>
            <w:r w:rsidRPr="000B7C40">
              <w:rPr>
                <w:rFonts w:ascii="Times New Roman" w:hAnsi="Times New Roman" w:cs="Times New Roman"/>
                <w:bCs/>
                <w:sz w:val="24"/>
                <w:szCs w:val="24"/>
              </w:rPr>
              <w:t>§ 92. (1) Възложителите изпращат по електронна поща обобщена информация по образец, утвърден от изпълнителния директор на Агенцията по обществени поръчки, за:</w:t>
            </w:r>
          </w:p>
          <w:p w:rsidR="000B7C40" w:rsidRPr="000B7C40" w:rsidRDefault="000B7C40" w:rsidP="000B7C40">
            <w:pPr>
              <w:jc w:val="both"/>
              <w:rPr>
                <w:rFonts w:ascii="Times New Roman" w:hAnsi="Times New Roman" w:cs="Times New Roman"/>
                <w:bCs/>
                <w:sz w:val="24"/>
                <w:szCs w:val="24"/>
              </w:rPr>
            </w:pPr>
            <w:r w:rsidRPr="000B7C40">
              <w:rPr>
                <w:rFonts w:ascii="Times New Roman" w:hAnsi="Times New Roman" w:cs="Times New Roman"/>
                <w:bCs/>
                <w:sz w:val="24"/>
                <w:szCs w:val="24"/>
              </w:rPr>
              <w:t>1. общия брой на доставените от тях пътни превозни средства от категории M1, M2, M3, N1, N2 и N3, както са определени в чл. 149, ал. 1 от Закона за движението по пътищата, и броя на тези от тях, за които до влизане в сила на този закон възложителите са имали задължения да вземат предвид енергийните аспекти и въздействието върху околната среда през целия жизнен цикъл на превозните средства;</w:t>
            </w:r>
          </w:p>
        </w:tc>
        <w:tc>
          <w:tcPr>
            <w:tcW w:w="2658" w:type="dxa"/>
          </w:tcPr>
          <w:p w:rsidR="006D705F" w:rsidRDefault="00B33371" w:rsidP="00F016D7">
            <w:pPr>
              <w:jc w:val="both"/>
              <w:rPr>
                <w:rFonts w:ascii="Times New Roman" w:hAnsi="Times New Roman" w:cs="Times New Roman"/>
                <w:sz w:val="24"/>
                <w:szCs w:val="24"/>
              </w:rPr>
            </w:pPr>
            <w:r>
              <w:rPr>
                <w:rFonts w:ascii="Times New Roman" w:hAnsi="Times New Roman" w:cs="Times New Roman"/>
                <w:sz w:val="24"/>
                <w:szCs w:val="24"/>
              </w:rPr>
              <w:t>Пълно</w:t>
            </w:r>
          </w:p>
        </w:tc>
      </w:tr>
      <w:tr w:rsidR="006D705F" w:rsidRPr="006D44E1" w:rsidTr="00BD0365">
        <w:tc>
          <w:tcPr>
            <w:tcW w:w="5807" w:type="dxa"/>
          </w:tcPr>
          <w:p w:rsidR="006D705F" w:rsidRPr="006D705F" w:rsidRDefault="006D705F" w:rsidP="006D705F">
            <w:pPr>
              <w:jc w:val="both"/>
              <w:rPr>
                <w:rFonts w:ascii="Times New Roman" w:hAnsi="Times New Roman" w:cs="Times New Roman"/>
                <w:sz w:val="24"/>
                <w:szCs w:val="24"/>
              </w:rPr>
            </w:pPr>
            <w:r w:rsidRPr="006D705F">
              <w:rPr>
                <w:rFonts w:ascii="Times New Roman" w:hAnsi="Times New Roman" w:cs="Times New Roman"/>
                <w:sz w:val="24"/>
                <w:szCs w:val="24"/>
              </w:rPr>
              <w:t>5. При договорите, посочени в член 3, параграф 1, букви б) и в), броят на пътните превозни средства, които ще се използват за предоставяне на услугите, обхванати от всеки договор, се взема предвид при оценката на спазването на минималните цели при възлагането на обществените поръчки.</w:t>
            </w:r>
          </w:p>
        </w:tc>
        <w:tc>
          <w:tcPr>
            <w:tcW w:w="6095" w:type="dxa"/>
          </w:tcPr>
          <w:p w:rsidR="00B33371" w:rsidRDefault="00B33371" w:rsidP="00B33371">
            <w:pPr>
              <w:jc w:val="both"/>
              <w:rPr>
                <w:rFonts w:ascii="Times New Roman" w:hAnsi="Times New Roman" w:cs="Times New Roman"/>
                <w:b/>
                <w:bCs/>
                <w:sz w:val="24"/>
                <w:szCs w:val="24"/>
              </w:rPr>
            </w:pPr>
            <w:r>
              <w:rPr>
                <w:rFonts w:ascii="Times New Roman" w:hAnsi="Times New Roman" w:cs="Times New Roman"/>
                <w:b/>
                <w:bCs/>
                <w:sz w:val="24"/>
                <w:szCs w:val="24"/>
              </w:rPr>
              <w:t>Закон за обществените поръчки</w:t>
            </w:r>
          </w:p>
          <w:p w:rsidR="00B33371" w:rsidRDefault="00B33371" w:rsidP="00B33371">
            <w:pPr>
              <w:jc w:val="both"/>
              <w:rPr>
                <w:rFonts w:ascii="Times New Roman" w:hAnsi="Times New Roman" w:cs="Times New Roman"/>
                <w:bCs/>
                <w:sz w:val="24"/>
                <w:szCs w:val="24"/>
              </w:rPr>
            </w:pPr>
            <w:r>
              <w:rPr>
                <w:rFonts w:ascii="Times New Roman" w:hAnsi="Times New Roman" w:cs="Times New Roman"/>
                <w:bCs/>
                <w:sz w:val="24"/>
                <w:szCs w:val="24"/>
              </w:rPr>
              <w:t xml:space="preserve">Чл. 47. </w:t>
            </w:r>
            <w:r w:rsidRPr="000B7C40">
              <w:rPr>
                <w:rFonts w:ascii="Times New Roman" w:hAnsi="Times New Roman" w:cs="Times New Roman"/>
                <w:bCs/>
                <w:sz w:val="24"/>
                <w:szCs w:val="24"/>
              </w:rPr>
              <w:t>(5) При възлагане на обществени поръчки за доставка на пътни превозни средства от категории M1, M2, M3, N1, N2 и N3, определени в чл. 149, ал. 1 от Закона за движението по пътищата, както и за услуги по приложение № 21 и за услуги за превози по автобусни линии съгласно Регламент (ЕО) № 1370/2007, възложителите поставят изисквания, които гарантират, че превозните средства, които се доставят или използват при предоставяне на услугите, отговарят на критериите за чисти превозни средства.</w:t>
            </w:r>
          </w:p>
          <w:p w:rsidR="001B2090" w:rsidRDefault="00B33371" w:rsidP="00B33371">
            <w:pPr>
              <w:jc w:val="both"/>
              <w:rPr>
                <w:rFonts w:ascii="Times New Roman" w:hAnsi="Times New Roman" w:cs="Times New Roman"/>
                <w:bCs/>
                <w:sz w:val="24"/>
                <w:szCs w:val="24"/>
              </w:rPr>
            </w:pPr>
            <w:r>
              <w:rPr>
                <w:rFonts w:ascii="Times New Roman" w:hAnsi="Times New Roman" w:cs="Times New Roman"/>
                <w:bCs/>
                <w:sz w:val="24"/>
                <w:szCs w:val="24"/>
              </w:rPr>
              <w:t xml:space="preserve">Чл. 229. (1) </w:t>
            </w:r>
            <w:r w:rsidR="001B2090" w:rsidRPr="001B2090">
              <w:rPr>
                <w:rFonts w:ascii="Times New Roman" w:hAnsi="Times New Roman" w:cs="Times New Roman"/>
                <w:bCs/>
                <w:sz w:val="24"/>
                <w:szCs w:val="24"/>
              </w:rPr>
              <w:t>Изпълнителният директор на Агенцията по обществени поръчки:</w:t>
            </w:r>
          </w:p>
          <w:p w:rsidR="00B33371" w:rsidRDefault="00B33371" w:rsidP="00B33371">
            <w:pPr>
              <w:jc w:val="both"/>
              <w:rPr>
                <w:rFonts w:ascii="Times New Roman" w:hAnsi="Times New Roman" w:cs="Times New Roman"/>
                <w:bCs/>
                <w:sz w:val="24"/>
                <w:szCs w:val="24"/>
              </w:rPr>
            </w:pPr>
            <w:r w:rsidRPr="000B7C40">
              <w:rPr>
                <w:rFonts w:ascii="Times New Roman" w:hAnsi="Times New Roman" w:cs="Times New Roman"/>
                <w:bCs/>
                <w:sz w:val="24"/>
                <w:szCs w:val="24"/>
              </w:rPr>
              <w:t>24. изготвя и изпраща на Европейската комисия доклад от мониторинга на обществените поръчки в страната въз основа на информацията по т. 14, доклад за възложените обществени поръчки, в които са поставени изисквания за доставка или използване на чисти превозни средства, определени в наредбата по чл. 47, ал. 8, както и влезлите в сила решения, с които е наложена санкция по чл. 215, ал. 5;</w:t>
            </w:r>
          </w:p>
          <w:p w:rsidR="00B33371" w:rsidRDefault="00B33371" w:rsidP="00B33371">
            <w:pPr>
              <w:jc w:val="both"/>
              <w:rPr>
                <w:rFonts w:ascii="Times New Roman" w:hAnsi="Times New Roman" w:cs="Times New Roman"/>
                <w:bCs/>
                <w:sz w:val="24"/>
                <w:szCs w:val="24"/>
              </w:rPr>
            </w:pPr>
            <w:r>
              <w:rPr>
                <w:rFonts w:ascii="Times New Roman" w:hAnsi="Times New Roman" w:cs="Times New Roman"/>
                <w:bCs/>
                <w:sz w:val="24"/>
                <w:szCs w:val="24"/>
              </w:rPr>
              <w:t>Преходни и заключителни разпоредби</w:t>
            </w:r>
          </w:p>
          <w:p w:rsidR="00B33371" w:rsidRPr="000B7C40" w:rsidRDefault="00B33371" w:rsidP="00B33371">
            <w:pPr>
              <w:jc w:val="both"/>
              <w:rPr>
                <w:rFonts w:ascii="Times New Roman" w:hAnsi="Times New Roman" w:cs="Times New Roman"/>
                <w:bCs/>
                <w:sz w:val="24"/>
                <w:szCs w:val="24"/>
              </w:rPr>
            </w:pPr>
            <w:r w:rsidRPr="000B7C40">
              <w:rPr>
                <w:rFonts w:ascii="Times New Roman" w:hAnsi="Times New Roman" w:cs="Times New Roman"/>
                <w:bCs/>
                <w:sz w:val="24"/>
                <w:szCs w:val="24"/>
              </w:rPr>
              <w:t>§ 92. (1) Възложителите изпращат по електронна поща обобщена информация по образец, утвърден от изпълнителния директор на Агенцията по обществени поръчки, за:</w:t>
            </w:r>
          </w:p>
          <w:p w:rsidR="006D705F" w:rsidRPr="00B33371" w:rsidRDefault="00B33371" w:rsidP="00F016D7">
            <w:pPr>
              <w:jc w:val="both"/>
              <w:rPr>
                <w:rFonts w:ascii="Times New Roman" w:hAnsi="Times New Roman" w:cs="Times New Roman"/>
                <w:bCs/>
                <w:sz w:val="24"/>
                <w:szCs w:val="24"/>
              </w:rPr>
            </w:pPr>
            <w:r w:rsidRPr="00B33371">
              <w:rPr>
                <w:rFonts w:ascii="Times New Roman" w:hAnsi="Times New Roman" w:cs="Times New Roman"/>
                <w:bCs/>
                <w:sz w:val="24"/>
                <w:szCs w:val="24"/>
              </w:rPr>
              <w:t>2. общия брой на доставените или използвани чисти превозни средства от категории M1, M2, M3, N1, N2 и N3, както са определени в чл. 149, ал. 1 от Закона за движението по пътищата, и броя на тези от тях, които отговарят на критериите за чисти превозни средства, определени с наредбата на министъра на транспорта и съобщенията по чл. 47, ал. 8.</w:t>
            </w:r>
          </w:p>
        </w:tc>
        <w:tc>
          <w:tcPr>
            <w:tcW w:w="2658" w:type="dxa"/>
          </w:tcPr>
          <w:p w:rsidR="006D705F" w:rsidRDefault="00B33371" w:rsidP="00F016D7">
            <w:pPr>
              <w:jc w:val="both"/>
              <w:rPr>
                <w:rFonts w:ascii="Times New Roman" w:hAnsi="Times New Roman" w:cs="Times New Roman"/>
                <w:sz w:val="24"/>
                <w:szCs w:val="24"/>
              </w:rPr>
            </w:pPr>
            <w:r>
              <w:rPr>
                <w:rFonts w:ascii="Times New Roman" w:hAnsi="Times New Roman" w:cs="Times New Roman"/>
                <w:sz w:val="24"/>
                <w:szCs w:val="24"/>
              </w:rPr>
              <w:t>Пълно</w:t>
            </w:r>
          </w:p>
        </w:tc>
      </w:tr>
      <w:tr w:rsidR="006D705F" w:rsidRPr="006D44E1" w:rsidTr="00BD0365">
        <w:tc>
          <w:tcPr>
            <w:tcW w:w="5807" w:type="dxa"/>
          </w:tcPr>
          <w:p w:rsidR="006D705F" w:rsidRPr="006D705F" w:rsidRDefault="006D705F" w:rsidP="006D705F">
            <w:pPr>
              <w:jc w:val="both"/>
              <w:rPr>
                <w:rFonts w:ascii="Times New Roman" w:hAnsi="Times New Roman" w:cs="Times New Roman"/>
                <w:sz w:val="24"/>
                <w:szCs w:val="24"/>
              </w:rPr>
            </w:pPr>
            <w:r w:rsidRPr="006D705F">
              <w:rPr>
                <w:rFonts w:ascii="Times New Roman" w:hAnsi="Times New Roman" w:cs="Times New Roman"/>
                <w:sz w:val="24"/>
                <w:szCs w:val="24"/>
              </w:rPr>
              <w:t>6. Ако не бъдат приети нови цели за периода след 1 януари 2030 г., определените за втория референтен период цели продължават да се прилагат и се изчисляват в съответствие с параграфи 1</w:t>
            </w:r>
            <w:r>
              <w:rPr>
                <w:rFonts w:ascii="Times New Roman" w:hAnsi="Times New Roman" w:cs="Times New Roman"/>
                <w:sz w:val="24"/>
                <w:szCs w:val="24"/>
              </w:rPr>
              <w:t xml:space="preserve"> – </w:t>
            </w:r>
            <w:r w:rsidRPr="006D705F">
              <w:rPr>
                <w:rFonts w:ascii="Times New Roman" w:hAnsi="Times New Roman" w:cs="Times New Roman"/>
                <w:sz w:val="24"/>
                <w:szCs w:val="24"/>
              </w:rPr>
              <w:t>5 за следващите петгодишни периоди.</w:t>
            </w:r>
          </w:p>
        </w:tc>
        <w:tc>
          <w:tcPr>
            <w:tcW w:w="6095" w:type="dxa"/>
          </w:tcPr>
          <w:p w:rsidR="006D705F" w:rsidRDefault="006D705F" w:rsidP="00F016D7">
            <w:pPr>
              <w:jc w:val="both"/>
              <w:rPr>
                <w:rFonts w:ascii="Times New Roman" w:hAnsi="Times New Roman" w:cs="Times New Roman"/>
                <w:b/>
                <w:bCs/>
                <w:sz w:val="24"/>
                <w:szCs w:val="24"/>
              </w:rPr>
            </w:pPr>
          </w:p>
        </w:tc>
        <w:tc>
          <w:tcPr>
            <w:tcW w:w="2658" w:type="dxa"/>
          </w:tcPr>
          <w:p w:rsidR="006D705F" w:rsidRDefault="000B7C40" w:rsidP="00F016D7">
            <w:pPr>
              <w:jc w:val="both"/>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6D705F" w:rsidRPr="006D44E1" w:rsidTr="00BD0365">
        <w:tc>
          <w:tcPr>
            <w:tcW w:w="5807" w:type="dxa"/>
          </w:tcPr>
          <w:p w:rsidR="006D705F" w:rsidRPr="006D705F" w:rsidRDefault="006D705F" w:rsidP="006D705F">
            <w:pPr>
              <w:jc w:val="both"/>
              <w:rPr>
                <w:rFonts w:ascii="Times New Roman" w:hAnsi="Times New Roman" w:cs="Times New Roman"/>
                <w:sz w:val="24"/>
                <w:szCs w:val="24"/>
              </w:rPr>
            </w:pPr>
            <w:r w:rsidRPr="006D705F">
              <w:rPr>
                <w:rFonts w:ascii="Times New Roman" w:hAnsi="Times New Roman" w:cs="Times New Roman"/>
                <w:sz w:val="24"/>
                <w:szCs w:val="24"/>
              </w:rPr>
              <w:t>7. Държавите членки могат да прилагат или да упълномощават своите възлагащи органи или възложители да прилагат по-високи национални цели или по-строги изисквания от тези, посочени в приложението.“</w:t>
            </w:r>
          </w:p>
        </w:tc>
        <w:tc>
          <w:tcPr>
            <w:tcW w:w="6095" w:type="dxa"/>
          </w:tcPr>
          <w:p w:rsidR="006D705F" w:rsidRDefault="006D705F" w:rsidP="00F016D7">
            <w:pPr>
              <w:jc w:val="both"/>
              <w:rPr>
                <w:rFonts w:ascii="Times New Roman" w:hAnsi="Times New Roman" w:cs="Times New Roman"/>
                <w:b/>
                <w:bCs/>
                <w:sz w:val="24"/>
                <w:szCs w:val="24"/>
              </w:rPr>
            </w:pPr>
          </w:p>
        </w:tc>
        <w:tc>
          <w:tcPr>
            <w:tcW w:w="2658" w:type="dxa"/>
          </w:tcPr>
          <w:p w:rsidR="006D705F" w:rsidRDefault="000B7C40" w:rsidP="00F016D7">
            <w:pPr>
              <w:jc w:val="both"/>
              <w:rPr>
                <w:rFonts w:ascii="Times New Roman" w:hAnsi="Times New Roman" w:cs="Times New Roman"/>
                <w:sz w:val="24"/>
                <w:szCs w:val="24"/>
              </w:rPr>
            </w:pPr>
            <w:r>
              <w:rPr>
                <w:rFonts w:ascii="Times New Roman" w:hAnsi="Times New Roman" w:cs="Times New Roman"/>
                <w:sz w:val="24"/>
                <w:szCs w:val="24"/>
              </w:rPr>
              <w:t>България няма да се възползва от предложената опция</w:t>
            </w:r>
          </w:p>
        </w:tc>
      </w:tr>
      <w:tr w:rsidR="006D705F" w:rsidRPr="006D44E1" w:rsidTr="00BD0365">
        <w:tc>
          <w:tcPr>
            <w:tcW w:w="5807" w:type="dxa"/>
          </w:tcPr>
          <w:p w:rsidR="006D705F" w:rsidRPr="006D705F" w:rsidRDefault="006D705F" w:rsidP="006D705F">
            <w:pPr>
              <w:rPr>
                <w:rFonts w:ascii="Times New Roman" w:hAnsi="Times New Roman" w:cs="Times New Roman"/>
                <w:sz w:val="24"/>
                <w:szCs w:val="24"/>
              </w:rPr>
            </w:pPr>
            <w:r w:rsidRPr="006D705F">
              <w:rPr>
                <w:rFonts w:ascii="Times New Roman" w:hAnsi="Times New Roman" w:cs="Times New Roman"/>
                <w:sz w:val="24"/>
                <w:szCs w:val="24"/>
              </w:rPr>
              <w:t>7)</w:t>
            </w:r>
            <w:r>
              <w:rPr>
                <w:rFonts w:ascii="Times New Roman" w:hAnsi="Times New Roman" w:cs="Times New Roman"/>
                <w:sz w:val="24"/>
                <w:szCs w:val="24"/>
              </w:rPr>
              <w:t xml:space="preserve"> </w:t>
            </w:r>
            <w:r w:rsidRPr="006D705F">
              <w:rPr>
                <w:rFonts w:ascii="Times New Roman" w:hAnsi="Times New Roman" w:cs="Times New Roman"/>
                <w:sz w:val="24"/>
                <w:szCs w:val="24"/>
              </w:rPr>
              <w:t>Членове 6 и 7 се заличават;</w:t>
            </w:r>
          </w:p>
        </w:tc>
        <w:tc>
          <w:tcPr>
            <w:tcW w:w="6095" w:type="dxa"/>
          </w:tcPr>
          <w:p w:rsidR="0063282D" w:rsidRPr="0063282D" w:rsidRDefault="0063282D" w:rsidP="0063282D">
            <w:pPr>
              <w:spacing w:line="240" w:lineRule="atLeast"/>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Наредба за изискванията към чистите превозни средства</w:t>
            </w:r>
          </w:p>
          <w:p w:rsidR="0063282D" w:rsidRDefault="0063282D" w:rsidP="0063282D">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Заключителни разпоредби:</w:t>
            </w:r>
          </w:p>
          <w:p w:rsidR="006D705F" w:rsidRPr="0063282D" w:rsidRDefault="00E64BEE" w:rsidP="0063282D">
            <w:pPr>
              <w:spacing w:line="240" w:lineRule="atLeast"/>
              <w:jc w:val="both"/>
              <w:rPr>
                <w:rFonts w:ascii="Times New Roman" w:hAnsi="Times New Roman" w:cs="Times New Roman"/>
                <w:bCs/>
                <w:sz w:val="24"/>
                <w:szCs w:val="24"/>
              </w:rPr>
            </w:pPr>
            <w:r w:rsidRPr="00E64BEE">
              <w:rPr>
                <w:rFonts w:ascii="Times New Roman" w:hAnsi="Times New Roman" w:cs="Times New Roman"/>
                <w:bCs/>
                <w:sz w:val="24"/>
                <w:szCs w:val="24"/>
              </w:rPr>
              <w:t>§ 4. Тази наредба отменя Наредба № Н-18 от 8 август 2016 г. за определяне на методиката за изчисляване на определени разходи за целия жизнен цикъл на пътните превозни средства (обн., ДВ, бр. 66 от 23.08.2016 г.).</w:t>
            </w:r>
          </w:p>
        </w:tc>
        <w:tc>
          <w:tcPr>
            <w:tcW w:w="2658" w:type="dxa"/>
          </w:tcPr>
          <w:p w:rsidR="006D705F" w:rsidRDefault="0063282D" w:rsidP="00F016D7">
            <w:pPr>
              <w:jc w:val="both"/>
              <w:rPr>
                <w:rFonts w:ascii="Times New Roman" w:hAnsi="Times New Roman" w:cs="Times New Roman"/>
                <w:sz w:val="24"/>
                <w:szCs w:val="24"/>
              </w:rPr>
            </w:pPr>
            <w:r>
              <w:rPr>
                <w:rFonts w:ascii="Times New Roman" w:hAnsi="Times New Roman" w:cs="Times New Roman"/>
                <w:sz w:val="24"/>
                <w:szCs w:val="24"/>
              </w:rPr>
              <w:t>Пълно</w:t>
            </w:r>
          </w:p>
        </w:tc>
      </w:tr>
      <w:tr w:rsidR="009014EE" w:rsidRPr="006D44E1" w:rsidTr="00BD0365">
        <w:tc>
          <w:tcPr>
            <w:tcW w:w="5807" w:type="dxa"/>
          </w:tcPr>
          <w:p w:rsidR="009014EE" w:rsidRP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8)</w:t>
            </w:r>
            <w:r>
              <w:rPr>
                <w:rFonts w:ascii="Times New Roman" w:hAnsi="Times New Roman" w:cs="Times New Roman"/>
                <w:sz w:val="24"/>
                <w:szCs w:val="24"/>
              </w:rPr>
              <w:t xml:space="preserve"> </w:t>
            </w:r>
            <w:r w:rsidRPr="009014EE">
              <w:rPr>
                <w:rFonts w:ascii="Times New Roman" w:hAnsi="Times New Roman" w:cs="Times New Roman"/>
                <w:sz w:val="24"/>
                <w:szCs w:val="24"/>
              </w:rPr>
              <w:t>Член 8 се заменя със следното:</w:t>
            </w:r>
          </w:p>
          <w:p w:rsidR="009014EE" w:rsidRP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„Член 8</w:t>
            </w:r>
          </w:p>
          <w:p w:rsid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Обмен на знания и най-добри практики</w:t>
            </w:r>
          </w:p>
          <w:p w:rsidR="009014EE" w:rsidRPr="006D705F"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Комисията улеснява и структурира обмена на знания и най-добри практики между държавите членки относно практиките за насърчаване на обществените поръчки за чисти и енергийноефективни пътни превозни средства от възлагащите органи и възложителите.“</w:t>
            </w:r>
          </w:p>
        </w:tc>
        <w:tc>
          <w:tcPr>
            <w:tcW w:w="6095" w:type="dxa"/>
          </w:tcPr>
          <w:p w:rsidR="009014EE" w:rsidRPr="009014EE" w:rsidRDefault="009014EE" w:rsidP="0063282D">
            <w:pPr>
              <w:spacing w:line="240" w:lineRule="atLeast"/>
              <w:jc w:val="both"/>
              <w:rPr>
                <w:rFonts w:ascii="Times New Roman" w:eastAsia="Calibri" w:hAnsi="Times New Roman" w:cs="Times New Roman"/>
                <w:bCs/>
                <w:sz w:val="24"/>
                <w:szCs w:val="24"/>
                <w:lang w:eastAsia="bg-BG"/>
              </w:rPr>
            </w:pPr>
          </w:p>
        </w:tc>
        <w:tc>
          <w:tcPr>
            <w:tcW w:w="2658" w:type="dxa"/>
          </w:tcPr>
          <w:p w:rsidR="009014EE" w:rsidRDefault="009014EE"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9014EE" w:rsidRPr="006D44E1" w:rsidTr="00BD0365">
        <w:tc>
          <w:tcPr>
            <w:tcW w:w="5807" w:type="dxa"/>
          </w:tcPr>
          <w:p w:rsidR="009014EE" w:rsidRPr="009014EE" w:rsidRDefault="009014EE" w:rsidP="009014EE">
            <w:pPr>
              <w:rPr>
                <w:rFonts w:ascii="Times New Roman" w:hAnsi="Times New Roman" w:cs="Times New Roman"/>
                <w:sz w:val="24"/>
                <w:szCs w:val="24"/>
              </w:rPr>
            </w:pPr>
            <w:r w:rsidRPr="009014EE">
              <w:rPr>
                <w:rFonts w:ascii="Times New Roman" w:hAnsi="Times New Roman" w:cs="Times New Roman"/>
                <w:sz w:val="24"/>
                <w:szCs w:val="24"/>
              </w:rPr>
              <w:t>9)</w:t>
            </w:r>
            <w:r>
              <w:rPr>
                <w:rFonts w:ascii="Times New Roman" w:hAnsi="Times New Roman" w:cs="Times New Roman"/>
                <w:sz w:val="24"/>
                <w:szCs w:val="24"/>
              </w:rPr>
              <w:t xml:space="preserve"> </w:t>
            </w:r>
            <w:r w:rsidRPr="009014EE">
              <w:rPr>
                <w:rFonts w:ascii="Times New Roman" w:hAnsi="Times New Roman" w:cs="Times New Roman"/>
                <w:sz w:val="24"/>
                <w:szCs w:val="24"/>
              </w:rPr>
              <w:t>Член 9 се заменя със следното:</w:t>
            </w:r>
          </w:p>
          <w:p w:rsidR="009014EE" w:rsidRPr="009014EE" w:rsidRDefault="009014EE" w:rsidP="009014EE">
            <w:pPr>
              <w:rPr>
                <w:rFonts w:ascii="Times New Roman" w:hAnsi="Times New Roman" w:cs="Times New Roman"/>
                <w:sz w:val="24"/>
                <w:szCs w:val="24"/>
              </w:rPr>
            </w:pPr>
            <w:r w:rsidRPr="009014EE">
              <w:rPr>
                <w:rFonts w:ascii="Times New Roman" w:hAnsi="Times New Roman" w:cs="Times New Roman"/>
                <w:sz w:val="24"/>
                <w:szCs w:val="24"/>
              </w:rPr>
              <w:t>„Член 9</w:t>
            </w:r>
          </w:p>
          <w:p w:rsid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Процедура на комитет</w:t>
            </w:r>
          </w:p>
          <w:p w:rsidR="009014EE" w:rsidRPr="009014EE" w:rsidRDefault="009014EE" w:rsidP="009014EE">
            <w:pPr>
              <w:rPr>
                <w:rFonts w:ascii="Times New Roman" w:hAnsi="Times New Roman" w:cs="Times New Roman"/>
                <w:sz w:val="24"/>
                <w:szCs w:val="24"/>
              </w:rPr>
            </w:pPr>
            <w:r w:rsidRPr="009014EE">
              <w:rPr>
                <w:rFonts w:ascii="Times New Roman" w:hAnsi="Times New Roman" w:cs="Times New Roman"/>
                <w:sz w:val="24"/>
                <w:szCs w:val="24"/>
              </w:rPr>
              <w:t>1. Комисията се подпомага от комитета, създаден с член 9 от Директива 2014/94/ЕС.</w:t>
            </w:r>
          </w:p>
          <w:p w:rsid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Този комитет е комитет по смисъла на Регламент (ЕС) № 182/2011 на Европейския парламент и на Съвета (*).</w:t>
            </w:r>
          </w:p>
          <w:p w:rsidR="009014EE" w:rsidRP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tc>
        <w:tc>
          <w:tcPr>
            <w:tcW w:w="6095" w:type="dxa"/>
          </w:tcPr>
          <w:p w:rsidR="009014EE" w:rsidRPr="009014EE" w:rsidRDefault="009014EE" w:rsidP="0063282D">
            <w:pPr>
              <w:spacing w:line="240" w:lineRule="atLeast"/>
              <w:jc w:val="both"/>
              <w:rPr>
                <w:rFonts w:ascii="Times New Roman" w:eastAsia="Calibri" w:hAnsi="Times New Roman" w:cs="Times New Roman"/>
                <w:bCs/>
                <w:sz w:val="24"/>
                <w:szCs w:val="24"/>
                <w:lang w:eastAsia="bg-BG"/>
              </w:rPr>
            </w:pPr>
          </w:p>
        </w:tc>
        <w:tc>
          <w:tcPr>
            <w:tcW w:w="2658" w:type="dxa"/>
          </w:tcPr>
          <w:p w:rsidR="009014EE" w:rsidRDefault="009014EE"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9014EE" w:rsidRPr="006D44E1" w:rsidTr="00BD0365">
        <w:tc>
          <w:tcPr>
            <w:tcW w:w="5807" w:type="dxa"/>
          </w:tcPr>
          <w:p w:rsidR="009014EE" w:rsidRP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2. При позоваване на настоящия параграф се прилага член 5 от Регламент (ЕС) № 182/2011.</w:t>
            </w:r>
          </w:p>
        </w:tc>
        <w:tc>
          <w:tcPr>
            <w:tcW w:w="6095" w:type="dxa"/>
          </w:tcPr>
          <w:p w:rsidR="009014EE" w:rsidRPr="009014EE" w:rsidRDefault="009014EE" w:rsidP="0063282D">
            <w:pPr>
              <w:spacing w:line="240" w:lineRule="atLeast"/>
              <w:jc w:val="both"/>
              <w:rPr>
                <w:rFonts w:ascii="Times New Roman" w:eastAsia="Calibri" w:hAnsi="Times New Roman" w:cs="Times New Roman"/>
                <w:bCs/>
                <w:sz w:val="24"/>
                <w:szCs w:val="24"/>
                <w:lang w:eastAsia="bg-BG"/>
              </w:rPr>
            </w:pPr>
          </w:p>
        </w:tc>
        <w:tc>
          <w:tcPr>
            <w:tcW w:w="2658" w:type="dxa"/>
          </w:tcPr>
          <w:p w:rsidR="009014EE" w:rsidRDefault="009014EE"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9014EE" w:rsidRPr="006D44E1" w:rsidTr="00BD0365">
        <w:tc>
          <w:tcPr>
            <w:tcW w:w="5807" w:type="dxa"/>
          </w:tcPr>
          <w:p w:rsidR="009014EE" w:rsidRPr="009014EE" w:rsidRDefault="009014EE" w:rsidP="009014EE">
            <w:pPr>
              <w:jc w:val="both"/>
              <w:rPr>
                <w:rFonts w:ascii="Times New Roman" w:hAnsi="Times New Roman" w:cs="Times New Roman"/>
                <w:sz w:val="24"/>
                <w:szCs w:val="24"/>
              </w:rPr>
            </w:pPr>
            <w:r w:rsidRPr="009014EE">
              <w:rPr>
                <w:rFonts w:ascii="Times New Roman" w:hAnsi="Times New Roman" w:cs="Times New Roman"/>
                <w:sz w:val="24"/>
                <w:szCs w:val="24"/>
              </w:rPr>
              <w:t>3. 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tc>
        <w:tc>
          <w:tcPr>
            <w:tcW w:w="6095" w:type="dxa"/>
          </w:tcPr>
          <w:p w:rsidR="009014EE" w:rsidRPr="009014EE" w:rsidRDefault="009014EE" w:rsidP="0063282D">
            <w:pPr>
              <w:spacing w:line="240" w:lineRule="atLeast"/>
              <w:jc w:val="both"/>
              <w:rPr>
                <w:rFonts w:ascii="Times New Roman" w:eastAsia="Calibri" w:hAnsi="Times New Roman" w:cs="Times New Roman"/>
                <w:bCs/>
                <w:sz w:val="24"/>
                <w:szCs w:val="24"/>
                <w:lang w:eastAsia="bg-BG"/>
              </w:rPr>
            </w:pPr>
          </w:p>
        </w:tc>
        <w:tc>
          <w:tcPr>
            <w:tcW w:w="2658" w:type="dxa"/>
          </w:tcPr>
          <w:p w:rsidR="009014EE" w:rsidRDefault="009014EE"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9014EE" w:rsidRPr="006D44E1" w:rsidTr="00BD0365">
        <w:tc>
          <w:tcPr>
            <w:tcW w:w="5807" w:type="dxa"/>
          </w:tcPr>
          <w:p w:rsidR="00B434BC" w:rsidRPr="00B434BC" w:rsidRDefault="00B434BC" w:rsidP="00B434BC">
            <w:pPr>
              <w:rPr>
                <w:rFonts w:ascii="Times New Roman" w:hAnsi="Times New Roman" w:cs="Times New Roman"/>
                <w:sz w:val="24"/>
                <w:szCs w:val="24"/>
              </w:rPr>
            </w:pPr>
            <w:r w:rsidRPr="00B434BC">
              <w:rPr>
                <w:rFonts w:ascii="Times New Roman" w:hAnsi="Times New Roman" w:cs="Times New Roman"/>
                <w:sz w:val="24"/>
                <w:szCs w:val="24"/>
              </w:rPr>
              <w:t>10)</w:t>
            </w:r>
            <w:r>
              <w:rPr>
                <w:rFonts w:ascii="Times New Roman" w:hAnsi="Times New Roman" w:cs="Times New Roman"/>
                <w:sz w:val="24"/>
                <w:szCs w:val="24"/>
              </w:rPr>
              <w:t xml:space="preserve"> </w:t>
            </w:r>
            <w:r w:rsidRPr="00B434BC">
              <w:rPr>
                <w:rFonts w:ascii="Times New Roman" w:hAnsi="Times New Roman" w:cs="Times New Roman"/>
                <w:sz w:val="24"/>
                <w:szCs w:val="24"/>
              </w:rPr>
              <w:t>Член 10 се заменя със следното:</w:t>
            </w:r>
          </w:p>
          <w:p w:rsidR="00B434BC" w:rsidRPr="00B434BC" w:rsidRDefault="00B434BC" w:rsidP="00B434BC">
            <w:pPr>
              <w:rPr>
                <w:rFonts w:ascii="Times New Roman" w:hAnsi="Times New Roman" w:cs="Times New Roman"/>
                <w:sz w:val="24"/>
                <w:szCs w:val="24"/>
              </w:rPr>
            </w:pPr>
            <w:r w:rsidRPr="00B434BC">
              <w:rPr>
                <w:rFonts w:ascii="Times New Roman" w:hAnsi="Times New Roman" w:cs="Times New Roman"/>
                <w:sz w:val="24"/>
                <w:szCs w:val="24"/>
              </w:rPr>
              <w:t>„Член 10</w:t>
            </w:r>
          </w:p>
          <w:p w:rsidR="00B434BC" w:rsidRPr="00B434BC" w:rsidRDefault="00B434BC" w:rsidP="00B434BC">
            <w:pPr>
              <w:rPr>
                <w:rFonts w:ascii="Times New Roman" w:hAnsi="Times New Roman" w:cs="Times New Roman"/>
                <w:sz w:val="24"/>
                <w:szCs w:val="24"/>
              </w:rPr>
            </w:pPr>
            <w:r w:rsidRPr="00B434BC">
              <w:rPr>
                <w:rFonts w:ascii="Times New Roman" w:hAnsi="Times New Roman" w:cs="Times New Roman"/>
                <w:sz w:val="24"/>
                <w:szCs w:val="24"/>
              </w:rPr>
              <w:t>Докладване и преглед</w:t>
            </w:r>
          </w:p>
          <w:p w:rsidR="009014EE" w:rsidRPr="009014EE" w:rsidRDefault="00B434BC" w:rsidP="00B434BC">
            <w:pPr>
              <w:jc w:val="both"/>
              <w:rPr>
                <w:rFonts w:ascii="Times New Roman" w:hAnsi="Times New Roman" w:cs="Times New Roman"/>
                <w:sz w:val="24"/>
                <w:szCs w:val="24"/>
              </w:rPr>
            </w:pPr>
            <w:r w:rsidRPr="00B434BC">
              <w:rPr>
                <w:rFonts w:ascii="Times New Roman" w:hAnsi="Times New Roman" w:cs="Times New Roman"/>
                <w:sz w:val="24"/>
                <w:szCs w:val="24"/>
              </w:rPr>
              <w:t>1. До 2 август 2022 г. държавите членки уведомят Комисията относно мерките, предприети за изпълнение на настоящата директива и относно техните намеренията по отношение на бъдещите дейности по изпълнението, включително графика и възможното споделяне на усилията между различните равнища на управление, както и всяка друга информация, която държавата членка счита за важна.</w:t>
            </w:r>
          </w:p>
        </w:tc>
        <w:tc>
          <w:tcPr>
            <w:tcW w:w="6095" w:type="dxa"/>
          </w:tcPr>
          <w:p w:rsidR="009014EE" w:rsidRPr="009014EE" w:rsidRDefault="009014EE" w:rsidP="0063282D">
            <w:pPr>
              <w:spacing w:line="240" w:lineRule="atLeast"/>
              <w:jc w:val="both"/>
              <w:rPr>
                <w:rFonts w:ascii="Times New Roman" w:eastAsia="Calibri" w:hAnsi="Times New Roman" w:cs="Times New Roman"/>
                <w:bCs/>
                <w:sz w:val="24"/>
                <w:szCs w:val="24"/>
                <w:lang w:eastAsia="bg-BG"/>
              </w:rPr>
            </w:pPr>
          </w:p>
        </w:tc>
        <w:tc>
          <w:tcPr>
            <w:tcW w:w="2658" w:type="dxa"/>
          </w:tcPr>
          <w:p w:rsidR="009A455D" w:rsidRPr="009A455D" w:rsidRDefault="009A455D" w:rsidP="009A455D">
            <w:pPr>
              <w:rPr>
                <w:rFonts w:ascii="Times New Roman" w:hAnsi="Times New Roman" w:cs="Times New Roman"/>
                <w:sz w:val="24"/>
                <w:szCs w:val="24"/>
              </w:rPr>
            </w:pPr>
            <w:r w:rsidRPr="009A455D">
              <w:rPr>
                <w:rFonts w:ascii="Times New Roman" w:hAnsi="Times New Roman" w:cs="Times New Roman"/>
                <w:sz w:val="24"/>
                <w:szCs w:val="24"/>
              </w:rPr>
              <w:t>Не подлежи на въвеждане</w:t>
            </w:r>
          </w:p>
          <w:p w:rsidR="001B2090" w:rsidRDefault="009A455D" w:rsidP="009A455D">
            <w:pPr>
              <w:rPr>
                <w:rFonts w:ascii="Times New Roman" w:hAnsi="Times New Roman" w:cs="Times New Roman"/>
                <w:sz w:val="24"/>
                <w:szCs w:val="24"/>
              </w:rPr>
            </w:pPr>
            <w:r w:rsidRPr="009A455D">
              <w:rPr>
                <w:rFonts w:ascii="Times New Roman" w:hAnsi="Times New Roman" w:cs="Times New Roman"/>
                <w:sz w:val="24"/>
                <w:szCs w:val="24"/>
              </w:rPr>
              <w:t>Изпълнява се с акта на нотификация</w:t>
            </w:r>
          </w:p>
        </w:tc>
      </w:tr>
      <w:tr w:rsidR="00877573" w:rsidRPr="006D44E1" w:rsidTr="00BD0365">
        <w:tc>
          <w:tcPr>
            <w:tcW w:w="5807" w:type="dxa"/>
          </w:tcPr>
          <w:p w:rsidR="00877573" w:rsidRDefault="00877573" w:rsidP="00877573">
            <w:pPr>
              <w:jc w:val="both"/>
              <w:rPr>
                <w:rFonts w:ascii="Times New Roman" w:hAnsi="Times New Roman" w:cs="Times New Roman"/>
                <w:sz w:val="24"/>
                <w:szCs w:val="24"/>
              </w:rPr>
            </w:pPr>
            <w:r w:rsidRPr="00877573">
              <w:rPr>
                <w:rFonts w:ascii="Times New Roman" w:hAnsi="Times New Roman" w:cs="Times New Roman"/>
                <w:sz w:val="24"/>
                <w:szCs w:val="24"/>
              </w:rPr>
              <w:t>2. До 18 април 2026 г. и на всеки три години след тази дата, държавите членки представят на Комисията доклад за изпълнението на настоящата директива. Тези доклади придружават докладите, предвидени в член 83, параграф 3, втора алинея от Директива 2014/24/ЕС и в член 99, параграф 3, втора алинея от Директива 2014/25/ЕС, и съдържат информация за мерките, предприети за изпълнение на настоящата директива, относно бъдещите дейности по изпълнението, както и всяка друга информация, която държавата членка счита за важна. Тези доклади включват също така броя и категориите превозни средства, обхванати от договорите, посочени в член 3, параграф 1 от настоящата директива, въз основа на данните, предоставени от Комисията в съответствие с параграф 3 от настоящия член. Информацията се представя на базата на категориите, определени в Регламент (ЕО) № 2195/2002 на Европейския парламент и на Съвета (*).</w:t>
            </w:r>
          </w:p>
          <w:p w:rsidR="00877573" w:rsidRPr="00B434BC" w:rsidRDefault="00877573" w:rsidP="00877573">
            <w:pPr>
              <w:jc w:val="both"/>
              <w:rPr>
                <w:rFonts w:ascii="Times New Roman" w:hAnsi="Times New Roman" w:cs="Times New Roman"/>
                <w:sz w:val="24"/>
                <w:szCs w:val="24"/>
              </w:rPr>
            </w:pPr>
            <w:r w:rsidRPr="00877573">
              <w:rPr>
                <w:rFonts w:ascii="Times New Roman" w:hAnsi="Times New Roman" w:cs="Times New Roman"/>
                <w:sz w:val="24"/>
                <w:szCs w:val="24"/>
              </w:rPr>
              <w:t>(*) Регламент (ЕО) № 2195/2002 на Европейския парламент и на Съвета от 5 ноември 2002 г. относно Общия терминологичен речник, свързан с обществените поръчки (CPV) (ОВ L 340, 16.12.2002 г., стр. 1).“</w:t>
            </w:r>
          </w:p>
        </w:tc>
        <w:tc>
          <w:tcPr>
            <w:tcW w:w="6095" w:type="dxa"/>
          </w:tcPr>
          <w:p w:rsidR="001B2090" w:rsidRPr="001B2090" w:rsidRDefault="001B2090" w:rsidP="001B2090">
            <w:pPr>
              <w:spacing w:line="240" w:lineRule="atLeast"/>
              <w:jc w:val="both"/>
              <w:rPr>
                <w:rFonts w:ascii="Times New Roman" w:eastAsia="Calibri" w:hAnsi="Times New Roman" w:cs="Times New Roman"/>
                <w:b/>
                <w:bCs/>
                <w:sz w:val="24"/>
                <w:szCs w:val="24"/>
                <w:lang w:eastAsia="bg-BG"/>
              </w:rPr>
            </w:pPr>
            <w:r>
              <w:rPr>
                <w:rFonts w:ascii="Times New Roman" w:eastAsia="Calibri" w:hAnsi="Times New Roman" w:cs="Times New Roman"/>
                <w:b/>
                <w:bCs/>
                <w:sz w:val="24"/>
                <w:szCs w:val="24"/>
                <w:lang w:eastAsia="bg-BG"/>
              </w:rPr>
              <w:t>Закон за обществените поръчки</w:t>
            </w:r>
          </w:p>
          <w:p w:rsidR="001B2090" w:rsidRDefault="001B2090" w:rsidP="001B2090">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 xml:space="preserve">Чл. 229 (1) </w:t>
            </w:r>
            <w:r w:rsidRPr="001B2090">
              <w:rPr>
                <w:rFonts w:ascii="Times New Roman" w:eastAsia="Calibri" w:hAnsi="Times New Roman" w:cs="Times New Roman"/>
                <w:bCs/>
                <w:sz w:val="24"/>
                <w:szCs w:val="24"/>
                <w:lang w:eastAsia="bg-BG"/>
              </w:rPr>
              <w:t>Изпълнителният директор на Агенцията по обществени поръчки:</w:t>
            </w:r>
          </w:p>
          <w:p w:rsidR="00877573" w:rsidRPr="009014EE" w:rsidRDefault="001B2090" w:rsidP="001B2090">
            <w:pPr>
              <w:spacing w:line="240" w:lineRule="atLeast"/>
              <w:jc w:val="both"/>
              <w:rPr>
                <w:rFonts w:ascii="Times New Roman" w:eastAsia="Calibri" w:hAnsi="Times New Roman" w:cs="Times New Roman"/>
                <w:bCs/>
                <w:sz w:val="24"/>
                <w:szCs w:val="24"/>
                <w:lang w:eastAsia="bg-BG"/>
              </w:rPr>
            </w:pPr>
            <w:r w:rsidRPr="001B2090">
              <w:rPr>
                <w:rFonts w:ascii="Times New Roman" w:eastAsia="Calibri" w:hAnsi="Times New Roman" w:cs="Times New Roman"/>
                <w:bCs/>
                <w:sz w:val="24"/>
                <w:szCs w:val="24"/>
                <w:lang w:eastAsia="bg-BG"/>
              </w:rPr>
              <w:t>24. изготвя и изпраща на Европейската комисия доклад от мониторинга на обществените поръчки в страната въз основа на информацията по т. 14, доклад за възложените обществени поръчки, в които са поставени изисквания за доставка или използване на чисти превозни средства, определени в наредбата по чл. 47, ал. 8, както и влезлите в сила решения, с които е наложена санкция по чл. 215, ал. 5;</w:t>
            </w:r>
          </w:p>
        </w:tc>
        <w:tc>
          <w:tcPr>
            <w:tcW w:w="2658" w:type="dxa"/>
          </w:tcPr>
          <w:p w:rsidR="00877573" w:rsidRDefault="001B2090" w:rsidP="009014EE">
            <w:pPr>
              <w:rPr>
                <w:rFonts w:ascii="Times New Roman" w:hAnsi="Times New Roman" w:cs="Times New Roman"/>
                <w:sz w:val="24"/>
                <w:szCs w:val="24"/>
              </w:rPr>
            </w:pPr>
            <w:r>
              <w:rPr>
                <w:rFonts w:ascii="Times New Roman" w:hAnsi="Times New Roman" w:cs="Times New Roman"/>
                <w:sz w:val="24"/>
                <w:szCs w:val="24"/>
              </w:rPr>
              <w:t>Пълно</w:t>
            </w:r>
          </w:p>
        </w:tc>
      </w:tr>
      <w:tr w:rsidR="00877573" w:rsidRPr="006D44E1" w:rsidTr="00BD0365">
        <w:tc>
          <w:tcPr>
            <w:tcW w:w="5807" w:type="dxa"/>
          </w:tcPr>
          <w:p w:rsidR="00877573" w:rsidRPr="00877573" w:rsidRDefault="00877573" w:rsidP="00877573">
            <w:pPr>
              <w:jc w:val="both"/>
              <w:rPr>
                <w:rFonts w:ascii="Times New Roman" w:hAnsi="Times New Roman" w:cs="Times New Roman"/>
                <w:sz w:val="24"/>
                <w:szCs w:val="24"/>
              </w:rPr>
            </w:pPr>
            <w:r w:rsidRPr="00877573">
              <w:rPr>
                <w:rFonts w:ascii="Times New Roman" w:hAnsi="Times New Roman" w:cs="Times New Roman"/>
                <w:sz w:val="24"/>
                <w:szCs w:val="24"/>
              </w:rPr>
              <w:t>3. За да подпомага държавите членки в техните задължения за докладване, Комисията събира и публикува броя и категориите превозни средства, обхванати от договорите, посочени в член 3, параграф 1, букви а) и в) от настоящата директива, чрез извличане на съответните данни от обявленията за възлагане на обществени поръчки, публикувани в базата данни на електронния ежедневник за поръчки (TED) в съответствие с директиви 2014/24/ЕС и 2014/25/ЕС.</w:t>
            </w:r>
          </w:p>
        </w:tc>
        <w:tc>
          <w:tcPr>
            <w:tcW w:w="6095" w:type="dxa"/>
          </w:tcPr>
          <w:p w:rsidR="00877573" w:rsidRPr="009014EE" w:rsidRDefault="00877573" w:rsidP="0063282D">
            <w:pPr>
              <w:spacing w:line="240" w:lineRule="atLeast"/>
              <w:jc w:val="both"/>
              <w:rPr>
                <w:rFonts w:ascii="Times New Roman" w:eastAsia="Calibri" w:hAnsi="Times New Roman" w:cs="Times New Roman"/>
                <w:bCs/>
                <w:sz w:val="24"/>
                <w:szCs w:val="24"/>
                <w:lang w:eastAsia="bg-BG"/>
              </w:rPr>
            </w:pPr>
          </w:p>
        </w:tc>
        <w:tc>
          <w:tcPr>
            <w:tcW w:w="2658" w:type="dxa"/>
          </w:tcPr>
          <w:p w:rsidR="00877573" w:rsidRDefault="00877573"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877573" w:rsidRPr="006D44E1" w:rsidTr="00BD0365">
        <w:tc>
          <w:tcPr>
            <w:tcW w:w="5807" w:type="dxa"/>
          </w:tcPr>
          <w:p w:rsidR="00877573" w:rsidRPr="00877573" w:rsidRDefault="00877573" w:rsidP="00877573">
            <w:pPr>
              <w:jc w:val="both"/>
              <w:rPr>
                <w:rFonts w:ascii="Times New Roman" w:hAnsi="Times New Roman" w:cs="Times New Roman"/>
                <w:sz w:val="24"/>
                <w:szCs w:val="24"/>
              </w:rPr>
            </w:pPr>
            <w:r w:rsidRPr="00877573">
              <w:rPr>
                <w:rFonts w:ascii="Times New Roman" w:hAnsi="Times New Roman" w:cs="Times New Roman"/>
                <w:sz w:val="24"/>
                <w:szCs w:val="24"/>
              </w:rPr>
              <w:t>4. До 18 април 2027 г. и на всеки три години след това Комисията представя на Европейския парламент и на Съвета доклад относно изпълнението на настоящата директива, в който се посочват мерките, предприети от държавите членки в това отношение, в следствие на докладите, посочени в параграф 2.</w:t>
            </w:r>
          </w:p>
        </w:tc>
        <w:tc>
          <w:tcPr>
            <w:tcW w:w="6095" w:type="dxa"/>
          </w:tcPr>
          <w:p w:rsidR="00877573" w:rsidRPr="009014EE" w:rsidRDefault="00877573" w:rsidP="0063282D">
            <w:pPr>
              <w:spacing w:line="240" w:lineRule="atLeast"/>
              <w:jc w:val="both"/>
              <w:rPr>
                <w:rFonts w:ascii="Times New Roman" w:eastAsia="Calibri" w:hAnsi="Times New Roman" w:cs="Times New Roman"/>
                <w:bCs/>
                <w:sz w:val="24"/>
                <w:szCs w:val="24"/>
                <w:lang w:eastAsia="bg-BG"/>
              </w:rPr>
            </w:pPr>
          </w:p>
        </w:tc>
        <w:tc>
          <w:tcPr>
            <w:tcW w:w="2658" w:type="dxa"/>
          </w:tcPr>
          <w:p w:rsidR="00877573" w:rsidRDefault="00877573"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877573" w:rsidRPr="006D44E1" w:rsidTr="00BD0365">
        <w:tc>
          <w:tcPr>
            <w:tcW w:w="5807" w:type="dxa"/>
          </w:tcPr>
          <w:p w:rsidR="00877573" w:rsidRPr="00877573" w:rsidRDefault="00877573" w:rsidP="00877573">
            <w:pPr>
              <w:jc w:val="both"/>
              <w:rPr>
                <w:rFonts w:ascii="Times New Roman" w:hAnsi="Times New Roman" w:cs="Times New Roman"/>
                <w:sz w:val="24"/>
                <w:szCs w:val="24"/>
              </w:rPr>
            </w:pPr>
            <w:r w:rsidRPr="00877573">
              <w:rPr>
                <w:rFonts w:ascii="Times New Roman" w:hAnsi="Times New Roman" w:cs="Times New Roman"/>
                <w:sz w:val="24"/>
                <w:szCs w:val="24"/>
              </w:rPr>
              <w:t>5. До 31 декември 2027 г. Комисията прави преглед на изпълнението на настоящата директива и, когато е целесъобразно, представя законодателно предложение за нейното изменение за периода след 2030 г., включително за определянето на нови цели и за включването на други категории превозни средства, като например дву- и триколесни превозни средства.</w:t>
            </w:r>
          </w:p>
        </w:tc>
        <w:tc>
          <w:tcPr>
            <w:tcW w:w="6095" w:type="dxa"/>
          </w:tcPr>
          <w:p w:rsidR="00877573" w:rsidRPr="009014EE" w:rsidRDefault="00877573" w:rsidP="0063282D">
            <w:pPr>
              <w:spacing w:line="240" w:lineRule="atLeast"/>
              <w:jc w:val="both"/>
              <w:rPr>
                <w:rFonts w:ascii="Times New Roman" w:eastAsia="Calibri" w:hAnsi="Times New Roman" w:cs="Times New Roman"/>
                <w:bCs/>
                <w:sz w:val="24"/>
                <w:szCs w:val="24"/>
                <w:lang w:eastAsia="bg-BG"/>
              </w:rPr>
            </w:pPr>
          </w:p>
        </w:tc>
        <w:tc>
          <w:tcPr>
            <w:tcW w:w="2658" w:type="dxa"/>
          </w:tcPr>
          <w:p w:rsidR="00877573" w:rsidRDefault="00877573"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877573" w:rsidRPr="006D44E1" w:rsidTr="00BD0365">
        <w:tc>
          <w:tcPr>
            <w:tcW w:w="5807" w:type="dxa"/>
          </w:tcPr>
          <w:p w:rsidR="00877573" w:rsidRPr="00877573" w:rsidRDefault="00877573" w:rsidP="00877573">
            <w:pPr>
              <w:jc w:val="both"/>
              <w:rPr>
                <w:rFonts w:ascii="Times New Roman" w:hAnsi="Times New Roman" w:cs="Times New Roman"/>
                <w:sz w:val="24"/>
                <w:szCs w:val="24"/>
              </w:rPr>
            </w:pPr>
            <w:r w:rsidRPr="00877573">
              <w:rPr>
                <w:rFonts w:ascii="Times New Roman" w:hAnsi="Times New Roman" w:cs="Times New Roman"/>
                <w:sz w:val="24"/>
                <w:szCs w:val="24"/>
              </w:rPr>
              <w:t>6. Комисията приема актове за изпълнение в съответствие с член 9, параграф 2, с които се определя форматът на докладите, посочени в параграф 2 от настоящия член, и договореностите за тяхното предаване.</w:t>
            </w:r>
          </w:p>
        </w:tc>
        <w:tc>
          <w:tcPr>
            <w:tcW w:w="6095" w:type="dxa"/>
          </w:tcPr>
          <w:p w:rsidR="00877573" w:rsidRPr="009014EE" w:rsidRDefault="00877573" w:rsidP="0063282D">
            <w:pPr>
              <w:spacing w:line="240" w:lineRule="atLeast"/>
              <w:jc w:val="both"/>
              <w:rPr>
                <w:rFonts w:ascii="Times New Roman" w:eastAsia="Calibri" w:hAnsi="Times New Roman" w:cs="Times New Roman"/>
                <w:bCs/>
                <w:sz w:val="24"/>
                <w:szCs w:val="24"/>
                <w:lang w:eastAsia="bg-BG"/>
              </w:rPr>
            </w:pPr>
          </w:p>
        </w:tc>
        <w:tc>
          <w:tcPr>
            <w:tcW w:w="2658" w:type="dxa"/>
          </w:tcPr>
          <w:p w:rsidR="00877573" w:rsidRDefault="00877573" w:rsidP="009014EE">
            <w:pPr>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877573" w:rsidRPr="006D44E1" w:rsidTr="00BD0365">
        <w:tc>
          <w:tcPr>
            <w:tcW w:w="5807" w:type="dxa"/>
          </w:tcPr>
          <w:p w:rsidR="00877573" w:rsidRPr="00020966" w:rsidRDefault="00F458CF" w:rsidP="00F458CF">
            <w:pPr>
              <w:jc w:val="both"/>
              <w:rPr>
                <w:rFonts w:ascii="Times New Roman" w:hAnsi="Times New Roman" w:cs="Times New Roman"/>
                <w:sz w:val="24"/>
                <w:szCs w:val="24"/>
              </w:rPr>
            </w:pPr>
            <w:r w:rsidRPr="00020966">
              <w:rPr>
                <w:rFonts w:ascii="Times New Roman" w:hAnsi="Times New Roman" w:cs="Times New Roman"/>
                <w:sz w:val="24"/>
                <w:szCs w:val="24"/>
              </w:rPr>
              <w:t>11) Приложението се заменя с текста на приложението към настоящата директива.</w:t>
            </w:r>
          </w:p>
        </w:tc>
        <w:tc>
          <w:tcPr>
            <w:tcW w:w="6095" w:type="dxa"/>
          </w:tcPr>
          <w:p w:rsidR="005E59A1" w:rsidRDefault="005E59A1" w:rsidP="009C3409">
            <w:pPr>
              <w:spacing w:line="240" w:lineRule="atLeast"/>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Закон за обществените поръчки</w:t>
            </w:r>
          </w:p>
          <w:p w:rsidR="005E59A1" w:rsidRDefault="005E59A1" w:rsidP="009C3409">
            <w:pPr>
              <w:spacing w:line="240" w:lineRule="atLeast"/>
              <w:jc w:val="both"/>
              <w:rPr>
                <w:rFonts w:ascii="Times New Roman" w:eastAsia="Calibri" w:hAnsi="Times New Roman" w:cs="Times New Roman"/>
                <w:bCs/>
                <w:sz w:val="24"/>
                <w:szCs w:val="24"/>
                <w:lang w:eastAsia="bg-BG"/>
              </w:rPr>
            </w:pPr>
            <w:r w:rsidRPr="005E59A1">
              <w:rPr>
                <w:rFonts w:ascii="Times New Roman" w:eastAsia="Calibri" w:hAnsi="Times New Roman" w:cs="Times New Roman"/>
                <w:bCs/>
                <w:sz w:val="24"/>
                <w:szCs w:val="24"/>
                <w:lang w:eastAsia="bg-BG"/>
              </w:rPr>
              <w:t>Приложение № 21 към чл. 47, ал. 5</w:t>
            </w:r>
          </w:p>
          <w:p w:rsidR="005E59A1" w:rsidRDefault="005E59A1" w:rsidP="009C3409">
            <w:pPr>
              <w:spacing w:line="240" w:lineRule="atLeast"/>
              <w:jc w:val="both"/>
              <w:rPr>
                <w:rFonts w:ascii="Times New Roman" w:eastAsia="Calibri" w:hAnsi="Times New Roman" w:cs="Times New Roman"/>
                <w:bCs/>
                <w:sz w:val="24"/>
                <w:szCs w:val="24"/>
                <w:lang w:eastAsia="bg-BG"/>
              </w:rPr>
            </w:pPr>
            <w:r w:rsidRPr="005E59A1">
              <w:rPr>
                <w:rFonts w:ascii="Times New Roman" w:eastAsia="Calibri" w:hAnsi="Times New Roman" w:cs="Times New Roman"/>
                <w:bCs/>
                <w:sz w:val="24"/>
                <w:szCs w:val="24"/>
                <w:lang w:eastAsia="bg-BG"/>
              </w:rPr>
              <w:t>Кодове от Общия терминологичен речник, свързан с обществените поръчки (CPV) за услуги, посочени в чл. 47, ал. 5</w:t>
            </w:r>
          </w:p>
          <w:p w:rsidR="00877573" w:rsidRDefault="005E59A1" w:rsidP="009C3409">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Таблица</w:t>
            </w:r>
          </w:p>
          <w:p w:rsidR="009C3409" w:rsidRDefault="009C3409" w:rsidP="009C3409">
            <w:pPr>
              <w:spacing w:line="240" w:lineRule="atLeast"/>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Наредба за изискванията към чистите превозни средства</w:t>
            </w:r>
          </w:p>
          <w:p w:rsidR="009C3409" w:rsidRDefault="00E64BEE" w:rsidP="009C3409">
            <w:pPr>
              <w:spacing w:line="240" w:lineRule="atLeast"/>
              <w:jc w:val="both"/>
              <w:rPr>
                <w:rFonts w:ascii="Times New Roman" w:eastAsia="Calibri" w:hAnsi="Times New Roman" w:cs="Times New Roman"/>
                <w:bCs/>
                <w:sz w:val="24"/>
                <w:szCs w:val="24"/>
                <w:lang w:eastAsia="bg-BG"/>
              </w:rPr>
            </w:pPr>
            <w:r w:rsidRPr="00E64BEE">
              <w:rPr>
                <w:rFonts w:ascii="Times New Roman" w:eastAsia="Calibri" w:hAnsi="Times New Roman" w:cs="Times New Roman"/>
                <w:bCs/>
                <w:sz w:val="24"/>
                <w:szCs w:val="24"/>
                <w:lang w:eastAsia="bg-BG"/>
              </w:rPr>
              <w:t>Чл. 3. Емисиите на чистите леки превозни средства от категории М1, М2 и N1 не трябва да надвишават пределните стойности, посочени в приложението.</w:t>
            </w:r>
          </w:p>
          <w:p w:rsidR="009C3409" w:rsidRPr="009C3409" w:rsidRDefault="009C3409" w:rsidP="009C3409">
            <w:pPr>
              <w:spacing w:line="240" w:lineRule="atLeast"/>
              <w:jc w:val="both"/>
              <w:rPr>
                <w:rFonts w:ascii="Times New Roman" w:eastAsia="Calibri" w:hAnsi="Times New Roman" w:cs="Times New Roman"/>
                <w:bCs/>
                <w:sz w:val="24"/>
                <w:szCs w:val="24"/>
                <w:lang w:eastAsia="bg-BG"/>
              </w:rPr>
            </w:pPr>
            <w:r w:rsidRPr="009C3409">
              <w:rPr>
                <w:rFonts w:ascii="Times New Roman" w:eastAsia="Calibri" w:hAnsi="Times New Roman" w:cs="Times New Roman"/>
                <w:bCs/>
                <w:sz w:val="24"/>
                <w:szCs w:val="24"/>
                <w:lang w:eastAsia="bg-BG"/>
              </w:rPr>
              <w:t>Приложение</w:t>
            </w:r>
          </w:p>
          <w:p w:rsidR="009C3409" w:rsidRPr="009C3409" w:rsidRDefault="009C3409" w:rsidP="009C3409">
            <w:pPr>
              <w:spacing w:line="240" w:lineRule="atLeast"/>
              <w:jc w:val="both"/>
              <w:rPr>
                <w:rFonts w:ascii="Times New Roman" w:eastAsia="Calibri" w:hAnsi="Times New Roman" w:cs="Times New Roman"/>
                <w:bCs/>
                <w:sz w:val="24"/>
                <w:szCs w:val="24"/>
                <w:lang w:eastAsia="bg-BG"/>
              </w:rPr>
            </w:pPr>
            <w:r w:rsidRPr="009C3409">
              <w:rPr>
                <w:rFonts w:ascii="Times New Roman" w:eastAsia="Calibri" w:hAnsi="Times New Roman" w:cs="Times New Roman"/>
                <w:bCs/>
                <w:sz w:val="24"/>
                <w:szCs w:val="24"/>
                <w:lang w:eastAsia="bg-BG"/>
              </w:rPr>
              <w:t>към чл. 3</w:t>
            </w:r>
          </w:p>
          <w:p w:rsidR="009C3409" w:rsidRDefault="009C3409" w:rsidP="009C3409">
            <w:pPr>
              <w:spacing w:line="240" w:lineRule="atLeast"/>
              <w:jc w:val="both"/>
              <w:rPr>
                <w:rFonts w:ascii="Times New Roman" w:eastAsia="Calibri" w:hAnsi="Times New Roman" w:cs="Times New Roman"/>
                <w:bCs/>
                <w:sz w:val="24"/>
                <w:szCs w:val="24"/>
                <w:lang w:eastAsia="bg-BG"/>
              </w:rPr>
            </w:pPr>
            <w:r w:rsidRPr="009C3409">
              <w:rPr>
                <w:rFonts w:ascii="Times New Roman" w:eastAsia="Calibri" w:hAnsi="Times New Roman" w:cs="Times New Roman"/>
                <w:bCs/>
                <w:sz w:val="24"/>
                <w:szCs w:val="24"/>
                <w:lang w:eastAsia="bg-BG"/>
              </w:rPr>
              <w:t>Пределни стойности на емисиите за чисти леки превозни средства</w:t>
            </w:r>
          </w:p>
          <w:p w:rsidR="009C3409" w:rsidRDefault="009C3409" w:rsidP="009C3409">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Таблица</w:t>
            </w:r>
          </w:p>
          <w:p w:rsidR="006D10F8" w:rsidRPr="006D10F8" w:rsidRDefault="006D10F8" w:rsidP="009C3409">
            <w:pPr>
              <w:spacing w:line="240" w:lineRule="atLeast"/>
              <w:jc w:val="both"/>
              <w:rPr>
                <w:rFonts w:ascii="Times New Roman" w:eastAsia="Calibri" w:hAnsi="Times New Roman" w:cs="Times New Roman"/>
                <w:b/>
                <w:bCs/>
                <w:sz w:val="24"/>
                <w:szCs w:val="24"/>
                <w:lang w:eastAsia="bg-BG"/>
              </w:rPr>
            </w:pPr>
            <w:r w:rsidRPr="006D10F8">
              <w:rPr>
                <w:rFonts w:ascii="Times New Roman" w:eastAsia="Calibri" w:hAnsi="Times New Roman" w:cs="Times New Roman"/>
                <w:b/>
                <w:bCs/>
                <w:sz w:val="24"/>
                <w:szCs w:val="24"/>
                <w:lang w:eastAsia="bg-BG"/>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6D10F8" w:rsidRDefault="00641CDD" w:rsidP="009C3409">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Чл. 1. (1) Определя минималния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 съгласно приложението.</w:t>
            </w:r>
          </w:p>
          <w:p w:rsidR="00641CDD" w:rsidRDefault="00641CDD" w:rsidP="009C3409">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Приложение</w:t>
            </w:r>
          </w:p>
          <w:p w:rsidR="00641CDD" w:rsidRDefault="00641CDD" w:rsidP="009C3409">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към чл. 1, ал. 1</w:t>
            </w:r>
          </w:p>
          <w:p w:rsidR="00641CDD" w:rsidRDefault="00641CDD" w:rsidP="009C3409">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Минимален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w:t>
            </w:r>
          </w:p>
          <w:p w:rsidR="00641CDD" w:rsidRDefault="00641CDD" w:rsidP="009C3409">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Таблица</w:t>
            </w:r>
          </w:p>
          <w:p w:rsidR="00641CDD" w:rsidRPr="009014EE" w:rsidRDefault="00641CDD" w:rsidP="009C3409">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При възлагане на обществени поръчки по чл. 3 за превозни средства от категория М3 не по-малко от 17 % за първия референтен период, съответно 24 % - за втория референтен период, от превозните средства, предмет на обществената поръчка, трябва да са тежкотоварни превозни средства с нулеви емисии, съгласно определението, посочено в наредбата по чл. 47, ал. 8 от Закона за обществените поръчки. За първия референтен период делът на чистите превозни средства от категория М3 може да е не по-малко от 8,5 %, ако повече от 80 % от автобусите, обхванати от съвкупността от всички възложени договори през този период от съответния възложител, са за двуетажни автобуси.</w:t>
            </w:r>
          </w:p>
        </w:tc>
        <w:tc>
          <w:tcPr>
            <w:tcW w:w="2658" w:type="dxa"/>
          </w:tcPr>
          <w:p w:rsidR="00877573" w:rsidRDefault="009A455D" w:rsidP="00020966">
            <w:pPr>
              <w:jc w:val="both"/>
              <w:rPr>
                <w:rFonts w:ascii="Times New Roman" w:hAnsi="Times New Roman" w:cs="Times New Roman"/>
                <w:sz w:val="24"/>
                <w:szCs w:val="24"/>
              </w:rPr>
            </w:pPr>
            <w:r>
              <w:rPr>
                <w:rFonts w:ascii="Times New Roman" w:hAnsi="Times New Roman" w:cs="Times New Roman"/>
                <w:sz w:val="24"/>
                <w:szCs w:val="24"/>
              </w:rPr>
              <w:t>Пълно</w:t>
            </w:r>
          </w:p>
        </w:tc>
      </w:tr>
      <w:tr w:rsidR="00F458CF" w:rsidRPr="006D44E1" w:rsidTr="00BD0365">
        <w:tc>
          <w:tcPr>
            <w:tcW w:w="5807" w:type="dxa"/>
          </w:tcPr>
          <w:p w:rsidR="00F458CF" w:rsidRPr="00F458CF" w:rsidRDefault="00F458CF" w:rsidP="00F458CF">
            <w:pPr>
              <w:rPr>
                <w:rFonts w:ascii="Times New Roman" w:hAnsi="Times New Roman" w:cs="Times New Roman"/>
                <w:sz w:val="24"/>
                <w:szCs w:val="24"/>
              </w:rPr>
            </w:pPr>
            <w:r w:rsidRPr="00F458CF">
              <w:rPr>
                <w:rFonts w:ascii="Times New Roman" w:hAnsi="Times New Roman" w:cs="Times New Roman"/>
                <w:sz w:val="24"/>
                <w:szCs w:val="24"/>
              </w:rPr>
              <w:t>Член 2</w:t>
            </w:r>
          </w:p>
          <w:p w:rsidR="00F458CF" w:rsidRPr="00F458CF" w:rsidRDefault="00F458CF" w:rsidP="00F458CF">
            <w:pPr>
              <w:rPr>
                <w:rFonts w:ascii="Times New Roman" w:hAnsi="Times New Roman" w:cs="Times New Roman"/>
                <w:sz w:val="24"/>
                <w:szCs w:val="24"/>
              </w:rPr>
            </w:pPr>
            <w:r w:rsidRPr="00F458CF">
              <w:rPr>
                <w:rFonts w:ascii="Times New Roman" w:hAnsi="Times New Roman" w:cs="Times New Roman"/>
                <w:sz w:val="24"/>
                <w:szCs w:val="24"/>
              </w:rPr>
              <w:t>Транспониране</w:t>
            </w:r>
          </w:p>
          <w:p w:rsidR="00F458CF" w:rsidRPr="00F458CF" w:rsidRDefault="00F458CF" w:rsidP="00F458CF">
            <w:pPr>
              <w:jc w:val="both"/>
              <w:rPr>
                <w:rFonts w:ascii="Times New Roman" w:hAnsi="Times New Roman" w:cs="Times New Roman"/>
                <w:sz w:val="24"/>
                <w:szCs w:val="24"/>
              </w:rPr>
            </w:pPr>
            <w:r w:rsidRPr="00F458CF">
              <w:rPr>
                <w:rFonts w:ascii="Times New Roman" w:hAnsi="Times New Roman" w:cs="Times New Roman"/>
                <w:sz w:val="24"/>
                <w:szCs w:val="24"/>
              </w:rPr>
              <w:t>1. Държавите членки въвеждат в сила законовите, подзаконовите и административните разпоредби, необходими, за да се съобразят с настоящата директива до 2 август 2021 г. Те незабавно информират Комисията за това.</w:t>
            </w:r>
          </w:p>
        </w:tc>
        <w:tc>
          <w:tcPr>
            <w:tcW w:w="6095" w:type="dxa"/>
          </w:tcPr>
          <w:p w:rsidR="006F5452" w:rsidRPr="00DB23BC" w:rsidRDefault="006F5452" w:rsidP="006F5452">
            <w:pPr>
              <w:spacing w:line="240" w:lineRule="atLeast"/>
              <w:jc w:val="both"/>
              <w:rPr>
                <w:rFonts w:ascii="Times New Roman" w:eastAsia="Calibri" w:hAnsi="Times New Roman" w:cs="Times New Roman"/>
                <w:bCs/>
                <w:sz w:val="24"/>
                <w:szCs w:val="24"/>
                <w:lang w:eastAsia="bg-BG"/>
              </w:rPr>
            </w:pPr>
          </w:p>
        </w:tc>
        <w:tc>
          <w:tcPr>
            <w:tcW w:w="2658" w:type="dxa"/>
          </w:tcPr>
          <w:p w:rsidR="009A455D" w:rsidRPr="009A455D" w:rsidRDefault="009A455D" w:rsidP="009A455D">
            <w:pPr>
              <w:rPr>
                <w:rFonts w:ascii="Times New Roman" w:hAnsi="Times New Roman" w:cs="Times New Roman"/>
                <w:sz w:val="24"/>
                <w:szCs w:val="24"/>
              </w:rPr>
            </w:pPr>
            <w:r w:rsidRPr="009A455D">
              <w:rPr>
                <w:rFonts w:ascii="Times New Roman" w:hAnsi="Times New Roman" w:cs="Times New Roman"/>
                <w:sz w:val="24"/>
                <w:szCs w:val="24"/>
              </w:rPr>
              <w:t>Не подлежи на въвеждане</w:t>
            </w:r>
          </w:p>
          <w:p w:rsidR="00F458CF" w:rsidRDefault="009A455D" w:rsidP="009A455D">
            <w:pPr>
              <w:rPr>
                <w:rFonts w:ascii="Times New Roman" w:hAnsi="Times New Roman" w:cs="Times New Roman"/>
                <w:sz w:val="24"/>
                <w:szCs w:val="24"/>
              </w:rPr>
            </w:pPr>
            <w:r w:rsidRPr="009A455D">
              <w:rPr>
                <w:rFonts w:ascii="Times New Roman" w:hAnsi="Times New Roman" w:cs="Times New Roman"/>
                <w:sz w:val="24"/>
                <w:szCs w:val="24"/>
              </w:rPr>
              <w:t>Изпълнява се с акта на нотификация</w:t>
            </w:r>
          </w:p>
        </w:tc>
      </w:tr>
      <w:tr w:rsidR="000B6D9E" w:rsidRPr="006D44E1" w:rsidTr="00BD0365">
        <w:tc>
          <w:tcPr>
            <w:tcW w:w="5807" w:type="dxa"/>
          </w:tcPr>
          <w:p w:rsidR="000B6D9E" w:rsidRPr="00F458CF" w:rsidRDefault="000B6D9E" w:rsidP="000B6D9E">
            <w:pPr>
              <w:jc w:val="both"/>
              <w:rPr>
                <w:rFonts w:ascii="Times New Roman" w:hAnsi="Times New Roman" w:cs="Times New Roman"/>
                <w:sz w:val="24"/>
                <w:szCs w:val="24"/>
              </w:rPr>
            </w:pPr>
            <w:r w:rsidRPr="000B6D9E">
              <w:rPr>
                <w:rFonts w:ascii="Times New Roman" w:hAnsi="Times New Roman" w:cs="Times New Roman"/>
                <w:sz w:val="24"/>
                <w:szCs w:val="24"/>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tc>
        <w:tc>
          <w:tcPr>
            <w:tcW w:w="6095" w:type="dxa"/>
          </w:tcPr>
          <w:p w:rsidR="000B6D9E" w:rsidRDefault="000B6D9E" w:rsidP="0063282D">
            <w:pPr>
              <w:spacing w:line="240" w:lineRule="atLeast"/>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Закон за обществените поръчки</w:t>
            </w:r>
          </w:p>
          <w:p w:rsidR="000B6D9E" w:rsidRDefault="000B6D9E" w:rsidP="0063282D">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Допълнителни разпоредби</w:t>
            </w:r>
          </w:p>
          <w:p w:rsidR="000B6D9E" w:rsidRDefault="000B6D9E" w:rsidP="0063282D">
            <w:pPr>
              <w:spacing w:line="240" w:lineRule="atLeast"/>
              <w:jc w:val="both"/>
              <w:rPr>
                <w:rFonts w:ascii="Times New Roman" w:eastAsia="Calibri" w:hAnsi="Times New Roman" w:cs="Times New Roman"/>
                <w:bCs/>
                <w:sz w:val="24"/>
                <w:szCs w:val="24"/>
                <w:lang w:eastAsia="bg-BG"/>
              </w:rPr>
            </w:pPr>
            <w:r w:rsidRPr="000B6D9E">
              <w:rPr>
                <w:rFonts w:ascii="Times New Roman" w:eastAsia="Calibri" w:hAnsi="Times New Roman" w:cs="Times New Roman"/>
                <w:bCs/>
                <w:sz w:val="24"/>
                <w:szCs w:val="24"/>
                <w:lang w:eastAsia="bg-BG"/>
              </w:rPr>
              <w:t>§ 3. С този закон се въвеждат изискванията на:</w:t>
            </w:r>
          </w:p>
          <w:p w:rsidR="000B6D9E" w:rsidRDefault="000B6D9E" w:rsidP="0063282D">
            <w:pPr>
              <w:spacing w:line="240" w:lineRule="atLeast"/>
              <w:jc w:val="both"/>
              <w:rPr>
                <w:rFonts w:ascii="Times New Roman" w:eastAsia="Calibri" w:hAnsi="Times New Roman" w:cs="Times New Roman"/>
                <w:bCs/>
                <w:sz w:val="24"/>
                <w:szCs w:val="24"/>
                <w:lang w:eastAsia="bg-BG"/>
              </w:rPr>
            </w:pPr>
            <w:r w:rsidRPr="000B6D9E">
              <w:rPr>
                <w:rFonts w:ascii="Times New Roman" w:eastAsia="Calibri" w:hAnsi="Times New Roman" w:cs="Times New Roman"/>
                <w:bCs/>
                <w:sz w:val="24"/>
                <w:szCs w:val="24"/>
                <w:lang w:eastAsia="bg-BG"/>
              </w:rPr>
              <w:t>9. Директива (ЕС) 2019/1161 на Европейския парламент и на Съвета от 20 юни 2019 г. за изменение на Директива 2009/33/ЕО за насърчаването на чисти и енергийноефективни пътни превозни средства (ОВ, L 188/116 от 12 юли 2019 г.).</w:t>
            </w:r>
          </w:p>
          <w:p w:rsidR="00E932E9" w:rsidRDefault="00E932E9" w:rsidP="0063282D">
            <w:pPr>
              <w:spacing w:line="240" w:lineRule="atLeast"/>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Наредба за изискванията към чистите превозни средства</w:t>
            </w:r>
          </w:p>
          <w:p w:rsidR="00E932E9" w:rsidRDefault="000E362B" w:rsidP="0063282D">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Допълнителни разпоредби</w:t>
            </w:r>
          </w:p>
          <w:p w:rsidR="00E932E9" w:rsidRDefault="00E64BEE" w:rsidP="0063282D">
            <w:pPr>
              <w:spacing w:line="240" w:lineRule="atLeast"/>
              <w:jc w:val="both"/>
              <w:rPr>
                <w:rFonts w:ascii="Times New Roman" w:eastAsia="Calibri" w:hAnsi="Times New Roman" w:cs="Times New Roman"/>
                <w:bCs/>
                <w:sz w:val="24"/>
                <w:szCs w:val="24"/>
                <w:lang w:eastAsia="bg-BG"/>
              </w:rPr>
            </w:pPr>
            <w:r w:rsidRPr="00E64BEE">
              <w:rPr>
                <w:rFonts w:ascii="Times New Roman" w:eastAsia="Calibri" w:hAnsi="Times New Roman" w:cs="Times New Roman"/>
                <w:bCs/>
                <w:sz w:val="24"/>
                <w:szCs w:val="24"/>
                <w:lang w:eastAsia="bg-BG"/>
              </w:rPr>
              <w:t>§ 2. Тази наредба въвежда изисквания на Директива (ЕС) 2019/1161 на Европейския парламент и на Съвета от 20 юни 2019 година за изменение на Директива 2009/33/ЕО за насърчаването на чисти и енергийноефективни пътни превозни средства (ОВ, L 188, 12.07.2019).</w:t>
            </w:r>
          </w:p>
          <w:p w:rsidR="000E362B" w:rsidRPr="000E362B" w:rsidRDefault="000E362B" w:rsidP="0063282D">
            <w:pPr>
              <w:spacing w:line="240" w:lineRule="atLeast"/>
              <w:jc w:val="both"/>
              <w:rPr>
                <w:rFonts w:ascii="Times New Roman" w:eastAsia="Calibri" w:hAnsi="Times New Roman" w:cs="Times New Roman"/>
                <w:b/>
                <w:bCs/>
                <w:sz w:val="24"/>
                <w:szCs w:val="24"/>
                <w:lang w:eastAsia="bg-BG"/>
              </w:rPr>
            </w:pPr>
            <w:r w:rsidRPr="000E362B">
              <w:rPr>
                <w:rFonts w:ascii="Times New Roman" w:eastAsia="Calibri" w:hAnsi="Times New Roman" w:cs="Times New Roman"/>
                <w:b/>
                <w:bCs/>
                <w:sz w:val="24"/>
                <w:szCs w:val="24"/>
                <w:lang w:eastAsia="bg-BG"/>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B116F8" w:rsidRPr="00036211" w:rsidRDefault="00B116F8" w:rsidP="00B116F8">
            <w:pPr>
              <w:spacing w:line="240" w:lineRule="atLeast"/>
              <w:jc w:val="both"/>
              <w:rPr>
                <w:rFonts w:ascii="Times New Roman" w:eastAsia="Calibri" w:hAnsi="Times New Roman" w:cs="Times New Roman"/>
                <w:bCs/>
                <w:sz w:val="24"/>
                <w:szCs w:val="24"/>
                <w:lang w:eastAsia="bg-BG"/>
              </w:rPr>
            </w:pPr>
            <w:r w:rsidRPr="00036211">
              <w:rPr>
                <w:rFonts w:ascii="Times New Roman" w:eastAsia="Calibri" w:hAnsi="Times New Roman" w:cs="Times New Roman"/>
                <w:bCs/>
                <w:sz w:val="24"/>
                <w:szCs w:val="24"/>
                <w:lang w:eastAsia="bg-BG"/>
              </w:rPr>
              <w:t>ДОПЪЛНИТЕЛНА РАЗПОРЕДБА:</w:t>
            </w:r>
          </w:p>
          <w:p w:rsidR="000E362B" w:rsidRPr="00E932E9" w:rsidRDefault="00B116F8" w:rsidP="00B116F8">
            <w:pPr>
              <w:spacing w:line="240" w:lineRule="atLeast"/>
              <w:jc w:val="both"/>
              <w:rPr>
                <w:rFonts w:ascii="Times New Roman" w:eastAsia="Calibri" w:hAnsi="Times New Roman" w:cs="Times New Roman"/>
                <w:bCs/>
                <w:sz w:val="24"/>
                <w:szCs w:val="24"/>
                <w:lang w:eastAsia="bg-BG"/>
              </w:rPr>
            </w:pPr>
            <w:r w:rsidRPr="00036211">
              <w:rPr>
                <w:rFonts w:ascii="Times New Roman" w:eastAsia="Calibri" w:hAnsi="Times New Roman" w:cs="Times New Roman"/>
                <w:bCs/>
                <w:sz w:val="24"/>
                <w:szCs w:val="24"/>
                <w:lang w:eastAsia="bg-BG"/>
              </w:rPr>
              <w:t>§ 1. Постановлението въвежда изисквания на Директива (ЕС) 2019/1161 на Европейския парламент и на Съвета от 20 юни 2019 година за изменение на Директива 2009/33/ЕО за насърчаването на чисти и енергийноефективни пътни превозни средства (ОВ, L 188, 12.07.2019 г.).</w:t>
            </w:r>
          </w:p>
        </w:tc>
        <w:tc>
          <w:tcPr>
            <w:tcW w:w="2658" w:type="dxa"/>
          </w:tcPr>
          <w:p w:rsidR="000B6D9E" w:rsidRDefault="00E932E9" w:rsidP="009014EE">
            <w:pPr>
              <w:rPr>
                <w:rFonts w:ascii="Times New Roman" w:hAnsi="Times New Roman" w:cs="Times New Roman"/>
                <w:sz w:val="24"/>
                <w:szCs w:val="24"/>
              </w:rPr>
            </w:pPr>
            <w:r>
              <w:rPr>
                <w:rFonts w:ascii="Times New Roman" w:hAnsi="Times New Roman" w:cs="Times New Roman"/>
                <w:sz w:val="24"/>
                <w:szCs w:val="24"/>
              </w:rPr>
              <w:t>Пълно</w:t>
            </w:r>
          </w:p>
        </w:tc>
      </w:tr>
      <w:tr w:rsidR="00DE6EB1" w:rsidRPr="006D44E1" w:rsidTr="00BD0365">
        <w:tc>
          <w:tcPr>
            <w:tcW w:w="5807" w:type="dxa"/>
          </w:tcPr>
          <w:p w:rsidR="00DE6EB1" w:rsidRPr="000B6D9E" w:rsidRDefault="00DE6EB1" w:rsidP="000B6D9E">
            <w:pPr>
              <w:jc w:val="both"/>
              <w:rPr>
                <w:rFonts w:ascii="Times New Roman" w:hAnsi="Times New Roman" w:cs="Times New Roman"/>
                <w:sz w:val="24"/>
                <w:szCs w:val="24"/>
              </w:rPr>
            </w:pPr>
            <w:r w:rsidRPr="00DE6EB1">
              <w:rPr>
                <w:rFonts w:ascii="Times New Roman" w:hAnsi="Times New Roman" w:cs="Times New Roman"/>
                <w:sz w:val="24"/>
                <w:szCs w:val="24"/>
              </w:rPr>
              <w:t>2. 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tc>
        <w:tc>
          <w:tcPr>
            <w:tcW w:w="6095" w:type="dxa"/>
          </w:tcPr>
          <w:p w:rsidR="00DE6EB1" w:rsidRPr="00DE6EB1" w:rsidRDefault="00DE6EB1" w:rsidP="0063282D">
            <w:pPr>
              <w:spacing w:line="240" w:lineRule="atLeast"/>
              <w:jc w:val="both"/>
              <w:rPr>
                <w:rFonts w:ascii="Times New Roman" w:eastAsia="Calibri" w:hAnsi="Times New Roman" w:cs="Times New Roman"/>
                <w:bCs/>
                <w:sz w:val="24"/>
                <w:szCs w:val="24"/>
                <w:lang w:eastAsia="bg-BG"/>
              </w:rPr>
            </w:pPr>
          </w:p>
        </w:tc>
        <w:tc>
          <w:tcPr>
            <w:tcW w:w="2658" w:type="dxa"/>
          </w:tcPr>
          <w:p w:rsidR="00DE6EB1" w:rsidRPr="00DE6EB1" w:rsidRDefault="00DE6EB1" w:rsidP="00DE6EB1">
            <w:pPr>
              <w:jc w:val="both"/>
              <w:rPr>
                <w:rFonts w:ascii="Times New Roman" w:hAnsi="Times New Roman" w:cs="Times New Roman"/>
                <w:sz w:val="24"/>
                <w:szCs w:val="24"/>
              </w:rPr>
            </w:pPr>
            <w:r w:rsidRPr="00DE6EB1">
              <w:rPr>
                <w:rFonts w:ascii="Times New Roman" w:hAnsi="Times New Roman" w:cs="Times New Roman"/>
                <w:sz w:val="24"/>
                <w:szCs w:val="24"/>
              </w:rPr>
              <w:t>Не подлежи на въвеждане</w:t>
            </w:r>
          </w:p>
          <w:p w:rsidR="00DE6EB1" w:rsidRDefault="00DE6EB1" w:rsidP="00DE6EB1">
            <w:pPr>
              <w:jc w:val="both"/>
              <w:rPr>
                <w:rFonts w:ascii="Times New Roman" w:hAnsi="Times New Roman" w:cs="Times New Roman"/>
                <w:sz w:val="24"/>
                <w:szCs w:val="24"/>
              </w:rPr>
            </w:pPr>
            <w:r w:rsidRPr="00DE6EB1">
              <w:rPr>
                <w:rFonts w:ascii="Times New Roman" w:hAnsi="Times New Roman" w:cs="Times New Roman"/>
                <w:sz w:val="24"/>
                <w:szCs w:val="24"/>
              </w:rPr>
              <w:t>Изпълнява се с акта на нотификация</w:t>
            </w:r>
          </w:p>
        </w:tc>
      </w:tr>
      <w:tr w:rsidR="00DE6EB1" w:rsidRPr="006D44E1" w:rsidTr="00BD0365">
        <w:tc>
          <w:tcPr>
            <w:tcW w:w="5807" w:type="dxa"/>
          </w:tcPr>
          <w:p w:rsidR="00DE6EB1" w:rsidRPr="00DE6EB1" w:rsidRDefault="00DE6EB1" w:rsidP="00DE6EB1">
            <w:pPr>
              <w:rPr>
                <w:rFonts w:ascii="Times New Roman" w:hAnsi="Times New Roman" w:cs="Times New Roman"/>
                <w:sz w:val="24"/>
                <w:szCs w:val="24"/>
              </w:rPr>
            </w:pPr>
            <w:r w:rsidRPr="00DE6EB1">
              <w:rPr>
                <w:rFonts w:ascii="Times New Roman" w:hAnsi="Times New Roman" w:cs="Times New Roman"/>
                <w:sz w:val="24"/>
                <w:szCs w:val="24"/>
              </w:rPr>
              <w:t>Член 3</w:t>
            </w:r>
          </w:p>
          <w:p w:rsidR="00DE6EB1" w:rsidRPr="00DE6EB1" w:rsidRDefault="00DE6EB1" w:rsidP="00DE6EB1">
            <w:pPr>
              <w:rPr>
                <w:rFonts w:ascii="Times New Roman" w:hAnsi="Times New Roman" w:cs="Times New Roman"/>
                <w:sz w:val="24"/>
                <w:szCs w:val="24"/>
              </w:rPr>
            </w:pPr>
            <w:r w:rsidRPr="00DE6EB1">
              <w:rPr>
                <w:rFonts w:ascii="Times New Roman" w:hAnsi="Times New Roman" w:cs="Times New Roman"/>
                <w:sz w:val="24"/>
                <w:szCs w:val="24"/>
              </w:rPr>
              <w:t>Влизане в сила</w:t>
            </w:r>
          </w:p>
          <w:p w:rsidR="00DE6EB1" w:rsidRPr="00DE6EB1" w:rsidRDefault="00DE6EB1" w:rsidP="00DE6EB1">
            <w:pPr>
              <w:jc w:val="both"/>
              <w:rPr>
                <w:rFonts w:ascii="Times New Roman" w:hAnsi="Times New Roman" w:cs="Times New Roman"/>
                <w:sz w:val="24"/>
                <w:szCs w:val="24"/>
              </w:rPr>
            </w:pPr>
            <w:r w:rsidRPr="00DE6EB1">
              <w:rPr>
                <w:rFonts w:ascii="Times New Roman" w:hAnsi="Times New Roman" w:cs="Times New Roman"/>
                <w:sz w:val="24"/>
                <w:szCs w:val="24"/>
              </w:rPr>
              <w:t>Настоящата директива влиза в сила на двадесетия ден след публикуването ѝ в Официален вестник на Европейския съюз.</w:t>
            </w:r>
          </w:p>
        </w:tc>
        <w:tc>
          <w:tcPr>
            <w:tcW w:w="6095" w:type="dxa"/>
          </w:tcPr>
          <w:p w:rsidR="00DE6EB1" w:rsidRPr="00DE6EB1" w:rsidRDefault="00DE6EB1" w:rsidP="0063282D">
            <w:pPr>
              <w:spacing w:line="240" w:lineRule="atLeast"/>
              <w:jc w:val="both"/>
              <w:rPr>
                <w:rFonts w:ascii="Times New Roman" w:eastAsia="Calibri" w:hAnsi="Times New Roman" w:cs="Times New Roman"/>
                <w:bCs/>
                <w:sz w:val="24"/>
                <w:szCs w:val="24"/>
                <w:lang w:eastAsia="bg-BG"/>
              </w:rPr>
            </w:pPr>
          </w:p>
        </w:tc>
        <w:tc>
          <w:tcPr>
            <w:tcW w:w="2658" w:type="dxa"/>
          </w:tcPr>
          <w:p w:rsidR="00DE6EB1" w:rsidRPr="00DE6EB1" w:rsidRDefault="00DE6EB1" w:rsidP="00DE6EB1">
            <w:pPr>
              <w:jc w:val="both"/>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DE6EB1" w:rsidRPr="006D44E1" w:rsidTr="00BD0365">
        <w:tc>
          <w:tcPr>
            <w:tcW w:w="5807" w:type="dxa"/>
          </w:tcPr>
          <w:p w:rsidR="00DE6EB1" w:rsidRPr="00DE6EB1" w:rsidRDefault="00DE6EB1" w:rsidP="00DE6EB1">
            <w:pPr>
              <w:jc w:val="both"/>
              <w:rPr>
                <w:rFonts w:ascii="Times New Roman" w:hAnsi="Times New Roman" w:cs="Times New Roman"/>
                <w:sz w:val="24"/>
                <w:szCs w:val="24"/>
              </w:rPr>
            </w:pPr>
            <w:r w:rsidRPr="00DE6EB1">
              <w:rPr>
                <w:rFonts w:ascii="Times New Roman" w:hAnsi="Times New Roman" w:cs="Times New Roman"/>
                <w:sz w:val="24"/>
                <w:szCs w:val="24"/>
              </w:rPr>
              <w:t>Член 4</w:t>
            </w:r>
          </w:p>
          <w:p w:rsidR="00DE6EB1" w:rsidRPr="00DE6EB1" w:rsidRDefault="00DE6EB1" w:rsidP="00DE6EB1">
            <w:pPr>
              <w:jc w:val="both"/>
              <w:rPr>
                <w:rFonts w:ascii="Times New Roman" w:hAnsi="Times New Roman" w:cs="Times New Roman"/>
                <w:sz w:val="24"/>
                <w:szCs w:val="24"/>
              </w:rPr>
            </w:pPr>
            <w:r w:rsidRPr="00DE6EB1">
              <w:rPr>
                <w:rFonts w:ascii="Times New Roman" w:hAnsi="Times New Roman" w:cs="Times New Roman"/>
                <w:sz w:val="24"/>
                <w:szCs w:val="24"/>
              </w:rPr>
              <w:t>Адресати</w:t>
            </w:r>
          </w:p>
          <w:p w:rsidR="00DE6EB1" w:rsidRPr="00DE6EB1" w:rsidRDefault="00DE6EB1" w:rsidP="00DE6EB1">
            <w:pPr>
              <w:jc w:val="both"/>
              <w:rPr>
                <w:rFonts w:ascii="Times New Roman" w:hAnsi="Times New Roman" w:cs="Times New Roman"/>
                <w:sz w:val="24"/>
                <w:szCs w:val="24"/>
              </w:rPr>
            </w:pPr>
            <w:r w:rsidRPr="00DE6EB1">
              <w:rPr>
                <w:rFonts w:ascii="Times New Roman" w:hAnsi="Times New Roman" w:cs="Times New Roman"/>
                <w:sz w:val="24"/>
                <w:szCs w:val="24"/>
              </w:rPr>
              <w:t>Адресати на настоящата директива са държавите членки.</w:t>
            </w:r>
          </w:p>
        </w:tc>
        <w:tc>
          <w:tcPr>
            <w:tcW w:w="6095" w:type="dxa"/>
          </w:tcPr>
          <w:p w:rsidR="00DE6EB1" w:rsidRPr="00DE6EB1" w:rsidRDefault="00DE6EB1" w:rsidP="0063282D">
            <w:pPr>
              <w:spacing w:line="240" w:lineRule="atLeast"/>
              <w:jc w:val="both"/>
              <w:rPr>
                <w:rFonts w:ascii="Times New Roman" w:eastAsia="Calibri" w:hAnsi="Times New Roman" w:cs="Times New Roman"/>
                <w:bCs/>
                <w:sz w:val="24"/>
                <w:szCs w:val="24"/>
                <w:lang w:eastAsia="bg-BG"/>
              </w:rPr>
            </w:pPr>
          </w:p>
        </w:tc>
        <w:tc>
          <w:tcPr>
            <w:tcW w:w="2658" w:type="dxa"/>
          </w:tcPr>
          <w:p w:rsidR="00DE6EB1" w:rsidRDefault="00DE6EB1" w:rsidP="00DE6EB1">
            <w:pPr>
              <w:jc w:val="both"/>
              <w:rPr>
                <w:rFonts w:ascii="Times New Roman" w:hAnsi="Times New Roman" w:cs="Times New Roman"/>
                <w:sz w:val="24"/>
                <w:szCs w:val="24"/>
              </w:rPr>
            </w:pPr>
            <w:r>
              <w:rPr>
                <w:rFonts w:ascii="Times New Roman" w:hAnsi="Times New Roman" w:cs="Times New Roman"/>
                <w:sz w:val="24"/>
                <w:szCs w:val="24"/>
              </w:rPr>
              <w:t>Не подлежи на въвеждане</w:t>
            </w:r>
          </w:p>
        </w:tc>
      </w:tr>
      <w:tr w:rsidR="005E59A1" w:rsidRPr="006D44E1" w:rsidTr="00BD0365">
        <w:tc>
          <w:tcPr>
            <w:tcW w:w="5807" w:type="dxa"/>
          </w:tcPr>
          <w:p w:rsidR="005E59A1" w:rsidRPr="005E59A1" w:rsidRDefault="005E59A1" w:rsidP="005E59A1">
            <w:pPr>
              <w:jc w:val="both"/>
              <w:rPr>
                <w:rFonts w:ascii="Times New Roman" w:hAnsi="Times New Roman" w:cs="Times New Roman"/>
                <w:sz w:val="24"/>
                <w:szCs w:val="24"/>
              </w:rPr>
            </w:pPr>
            <w:r w:rsidRPr="005E59A1">
              <w:rPr>
                <w:rFonts w:ascii="Times New Roman" w:hAnsi="Times New Roman" w:cs="Times New Roman"/>
                <w:sz w:val="24"/>
                <w:szCs w:val="24"/>
              </w:rPr>
              <w:t>Приложение</w:t>
            </w:r>
          </w:p>
          <w:p w:rsidR="005E59A1" w:rsidRPr="005E59A1" w:rsidRDefault="005E59A1" w:rsidP="005E59A1">
            <w:pPr>
              <w:jc w:val="both"/>
              <w:rPr>
                <w:rFonts w:ascii="Times New Roman" w:hAnsi="Times New Roman" w:cs="Times New Roman"/>
                <w:sz w:val="24"/>
                <w:szCs w:val="24"/>
              </w:rPr>
            </w:pPr>
            <w:r w:rsidRPr="005E59A1">
              <w:rPr>
                <w:rFonts w:ascii="Times New Roman" w:hAnsi="Times New Roman" w:cs="Times New Roman"/>
                <w:sz w:val="24"/>
                <w:szCs w:val="24"/>
              </w:rPr>
              <w:t>„Приложение</w:t>
            </w:r>
          </w:p>
          <w:p w:rsidR="005E59A1" w:rsidRPr="005E59A1" w:rsidRDefault="005E59A1" w:rsidP="005E59A1">
            <w:pPr>
              <w:jc w:val="both"/>
              <w:rPr>
                <w:rFonts w:ascii="Times New Roman" w:hAnsi="Times New Roman" w:cs="Times New Roman"/>
                <w:sz w:val="24"/>
                <w:szCs w:val="24"/>
              </w:rPr>
            </w:pPr>
            <w:r w:rsidRPr="005E59A1">
              <w:rPr>
                <w:rFonts w:ascii="Times New Roman" w:hAnsi="Times New Roman" w:cs="Times New Roman"/>
                <w:sz w:val="24"/>
                <w:szCs w:val="24"/>
              </w:rPr>
              <w:t>Информация за прилагането на минимални цели при възлагането на обществени поръчки за чисти пътни превозни средства с цел да се подпомогне мобилността с ниски емисии в държавите членки</w:t>
            </w:r>
          </w:p>
          <w:p w:rsidR="005E59A1" w:rsidRDefault="005E59A1" w:rsidP="005E59A1">
            <w:pPr>
              <w:jc w:val="both"/>
              <w:rPr>
                <w:rFonts w:ascii="Times New Roman" w:hAnsi="Times New Roman" w:cs="Times New Roman"/>
                <w:sz w:val="24"/>
                <w:szCs w:val="24"/>
              </w:rPr>
            </w:pPr>
            <w:r w:rsidRPr="005E59A1">
              <w:rPr>
                <w:rFonts w:ascii="Times New Roman" w:hAnsi="Times New Roman" w:cs="Times New Roman"/>
                <w:sz w:val="24"/>
                <w:szCs w:val="24"/>
              </w:rPr>
              <w:t>Таблица 1: Кодове от Общия терминологичен речник, свързан с обществените поръчки (CPV) за услуги, посочени в член 3, параграф 1, буква 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1"/>
              <w:gridCol w:w="3286"/>
            </w:tblGrid>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Код по CPV</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Описание</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60112000-6</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на обществения пътен транспорт</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60130000-8</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Специализирани услуги за пътен превоз на пътници</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60140000-1</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на сухопътен пътнически транспорт, без разписание</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90511000-2</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по събиране на битови отпадъци</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60160000-7</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Превоз на пощенски пратки с неспециални автомобили</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60161000-4</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Превоз на колети с неспециални автомобили</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64121100-1</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по доставяне на писма</w:t>
                  </w:r>
                </w:p>
              </w:tc>
            </w:tr>
            <w:tr w:rsidR="00EB6883" w:rsidRPr="00EB6883" w:rsidTr="00EB6883">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64121200-2</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по доставяне на колети</w:t>
                  </w:r>
                </w:p>
              </w:tc>
            </w:tr>
          </w:tbl>
          <w:p w:rsidR="005E59A1" w:rsidRPr="00DE6EB1" w:rsidRDefault="005E59A1" w:rsidP="005E59A1">
            <w:pPr>
              <w:jc w:val="both"/>
              <w:rPr>
                <w:rFonts w:ascii="Times New Roman" w:hAnsi="Times New Roman" w:cs="Times New Roman"/>
                <w:sz w:val="24"/>
                <w:szCs w:val="24"/>
              </w:rPr>
            </w:pPr>
          </w:p>
        </w:tc>
        <w:tc>
          <w:tcPr>
            <w:tcW w:w="6095" w:type="dxa"/>
          </w:tcPr>
          <w:p w:rsidR="005E59A1" w:rsidRDefault="005E59A1" w:rsidP="005E59A1">
            <w:pPr>
              <w:spacing w:line="240" w:lineRule="atLeast"/>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Закон за обществените поръчки</w:t>
            </w:r>
          </w:p>
          <w:p w:rsidR="005E59A1" w:rsidRDefault="005E59A1" w:rsidP="005E59A1">
            <w:pPr>
              <w:spacing w:line="240" w:lineRule="atLeast"/>
              <w:jc w:val="both"/>
              <w:rPr>
                <w:rFonts w:ascii="Times New Roman" w:eastAsia="Calibri" w:hAnsi="Times New Roman" w:cs="Times New Roman"/>
                <w:bCs/>
                <w:sz w:val="24"/>
                <w:szCs w:val="24"/>
                <w:lang w:eastAsia="bg-BG"/>
              </w:rPr>
            </w:pPr>
            <w:r w:rsidRPr="005E59A1">
              <w:rPr>
                <w:rFonts w:ascii="Times New Roman" w:eastAsia="Calibri" w:hAnsi="Times New Roman" w:cs="Times New Roman"/>
                <w:bCs/>
                <w:sz w:val="24"/>
                <w:szCs w:val="24"/>
                <w:lang w:eastAsia="bg-BG"/>
              </w:rPr>
              <w:t>Приложение № 21 към чл. 47, ал. 5</w:t>
            </w:r>
          </w:p>
          <w:p w:rsidR="005E59A1" w:rsidRDefault="005E59A1" w:rsidP="005E59A1">
            <w:pPr>
              <w:spacing w:line="240" w:lineRule="atLeast"/>
              <w:jc w:val="both"/>
              <w:rPr>
                <w:rFonts w:ascii="Times New Roman" w:eastAsia="Calibri" w:hAnsi="Times New Roman" w:cs="Times New Roman"/>
                <w:bCs/>
                <w:sz w:val="24"/>
                <w:szCs w:val="24"/>
                <w:lang w:eastAsia="bg-BG"/>
              </w:rPr>
            </w:pPr>
            <w:r w:rsidRPr="005E59A1">
              <w:rPr>
                <w:rFonts w:ascii="Times New Roman" w:eastAsia="Calibri" w:hAnsi="Times New Roman" w:cs="Times New Roman"/>
                <w:bCs/>
                <w:sz w:val="24"/>
                <w:szCs w:val="24"/>
                <w:lang w:eastAsia="bg-BG"/>
              </w:rPr>
              <w:t>Кодове от Общия терминологичен речник, свързан с обществените поръчки (CPV) за услуги, посочени в чл. 47, ал. 5</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5671"/>
            </w:tblGrid>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Код по CPV</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Описание</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60112000-6</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на обществения пътен транспорт</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60130000-8</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Специализирани услуги за пътен превоз на пътници</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60140000-1</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на сухопътен пътнически транспорт, без разписание</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90511000-2</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по събиране на битови отпадъци</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60160000-7</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Превоз на пощенски пратки с неспециални автомобили</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60161000-4</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Превоз на колети с неспециални автомобили</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64121100-1</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по доставяне на писма</w:t>
                  </w:r>
                </w:p>
              </w:tc>
            </w:tr>
            <w:tr w:rsidR="00EB6883" w:rsidRPr="00EB6883" w:rsidTr="000B0E8B">
              <w:trPr>
                <w:tblCellSpacing w:w="0" w:type="dxa"/>
              </w:trPr>
              <w:tc>
                <w:tcPr>
                  <w:tcW w:w="1418"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64121200-2</w:t>
                  </w:r>
                </w:p>
              </w:tc>
              <w:tc>
                <w:tcPr>
                  <w:tcW w:w="3582" w:type="pct"/>
                  <w:hideMark/>
                </w:tcPr>
                <w:p w:rsidR="00EB6883" w:rsidRPr="00EB6883" w:rsidRDefault="00EB6883" w:rsidP="00EB6883">
                  <w:pPr>
                    <w:spacing w:before="100" w:beforeAutospacing="1" w:after="100" w:afterAutospacing="1" w:line="240" w:lineRule="auto"/>
                    <w:rPr>
                      <w:rFonts w:ascii="Times New Roman" w:eastAsia="Times New Roman" w:hAnsi="Times New Roman" w:cs="Times New Roman"/>
                      <w:sz w:val="24"/>
                      <w:szCs w:val="24"/>
                      <w:lang w:eastAsia="bg-BG"/>
                    </w:rPr>
                  </w:pPr>
                  <w:r w:rsidRPr="00EB6883">
                    <w:rPr>
                      <w:rFonts w:ascii="Times New Roman" w:eastAsia="Times New Roman" w:hAnsi="Times New Roman" w:cs="Times New Roman"/>
                      <w:sz w:val="24"/>
                      <w:szCs w:val="24"/>
                      <w:lang w:eastAsia="bg-BG"/>
                    </w:rPr>
                    <w:t>Услуги по доставяне на колети</w:t>
                  </w:r>
                </w:p>
              </w:tc>
            </w:tr>
          </w:tbl>
          <w:p w:rsidR="005E59A1" w:rsidRPr="005E59A1" w:rsidRDefault="005E59A1" w:rsidP="005E59A1">
            <w:pPr>
              <w:spacing w:line="240" w:lineRule="atLeast"/>
              <w:jc w:val="both"/>
              <w:rPr>
                <w:rFonts w:ascii="Times New Roman" w:eastAsia="Calibri" w:hAnsi="Times New Roman" w:cs="Times New Roman"/>
                <w:bCs/>
                <w:sz w:val="24"/>
                <w:szCs w:val="24"/>
                <w:lang w:eastAsia="bg-BG"/>
              </w:rPr>
            </w:pPr>
          </w:p>
        </w:tc>
        <w:tc>
          <w:tcPr>
            <w:tcW w:w="2658" w:type="dxa"/>
          </w:tcPr>
          <w:p w:rsidR="005E59A1" w:rsidRDefault="005E59A1" w:rsidP="00DE6EB1">
            <w:pPr>
              <w:jc w:val="both"/>
              <w:rPr>
                <w:rFonts w:ascii="Times New Roman" w:hAnsi="Times New Roman" w:cs="Times New Roman"/>
                <w:sz w:val="24"/>
                <w:szCs w:val="24"/>
              </w:rPr>
            </w:pPr>
            <w:r>
              <w:rPr>
                <w:rFonts w:ascii="Times New Roman" w:hAnsi="Times New Roman" w:cs="Times New Roman"/>
                <w:sz w:val="24"/>
                <w:szCs w:val="24"/>
              </w:rPr>
              <w:t>Пълно</w:t>
            </w:r>
          </w:p>
        </w:tc>
      </w:tr>
      <w:tr w:rsidR="00BD0365" w:rsidRPr="006D44E1" w:rsidTr="00BD0365">
        <w:trPr>
          <w:trHeight w:val="5640"/>
        </w:trPr>
        <w:tc>
          <w:tcPr>
            <w:tcW w:w="5807" w:type="dxa"/>
          </w:tcPr>
          <w:p w:rsidR="00BD0365" w:rsidRDefault="00BD0365" w:rsidP="005E59A1">
            <w:pPr>
              <w:jc w:val="both"/>
              <w:rPr>
                <w:rFonts w:ascii="Times New Roman" w:hAnsi="Times New Roman" w:cs="Times New Roman"/>
                <w:sz w:val="24"/>
                <w:szCs w:val="24"/>
              </w:rPr>
            </w:pPr>
            <w:r w:rsidRPr="009C3409">
              <w:rPr>
                <w:rFonts w:ascii="Times New Roman" w:hAnsi="Times New Roman" w:cs="Times New Roman"/>
                <w:sz w:val="24"/>
                <w:szCs w:val="24"/>
              </w:rPr>
              <w:t>Таблица 2: Пределни стойности на емисиите за чисти леки превозни средства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497"/>
              <w:gridCol w:w="1268"/>
              <w:gridCol w:w="497"/>
              <w:gridCol w:w="1268"/>
            </w:tblGrid>
            <w:tr w:rsidR="00BD0365" w:rsidRPr="00BD0365" w:rsidTr="00085DA5">
              <w:trPr>
                <w:tblCellSpacing w:w="0" w:type="dxa"/>
              </w:trPr>
              <w:tc>
                <w:tcPr>
                  <w:tcW w:w="115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Категории превозни средства</w:t>
                  </w:r>
                </w:p>
              </w:tc>
              <w:tc>
                <w:tcPr>
                  <w:tcW w:w="1924" w:type="pct"/>
                  <w:gridSpan w:val="2"/>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До 31 декември 2025 г.</w:t>
                  </w:r>
                </w:p>
              </w:tc>
              <w:tc>
                <w:tcPr>
                  <w:tcW w:w="1924" w:type="pct"/>
                  <w:gridSpan w:val="2"/>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От 1 януари 2026 г.</w:t>
                  </w:r>
                </w:p>
              </w:tc>
            </w:tr>
            <w:tr w:rsidR="00BD0365" w:rsidRPr="00BD0365" w:rsidTr="00085DA5">
              <w:trPr>
                <w:tblCellSpacing w:w="0" w:type="dxa"/>
              </w:trPr>
              <w:tc>
                <w:tcPr>
                  <w:tcW w:w="115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CO2 g/km</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Емисии на замърсители на въздуха при реални условия на движение</w:t>
                  </w:r>
                  <w:hyperlink r:id="rId8" w:anchor="ntr1-L_2019188BG.01012702-E0001" w:history="1">
                    <w:r>
                      <w:rPr>
                        <w:rFonts w:ascii="Times New Roman" w:eastAsia="Times New Roman" w:hAnsi="Times New Roman" w:cs="Times New Roman"/>
                        <w:sz w:val="24"/>
                        <w:szCs w:val="24"/>
                        <w:lang w:eastAsia="bg-BG"/>
                      </w:rPr>
                      <w:t xml:space="preserve"> </w:t>
                    </w:r>
                    <w:r w:rsidRPr="00BD0365">
                      <w:rPr>
                        <w:rFonts w:ascii="Times New Roman" w:eastAsia="Times New Roman" w:hAnsi="Times New Roman" w:cs="Times New Roman"/>
                        <w:sz w:val="24"/>
                        <w:szCs w:val="24"/>
                        <w:lang w:eastAsia="bg-BG"/>
                      </w:rPr>
                      <w:t>(1)</w:t>
                    </w:r>
                  </w:hyperlink>
                  <w:r w:rsidRPr="00BD0365">
                    <w:rPr>
                      <w:rFonts w:ascii="Times New Roman" w:eastAsia="Times New Roman" w:hAnsi="Times New Roman" w:cs="Times New Roman"/>
                      <w:sz w:val="24"/>
                      <w:szCs w:val="24"/>
                      <w:lang w:eastAsia="bg-BG"/>
                    </w:rPr>
                    <w:t xml:space="preserve"> като процент от пределните стойности на емисиите</w:t>
                  </w:r>
                  <w:hyperlink r:id="rId9" w:anchor="ntr2-L_2019188BG.01012702-E0002" w:history="1">
                    <w:r>
                      <w:rPr>
                        <w:rFonts w:ascii="Times New Roman" w:eastAsia="Times New Roman" w:hAnsi="Times New Roman" w:cs="Times New Roman"/>
                        <w:sz w:val="24"/>
                        <w:szCs w:val="24"/>
                        <w:lang w:eastAsia="bg-BG"/>
                      </w:rPr>
                      <w:t xml:space="preserve"> </w:t>
                    </w:r>
                    <w:r w:rsidRPr="00BD0365">
                      <w:rPr>
                        <w:rFonts w:ascii="Times New Roman" w:eastAsia="Times New Roman" w:hAnsi="Times New Roman" w:cs="Times New Roman"/>
                        <w:sz w:val="24"/>
                        <w:szCs w:val="24"/>
                        <w:lang w:eastAsia="bg-BG"/>
                      </w:rPr>
                      <w:t>(2)</w:t>
                    </w:r>
                  </w:hyperlink>
                  <w:r w:rsidRPr="00BD0365">
                    <w:rPr>
                      <w:rFonts w:ascii="Times New Roman" w:eastAsia="Times New Roman" w:hAnsi="Times New Roman" w:cs="Times New Roman"/>
                      <w:sz w:val="24"/>
                      <w:szCs w:val="24"/>
                      <w:lang w:eastAsia="bg-BG"/>
                    </w:rPr>
                    <w:t xml:space="preserve">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CO2 g/km</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Емисии на замърсители на въздуха при реални условия на движение</w:t>
                  </w:r>
                  <w:r>
                    <w:rPr>
                      <w:rFonts w:ascii="Times New Roman" w:eastAsia="Times New Roman" w:hAnsi="Times New Roman" w:cs="Times New Roman"/>
                      <w:sz w:val="24"/>
                      <w:szCs w:val="24"/>
                      <w:lang w:eastAsia="bg-BG"/>
                    </w:rPr>
                    <w:t xml:space="preserve"> </w:t>
                  </w:r>
                  <w:hyperlink r:id="rId10" w:anchor="ntr1-L_2019188BG.01012702-E0001" w:history="1">
                    <w:r w:rsidRPr="00BD0365">
                      <w:rPr>
                        <w:rFonts w:ascii="Times New Roman" w:eastAsia="Times New Roman" w:hAnsi="Times New Roman" w:cs="Times New Roman"/>
                        <w:sz w:val="24"/>
                        <w:szCs w:val="24"/>
                        <w:lang w:eastAsia="bg-BG"/>
                      </w:rPr>
                      <w:t>(1)</w:t>
                    </w:r>
                  </w:hyperlink>
                  <w:r w:rsidRPr="00BD0365">
                    <w:rPr>
                      <w:rFonts w:ascii="Times New Roman" w:eastAsia="Times New Roman" w:hAnsi="Times New Roman" w:cs="Times New Roman"/>
                      <w:sz w:val="24"/>
                      <w:szCs w:val="24"/>
                      <w:lang w:eastAsia="bg-BG"/>
                    </w:rPr>
                    <w:t xml:space="preserve"> като процент от пределните стойности на емисиите</w:t>
                  </w:r>
                  <w:r>
                    <w:rPr>
                      <w:rFonts w:ascii="Times New Roman" w:eastAsia="Times New Roman" w:hAnsi="Times New Roman" w:cs="Times New Roman"/>
                      <w:sz w:val="24"/>
                      <w:szCs w:val="24"/>
                      <w:lang w:eastAsia="bg-BG"/>
                    </w:rPr>
                    <w:t xml:space="preserve"> </w:t>
                  </w:r>
                  <w:r w:rsidRPr="00BD0365">
                    <w:rPr>
                      <w:rFonts w:ascii="Times New Roman" w:eastAsia="Times New Roman" w:hAnsi="Times New Roman" w:cs="Times New Roman"/>
                      <w:sz w:val="24"/>
                      <w:szCs w:val="24"/>
                      <w:lang w:eastAsia="bg-BG"/>
                    </w:rPr>
                    <w:t>(2)</w:t>
                  </w:r>
                </w:p>
              </w:tc>
            </w:tr>
            <w:tr w:rsidR="00BD0365" w:rsidRPr="00BD0365" w:rsidTr="00085DA5">
              <w:trPr>
                <w:tblCellSpacing w:w="0" w:type="dxa"/>
              </w:trPr>
              <w:tc>
                <w:tcPr>
                  <w:tcW w:w="115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 xml:space="preserve">M1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50</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80 %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0</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Не се прилага.</w:t>
                  </w:r>
                </w:p>
              </w:tc>
            </w:tr>
            <w:tr w:rsidR="00BD0365" w:rsidRPr="00BD0365" w:rsidTr="00085DA5">
              <w:trPr>
                <w:tblCellSpacing w:w="0" w:type="dxa"/>
              </w:trPr>
              <w:tc>
                <w:tcPr>
                  <w:tcW w:w="115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 xml:space="preserve">M2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50</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80 %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0</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Не се прилага.</w:t>
                  </w:r>
                </w:p>
              </w:tc>
            </w:tr>
            <w:tr w:rsidR="00BD0365" w:rsidRPr="00BD0365" w:rsidTr="00085DA5">
              <w:trPr>
                <w:tblCellSpacing w:w="0" w:type="dxa"/>
              </w:trPr>
              <w:tc>
                <w:tcPr>
                  <w:tcW w:w="115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 xml:space="preserve">N1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50</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80 %</w:t>
                  </w:r>
                </w:p>
              </w:tc>
              <w:tc>
                <w:tcPr>
                  <w:tcW w:w="54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0</w:t>
                  </w:r>
                </w:p>
              </w:tc>
              <w:tc>
                <w:tcPr>
                  <w:tcW w:w="1382" w:type="pct"/>
                  <w:hideMark/>
                </w:tcPr>
                <w:p w:rsidR="00BD0365" w:rsidRPr="00BD0365" w:rsidRDefault="00BD0365" w:rsidP="00BD0365">
                  <w:pPr>
                    <w:spacing w:before="100" w:beforeAutospacing="1" w:after="100" w:afterAutospacing="1" w:line="240" w:lineRule="auto"/>
                    <w:rPr>
                      <w:rFonts w:ascii="Times New Roman" w:eastAsia="Times New Roman" w:hAnsi="Times New Roman" w:cs="Times New Roman"/>
                      <w:sz w:val="24"/>
                      <w:szCs w:val="24"/>
                      <w:lang w:eastAsia="bg-BG"/>
                    </w:rPr>
                  </w:pPr>
                  <w:r w:rsidRPr="00BD0365">
                    <w:rPr>
                      <w:rFonts w:ascii="Times New Roman" w:eastAsia="Times New Roman" w:hAnsi="Times New Roman" w:cs="Times New Roman"/>
                      <w:sz w:val="24"/>
                      <w:szCs w:val="24"/>
                      <w:lang w:eastAsia="bg-BG"/>
                    </w:rPr>
                    <w:t>Не се прилага.</w:t>
                  </w:r>
                </w:p>
              </w:tc>
            </w:tr>
          </w:tbl>
          <w:p w:rsidR="00BD0365" w:rsidRPr="00BD0365" w:rsidRDefault="00BD0365" w:rsidP="00BD0365">
            <w:pPr>
              <w:jc w:val="both"/>
              <w:rPr>
                <w:rFonts w:ascii="Times New Roman" w:hAnsi="Times New Roman" w:cs="Times New Roman"/>
                <w:sz w:val="24"/>
                <w:szCs w:val="24"/>
              </w:rPr>
            </w:pPr>
            <w:r w:rsidRPr="00BD0365">
              <w:rPr>
                <w:rFonts w:ascii="Times New Roman" w:hAnsi="Times New Roman" w:cs="Times New Roman"/>
                <w:sz w:val="24"/>
                <w:szCs w:val="24"/>
              </w:rPr>
              <w:t>(1) Декларирани максимални стойности на емисиите на ултрафини частици при реални условия на движение в #/km (като брой на праховите частици, PN) и на азотни оксиди (NOx) в mg/km, както са съобщени в точка 48.2 от сертификата за съответствие, както е описано в приложение IX към Директива 2007/46/ЕО на Европейския парламент и на Съвета (*) за цялостни и градски пътувания в реални условия на движение.</w:t>
            </w:r>
          </w:p>
          <w:p w:rsidR="00BD0365" w:rsidRPr="005E59A1" w:rsidRDefault="00BD0365" w:rsidP="00BD0365">
            <w:pPr>
              <w:jc w:val="both"/>
              <w:rPr>
                <w:rFonts w:ascii="Times New Roman" w:hAnsi="Times New Roman" w:cs="Times New Roman"/>
                <w:sz w:val="24"/>
                <w:szCs w:val="24"/>
              </w:rPr>
            </w:pPr>
            <w:r w:rsidRPr="00BD0365">
              <w:rPr>
                <w:rFonts w:ascii="Times New Roman" w:hAnsi="Times New Roman" w:cs="Times New Roman"/>
                <w:sz w:val="24"/>
                <w:szCs w:val="24"/>
              </w:rPr>
              <w:t>(2) Приложимите пределни стойности на емисиите, посочена в приложение I към Регламент (ЕО) № 715/2007 или заменилите го впоследствие актове.</w:t>
            </w:r>
          </w:p>
        </w:tc>
        <w:tc>
          <w:tcPr>
            <w:tcW w:w="6095" w:type="dxa"/>
          </w:tcPr>
          <w:p w:rsidR="00BD0365" w:rsidRPr="00085DA5" w:rsidRDefault="00BD0365" w:rsidP="009C3409">
            <w:pPr>
              <w:spacing w:line="240" w:lineRule="atLeast"/>
              <w:jc w:val="both"/>
              <w:rPr>
                <w:rFonts w:ascii="Times New Roman" w:eastAsia="Calibri" w:hAnsi="Times New Roman" w:cs="Times New Roman"/>
                <w:b/>
                <w:sz w:val="24"/>
                <w:szCs w:val="24"/>
                <w:lang w:eastAsia="bg-BG"/>
              </w:rPr>
            </w:pPr>
            <w:r w:rsidRPr="00085DA5">
              <w:rPr>
                <w:rFonts w:ascii="Times New Roman" w:eastAsia="Calibri" w:hAnsi="Times New Roman" w:cs="Times New Roman"/>
                <w:b/>
                <w:sz w:val="24"/>
                <w:szCs w:val="24"/>
                <w:lang w:eastAsia="bg-BG"/>
              </w:rPr>
              <w:t>Наредба за изискванията към чистите превозни средства</w:t>
            </w:r>
          </w:p>
          <w:p w:rsidR="00BD0365" w:rsidRPr="00085DA5" w:rsidRDefault="00BD0365" w:rsidP="009C3409">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Чл. 3. Емисиите на чистите леки превозни средства от категории М1, М2 и N1 не трябва да надвишават пределните стойности, посочени в приложението.</w:t>
            </w:r>
          </w:p>
          <w:p w:rsidR="00BD0365" w:rsidRPr="00085DA5" w:rsidRDefault="00BD0365" w:rsidP="009C3409">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Приложение</w:t>
            </w:r>
          </w:p>
          <w:p w:rsidR="00BD0365" w:rsidRPr="00085DA5" w:rsidRDefault="00BD0365" w:rsidP="009C3409">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към чл. 3</w:t>
            </w:r>
          </w:p>
          <w:p w:rsidR="00BD0365" w:rsidRPr="00085DA5" w:rsidRDefault="00BD0365" w:rsidP="009C3409">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Пределни стойности на емисиите за чисти леки превозни средства</w:t>
            </w:r>
          </w:p>
          <w:tbl>
            <w:tblPr>
              <w:tblStyle w:val="TableGrid"/>
              <w:tblW w:w="5000" w:type="pct"/>
              <w:tblLook w:val="04A0" w:firstRow="1" w:lastRow="0" w:firstColumn="1" w:lastColumn="0" w:noHBand="0" w:noVBand="1"/>
            </w:tblPr>
            <w:tblGrid>
              <w:gridCol w:w="993"/>
              <w:gridCol w:w="573"/>
              <w:gridCol w:w="1083"/>
              <w:gridCol w:w="689"/>
              <w:gridCol w:w="1271"/>
              <w:gridCol w:w="1018"/>
              <w:gridCol w:w="1271"/>
              <w:gridCol w:w="1018"/>
            </w:tblGrid>
            <w:tr w:rsidR="00BD0365" w:rsidRPr="00085DA5" w:rsidTr="00085DA5">
              <w:tc>
                <w:tcPr>
                  <w:tcW w:w="5000" w:type="pct"/>
                  <w:gridSpan w:val="8"/>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До 31 декември 2025 г.</w:t>
                  </w:r>
                </w:p>
              </w:tc>
            </w:tr>
            <w:tr w:rsidR="00BD0365" w:rsidRPr="00085DA5" w:rsidTr="00085DA5">
              <w:tc>
                <w:tcPr>
                  <w:tcW w:w="628" w:type="pct"/>
                  <w:vMerge w:val="restar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Категории превозни средства</w:t>
                  </w:r>
                </w:p>
              </w:tc>
              <w:tc>
                <w:tcPr>
                  <w:tcW w:w="367" w:type="pct"/>
                  <w:vMerge w:val="restar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Клас</w:t>
                  </w:r>
                </w:p>
              </w:tc>
              <w:tc>
                <w:tcPr>
                  <w:tcW w:w="683" w:type="pct"/>
                  <w:vMerge w:val="restar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Референтна маса</w:t>
                  </w:r>
                </w:p>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w:t>
                  </w:r>
                  <w:r w:rsidRPr="00085DA5">
                    <w:rPr>
                      <w:rFonts w:ascii="Times New Roman" w:hAnsi="Times New Roman" w:cs="Times New Roman"/>
                      <w:bCs/>
                      <w:sz w:val="18"/>
                      <w:szCs w:val="18"/>
                      <w:lang w:val="en-US"/>
                    </w:rPr>
                    <w:t>RM) (kg)</w:t>
                  </w:r>
                  <w:r w:rsidRPr="00085DA5">
                    <w:rPr>
                      <w:rFonts w:ascii="Times New Roman" w:hAnsi="Times New Roman" w:cs="Times New Roman"/>
                      <w:bCs/>
                      <w:sz w:val="18"/>
                      <w:szCs w:val="18"/>
                    </w:rPr>
                    <w:t xml:space="preserve"> (</w:t>
                  </w:r>
                  <w:r w:rsidRPr="00085DA5">
                    <w:rPr>
                      <w:rFonts w:ascii="Times New Roman" w:hAnsi="Times New Roman" w:cs="Times New Roman"/>
                      <w:bCs/>
                      <w:sz w:val="18"/>
                      <w:szCs w:val="18"/>
                      <w:vertAlign w:val="superscript"/>
                    </w:rPr>
                    <w:t>3</w:t>
                  </w:r>
                  <w:r w:rsidRPr="00085DA5">
                    <w:rPr>
                      <w:rFonts w:ascii="Times New Roman" w:hAnsi="Times New Roman" w:cs="Times New Roman"/>
                      <w:bCs/>
                      <w:sz w:val="18"/>
                      <w:szCs w:val="18"/>
                    </w:rPr>
                    <w:t>)</w:t>
                  </w:r>
                </w:p>
              </w:tc>
              <w:tc>
                <w:tcPr>
                  <w:tcW w:w="439" w:type="pct"/>
                  <w:vMerge w:val="restar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lang w:val="en-US"/>
                    </w:rPr>
                    <w:t>CO</w:t>
                  </w:r>
                  <w:r w:rsidRPr="00085DA5">
                    <w:rPr>
                      <w:rFonts w:ascii="Times New Roman" w:hAnsi="Times New Roman" w:cs="Times New Roman"/>
                      <w:bCs/>
                      <w:sz w:val="18"/>
                      <w:szCs w:val="18"/>
                      <w:vertAlign w:val="subscript"/>
                      <w:lang w:val="en-US"/>
                    </w:rPr>
                    <w:t>2</w:t>
                  </w:r>
                  <w:r w:rsidRPr="00085DA5">
                    <w:rPr>
                      <w:rFonts w:ascii="Times New Roman" w:hAnsi="Times New Roman" w:cs="Times New Roman"/>
                      <w:bCs/>
                      <w:sz w:val="18"/>
                      <w:szCs w:val="18"/>
                      <w:lang w:val="en-US"/>
                    </w:rPr>
                    <w:t xml:space="preserve"> (g/km)</w:t>
                  </w:r>
                </w:p>
              </w:tc>
              <w:tc>
                <w:tcPr>
                  <w:tcW w:w="2884" w:type="pct"/>
                  <w:gridSpan w:val="4"/>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Емисии на замърсители на въздуха при реални условия на движение (</w:t>
                  </w:r>
                  <w:r w:rsidRPr="00085DA5">
                    <w:rPr>
                      <w:rFonts w:ascii="Times New Roman" w:hAnsi="Times New Roman" w:cs="Times New Roman"/>
                      <w:bCs/>
                      <w:sz w:val="18"/>
                      <w:szCs w:val="18"/>
                      <w:vertAlign w:val="superscript"/>
                    </w:rPr>
                    <w:t>1</w:t>
                  </w:r>
                  <w:r w:rsidRPr="00085DA5">
                    <w:rPr>
                      <w:rFonts w:ascii="Times New Roman" w:hAnsi="Times New Roman" w:cs="Times New Roman"/>
                      <w:bCs/>
                      <w:sz w:val="18"/>
                      <w:szCs w:val="18"/>
                    </w:rPr>
                    <w:t>)</w:t>
                  </w:r>
                </w:p>
              </w:tc>
            </w:tr>
            <w:tr w:rsidR="00BD0365" w:rsidRPr="00085DA5" w:rsidTr="00085DA5">
              <w:tc>
                <w:tcPr>
                  <w:tcW w:w="628"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367"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683"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439"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1442" w:type="pct"/>
                  <w:gridSpan w:val="2"/>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Брой на частиците (PN) (#/km)</w:t>
                  </w:r>
                </w:p>
              </w:tc>
              <w:tc>
                <w:tcPr>
                  <w:tcW w:w="1442" w:type="pct"/>
                  <w:gridSpan w:val="2"/>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Маса на азотните оксиди (NO</w:t>
                  </w:r>
                  <w:r w:rsidRPr="00085DA5">
                    <w:rPr>
                      <w:rFonts w:ascii="Times New Roman" w:hAnsi="Times New Roman" w:cs="Times New Roman"/>
                      <w:bCs/>
                      <w:sz w:val="18"/>
                      <w:szCs w:val="18"/>
                      <w:vertAlign w:val="subscript"/>
                    </w:rPr>
                    <w:t>x</w:t>
                  </w:r>
                  <w:r w:rsidRPr="00085DA5">
                    <w:rPr>
                      <w:rFonts w:ascii="Times New Roman" w:hAnsi="Times New Roman" w:cs="Times New Roman"/>
                      <w:bCs/>
                      <w:sz w:val="18"/>
                      <w:szCs w:val="18"/>
                    </w:rPr>
                    <w:t>) (mg/km)</w:t>
                  </w:r>
                </w:p>
              </w:tc>
            </w:tr>
            <w:tr w:rsidR="00085DA5" w:rsidRPr="00085DA5" w:rsidTr="00085DA5">
              <w:tc>
                <w:tcPr>
                  <w:tcW w:w="628"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367"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683"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439" w:type="pct"/>
                  <w:vMerge/>
                </w:tcPr>
                <w:p w:rsidR="00BD0365" w:rsidRPr="00085DA5" w:rsidRDefault="00BD0365" w:rsidP="00BD0365">
                  <w:pPr>
                    <w:spacing w:line="240" w:lineRule="atLeast"/>
                    <w:jc w:val="center"/>
                    <w:rPr>
                      <w:rFonts w:ascii="Times New Roman" w:hAnsi="Times New Roman" w:cs="Times New Roman"/>
                      <w:bCs/>
                      <w:sz w:val="18"/>
                      <w:szCs w:val="18"/>
                    </w:rPr>
                  </w:pP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Двигатели с принудително запалване (</w:t>
                  </w:r>
                  <w:r w:rsidRPr="00085DA5">
                    <w:rPr>
                      <w:rFonts w:ascii="Times New Roman" w:hAnsi="Times New Roman" w:cs="Times New Roman"/>
                      <w:bCs/>
                      <w:sz w:val="18"/>
                      <w:szCs w:val="18"/>
                      <w:vertAlign w:val="superscript"/>
                    </w:rPr>
                    <w:t>2</w:t>
                  </w:r>
                  <w:r w:rsidRPr="00085DA5">
                    <w:rPr>
                      <w:rFonts w:ascii="Times New Roman" w:hAnsi="Times New Roman" w:cs="Times New Roman"/>
                      <w:bCs/>
                      <w:sz w:val="18"/>
                      <w:szCs w:val="18"/>
                    </w:rPr>
                    <w:t>)</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Двигатели със запалване чрез сгъстяване</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Двигатели с принудително запалване</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Двигатели със запалване чрез сгъстяване</w:t>
                  </w:r>
                </w:p>
              </w:tc>
            </w:tr>
            <w:tr w:rsidR="00085DA5" w:rsidRPr="00085DA5" w:rsidTr="00085DA5">
              <w:tc>
                <w:tcPr>
                  <w:tcW w:w="628" w:type="pct"/>
                </w:tcPr>
                <w:p w:rsidR="00BD0365" w:rsidRPr="00085DA5" w:rsidRDefault="00BD0365" w:rsidP="00BD0365">
                  <w:pPr>
                    <w:spacing w:line="240" w:lineRule="atLeast"/>
                    <w:jc w:val="both"/>
                    <w:rPr>
                      <w:rFonts w:ascii="Times New Roman" w:hAnsi="Times New Roman" w:cs="Times New Roman"/>
                      <w:bCs/>
                      <w:sz w:val="18"/>
                      <w:szCs w:val="18"/>
                      <w:lang w:val="en-US"/>
                    </w:rPr>
                  </w:pPr>
                  <w:r w:rsidRPr="00085DA5">
                    <w:rPr>
                      <w:rFonts w:ascii="Times New Roman" w:hAnsi="Times New Roman" w:cs="Times New Roman"/>
                      <w:bCs/>
                      <w:sz w:val="18"/>
                      <w:szCs w:val="18"/>
                      <w:lang w:val="en-US"/>
                    </w:rPr>
                    <w:t>M1</w:t>
                  </w:r>
                </w:p>
              </w:tc>
              <w:tc>
                <w:tcPr>
                  <w:tcW w:w="367"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w:t>
                  </w:r>
                </w:p>
              </w:tc>
              <w:tc>
                <w:tcPr>
                  <w:tcW w:w="683"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w:t>
                  </w:r>
                </w:p>
              </w:tc>
              <w:tc>
                <w:tcPr>
                  <w:tcW w:w="439"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50</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64</w:t>
                  </w:r>
                </w:p>
              </w:tc>
            </w:tr>
            <w:tr w:rsidR="00085DA5" w:rsidRPr="00085DA5" w:rsidTr="00085DA5">
              <w:tc>
                <w:tcPr>
                  <w:tcW w:w="628" w:type="pct"/>
                </w:tcPr>
                <w:p w:rsidR="00BD0365" w:rsidRPr="00085DA5" w:rsidRDefault="00BD0365" w:rsidP="00BD0365">
                  <w:pPr>
                    <w:spacing w:line="240" w:lineRule="atLeast"/>
                    <w:jc w:val="both"/>
                    <w:rPr>
                      <w:rFonts w:ascii="Times New Roman" w:hAnsi="Times New Roman" w:cs="Times New Roman"/>
                      <w:bCs/>
                      <w:sz w:val="18"/>
                      <w:szCs w:val="18"/>
                      <w:lang w:val="en-US"/>
                    </w:rPr>
                  </w:pPr>
                  <w:r w:rsidRPr="00085DA5">
                    <w:rPr>
                      <w:rFonts w:ascii="Times New Roman" w:hAnsi="Times New Roman" w:cs="Times New Roman"/>
                      <w:bCs/>
                      <w:sz w:val="18"/>
                      <w:szCs w:val="18"/>
                      <w:lang w:val="en-US"/>
                    </w:rPr>
                    <w:t>M2</w:t>
                  </w:r>
                </w:p>
              </w:tc>
              <w:tc>
                <w:tcPr>
                  <w:tcW w:w="367"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w:t>
                  </w:r>
                </w:p>
              </w:tc>
              <w:tc>
                <w:tcPr>
                  <w:tcW w:w="683"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w:t>
                  </w:r>
                </w:p>
              </w:tc>
              <w:tc>
                <w:tcPr>
                  <w:tcW w:w="43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50</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64</w:t>
                  </w:r>
                </w:p>
              </w:tc>
            </w:tr>
            <w:tr w:rsidR="00085DA5" w:rsidRPr="00085DA5" w:rsidTr="00085DA5">
              <w:tc>
                <w:tcPr>
                  <w:tcW w:w="628" w:type="pct"/>
                </w:tcPr>
                <w:p w:rsidR="00BD0365" w:rsidRPr="00085DA5" w:rsidRDefault="00BD0365" w:rsidP="00BD0365">
                  <w:pPr>
                    <w:spacing w:line="240" w:lineRule="atLeast"/>
                    <w:jc w:val="both"/>
                    <w:rPr>
                      <w:rFonts w:ascii="Times New Roman" w:hAnsi="Times New Roman" w:cs="Times New Roman"/>
                      <w:bCs/>
                      <w:sz w:val="18"/>
                      <w:szCs w:val="18"/>
                      <w:lang w:val="en-US"/>
                    </w:rPr>
                  </w:pPr>
                  <w:r w:rsidRPr="00085DA5">
                    <w:rPr>
                      <w:rFonts w:ascii="Times New Roman" w:hAnsi="Times New Roman" w:cs="Times New Roman"/>
                      <w:bCs/>
                      <w:sz w:val="18"/>
                      <w:szCs w:val="18"/>
                      <w:lang w:val="en-US"/>
                    </w:rPr>
                    <w:t>N1</w:t>
                  </w:r>
                </w:p>
              </w:tc>
              <w:tc>
                <w:tcPr>
                  <w:tcW w:w="367"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I</w:t>
                  </w:r>
                </w:p>
              </w:tc>
              <w:tc>
                <w:tcPr>
                  <w:tcW w:w="683" w:type="pct"/>
                </w:tcPr>
                <w:p w:rsidR="00BD0365" w:rsidRPr="00085DA5" w:rsidRDefault="00BD0365" w:rsidP="00BD0365">
                  <w:pPr>
                    <w:spacing w:line="240" w:lineRule="atLeast"/>
                    <w:jc w:val="both"/>
                    <w:rPr>
                      <w:rFonts w:ascii="Times New Roman" w:hAnsi="Times New Roman" w:cs="Times New Roman"/>
                      <w:bCs/>
                      <w:sz w:val="18"/>
                      <w:szCs w:val="18"/>
                      <w:lang w:val="en-US"/>
                    </w:rPr>
                  </w:pPr>
                  <w:r w:rsidRPr="00085DA5">
                    <w:rPr>
                      <w:rFonts w:ascii="Times New Roman" w:hAnsi="Times New Roman" w:cs="Times New Roman"/>
                      <w:bCs/>
                      <w:sz w:val="18"/>
                      <w:szCs w:val="18"/>
                      <w:lang w:val="en-US"/>
                    </w:rPr>
                    <w:t>RM ≤ 1305</w:t>
                  </w:r>
                </w:p>
              </w:tc>
              <w:tc>
                <w:tcPr>
                  <w:tcW w:w="439"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50</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64</w:t>
                  </w:r>
                </w:p>
              </w:tc>
            </w:tr>
            <w:tr w:rsidR="00085DA5" w:rsidRPr="00085DA5" w:rsidTr="00085DA5">
              <w:tc>
                <w:tcPr>
                  <w:tcW w:w="628" w:type="pct"/>
                </w:tcPr>
                <w:p w:rsidR="00BD0365" w:rsidRPr="00085DA5" w:rsidRDefault="00BD0365" w:rsidP="00BD0365">
                  <w:pPr>
                    <w:spacing w:line="240" w:lineRule="atLeast"/>
                    <w:jc w:val="both"/>
                    <w:rPr>
                      <w:rFonts w:ascii="Times New Roman" w:hAnsi="Times New Roman" w:cs="Times New Roman"/>
                      <w:bCs/>
                      <w:sz w:val="18"/>
                      <w:szCs w:val="18"/>
                      <w:lang w:val="en-US"/>
                    </w:rPr>
                  </w:pPr>
                </w:p>
              </w:tc>
              <w:tc>
                <w:tcPr>
                  <w:tcW w:w="367"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II</w:t>
                  </w:r>
                </w:p>
              </w:tc>
              <w:tc>
                <w:tcPr>
                  <w:tcW w:w="683" w:type="pct"/>
                </w:tcPr>
                <w:p w:rsidR="00BD0365" w:rsidRPr="00085DA5" w:rsidRDefault="00BD0365" w:rsidP="00BD0365">
                  <w:pPr>
                    <w:spacing w:line="240" w:lineRule="atLeast"/>
                    <w:jc w:val="both"/>
                    <w:rPr>
                      <w:rFonts w:ascii="Times New Roman" w:hAnsi="Times New Roman" w:cs="Times New Roman"/>
                      <w:bCs/>
                      <w:sz w:val="18"/>
                      <w:szCs w:val="18"/>
                      <w:lang w:val="en-US"/>
                    </w:rPr>
                  </w:pPr>
                  <w:r w:rsidRPr="00085DA5">
                    <w:rPr>
                      <w:rFonts w:ascii="Times New Roman" w:hAnsi="Times New Roman" w:cs="Times New Roman"/>
                      <w:bCs/>
                      <w:sz w:val="18"/>
                      <w:szCs w:val="18"/>
                      <w:lang w:val="en-US"/>
                    </w:rPr>
                    <w:t>1305 &lt; RM ≤ 1760</w:t>
                  </w:r>
                </w:p>
              </w:tc>
              <w:tc>
                <w:tcPr>
                  <w:tcW w:w="43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50</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60</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84</w:t>
                  </w:r>
                </w:p>
              </w:tc>
            </w:tr>
            <w:tr w:rsidR="00085DA5" w:rsidRPr="00085DA5" w:rsidTr="00085DA5">
              <w:tc>
                <w:tcPr>
                  <w:tcW w:w="628" w:type="pct"/>
                </w:tcPr>
                <w:p w:rsidR="00BD0365" w:rsidRPr="00085DA5" w:rsidRDefault="00BD0365" w:rsidP="00BD0365">
                  <w:pPr>
                    <w:spacing w:line="240" w:lineRule="atLeast"/>
                    <w:jc w:val="both"/>
                    <w:rPr>
                      <w:rFonts w:ascii="Times New Roman" w:hAnsi="Times New Roman" w:cs="Times New Roman"/>
                      <w:bCs/>
                      <w:sz w:val="18"/>
                      <w:szCs w:val="18"/>
                      <w:lang w:val="en-US"/>
                    </w:rPr>
                  </w:pPr>
                </w:p>
              </w:tc>
              <w:tc>
                <w:tcPr>
                  <w:tcW w:w="367" w:type="pct"/>
                </w:tcPr>
                <w:p w:rsidR="00BD0365" w:rsidRPr="00085DA5" w:rsidRDefault="00BD0365" w:rsidP="00BD0365">
                  <w:pPr>
                    <w:spacing w:line="240" w:lineRule="atLeast"/>
                    <w:jc w:val="center"/>
                    <w:rPr>
                      <w:rFonts w:ascii="Times New Roman" w:hAnsi="Times New Roman" w:cs="Times New Roman"/>
                      <w:bCs/>
                      <w:sz w:val="18"/>
                      <w:szCs w:val="18"/>
                      <w:lang w:val="en-US"/>
                    </w:rPr>
                  </w:pPr>
                  <w:r w:rsidRPr="00085DA5">
                    <w:rPr>
                      <w:rFonts w:ascii="Times New Roman" w:hAnsi="Times New Roman" w:cs="Times New Roman"/>
                      <w:bCs/>
                      <w:sz w:val="18"/>
                      <w:szCs w:val="18"/>
                      <w:lang w:val="en-US"/>
                    </w:rPr>
                    <w:t>III</w:t>
                  </w:r>
                </w:p>
              </w:tc>
              <w:tc>
                <w:tcPr>
                  <w:tcW w:w="683" w:type="pct"/>
                </w:tcPr>
                <w:p w:rsidR="00BD0365" w:rsidRPr="00085DA5" w:rsidRDefault="00BD0365" w:rsidP="00BD0365">
                  <w:pPr>
                    <w:spacing w:line="240" w:lineRule="atLeast"/>
                    <w:jc w:val="both"/>
                    <w:rPr>
                      <w:rFonts w:ascii="Times New Roman" w:hAnsi="Times New Roman" w:cs="Times New Roman"/>
                      <w:bCs/>
                      <w:sz w:val="18"/>
                      <w:szCs w:val="18"/>
                      <w:lang w:val="en-US"/>
                    </w:rPr>
                  </w:pPr>
                  <w:r w:rsidRPr="00085DA5">
                    <w:rPr>
                      <w:rFonts w:ascii="Times New Roman" w:hAnsi="Times New Roman" w:cs="Times New Roman"/>
                      <w:bCs/>
                      <w:sz w:val="18"/>
                      <w:szCs w:val="18"/>
                      <w:lang w:val="en-US"/>
                    </w:rPr>
                    <w:t>1760 &lt; RM</w:t>
                  </w:r>
                </w:p>
              </w:tc>
              <w:tc>
                <w:tcPr>
                  <w:tcW w:w="43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50</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4,8 х 10</w:t>
                  </w:r>
                  <w:r w:rsidRPr="00085DA5">
                    <w:rPr>
                      <w:rFonts w:ascii="Times New Roman" w:hAnsi="Times New Roman" w:cs="Times New Roman"/>
                      <w:bCs/>
                      <w:sz w:val="18"/>
                      <w:szCs w:val="18"/>
                      <w:vertAlign w:val="superscript"/>
                    </w:rPr>
                    <w:t>11</w:t>
                  </w:r>
                </w:p>
              </w:tc>
              <w:tc>
                <w:tcPr>
                  <w:tcW w:w="799"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65,6</w:t>
                  </w:r>
                </w:p>
              </w:tc>
              <w:tc>
                <w:tcPr>
                  <w:tcW w:w="642" w:type="pct"/>
                </w:tcPr>
                <w:p w:rsidR="00BD0365" w:rsidRPr="00085DA5" w:rsidRDefault="00BD0365" w:rsidP="00BD0365">
                  <w:pPr>
                    <w:spacing w:line="240" w:lineRule="atLeast"/>
                    <w:jc w:val="center"/>
                    <w:rPr>
                      <w:rFonts w:ascii="Times New Roman" w:hAnsi="Times New Roman" w:cs="Times New Roman"/>
                      <w:bCs/>
                      <w:sz w:val="18"/>
                      <w:szCs w:val="18"/>
                    </w:rPr>
                  </w:pPr>
                  <w:r w:rsidRPr="00085DA5">
                    <w:rPr>
                      <w:rFonts w:ascii="Times New Roman" w:hAnsi="Times New Roman" w:cs="Times New Roman"/>
                      <w:bCs/>
                      <w:sz w:val="18"/>
                      <w:szCs w:val="18"/>
                    </w:rPr>
                    <w:t>100</w:t>
                  </w:r>
                </w:p>
              </w:tc>
            </w:tr>
          </w:tbl>
          <w:p w:rsidR="00BD0365" w:rsidRDefault="00BD0365" w:rsidP="009C3409">
            <w:pPr>
              <w:spacing w:line="240" w:lineRule="atLeast"/>
              <w:jc w:val="both"/>
              <w:rPr>
                <w:rFonts w:ascii="Times New Roman" w:eastAsia="Calibri" w:hAnsi="Times New Roman" w:cs="Times New Roman"/>
                <w:bCs/>
                <w:sz w:val="24"/>
                <w:szCs w:val="24"/>
                <w:highlight w:val="yellow"/>
                <w:lang w:eastAsia="bg-BG"/>
              </w:rPr>
            </w:pPr>
          </w:p>
          <w:tbl>
            <w:tblPr>
              <w:tblStyle w:val="TableGrid"/>
              <w:tblW w:w="5000" w:type="pct"/>
              <w:tblLook w:val="04A0" w:firstRow="1" w:lastRow="0" w:firstColumn="1" w:lastColumn="0" w:noHBand="0" w:noVBand="1"/>
            </w:tblPr>
            <w:tblGrid>
              <w:gridCol w:w="1629"/>
              <w:gridCol w:w="853"/>
              <w:gridCol w:w="2039"/>
              <w:gridCol w:w="1084"/>
              <w:gridCol w:w="2311"/>
            </w:tblGrid>
            <w:tr w:rsidR="00BD0365" w:rsidRPr="00085DA5" w:rsidTr="00085DA5">
              <w:tc>
                <w:tcPr>
                  <w:tcW w:w="5000" w:type="pct"/>
                  <w:gridSpan w:val="5"/>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От 1 януари 2026 г.</w:t>
                  </w:r>
                </w:p>
              </w:tc>
            </w:tr>
            <w:tr w:rsidR="00BD0365" w:rsidRPr="00085DA5" w:rsidTr="00085DA5">
              <w:trPr>
                <w:trHeight w:val="740"/>
              </w:trPr>
              <w:tc>
                <w:tcPr>
                  <w:tcW w:w="1028"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Категории превозни средства</w:t>
                  </w:r>
                </w:p>
              </w:tc>
              <w:tc>
                <w:tcPr>
                  <w:tcW w:w="539"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Клас</w:t>
                  </w:r>
                </w:p>
              </w:tc>
              <w:tc>
                <w:tcPr>
                  <w:tcW w:w="1288"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Референтна маса</w:t>
                  </w:r>
                </w:p>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w:t>
                  </w:r>
                  <w:r w:rsidRPr="00085DA5">
                    <w:rPr>
                      <w:rFonts w:ascii="Times New Roman" w:hAnsi="Times New Roman" w:cs="Times New Roman"/>
                      <w:bCs/>
                      <w:sz w:val="20"/>
                      <w:szCs w:val="20"/>
                      <w:lang w:val="en-US"/>
                    </w:rPr>
                    <w:t>RM) (kg)</w:t>
                  </w:r>
                  <w:r w:rsidRPr="00085DA5">
                    <w:rPr>
                      <w:rFonts w:ascii="Times New Roman" w:hAnsi="Times New Roman" w:cs="Times New Roman"/>
                      <w:bCs/>
                      <w:sz w:val="20"/>
                      <w:szCs w:val="20"/>
                    </w:rPr>
                    <w:t xml:space="preserve"> (</w:t>
                  </w:r>
                  <w:r w:rsidRPr="00085DA5">
                    <w:rPr>
                      <w:rFonts w:ascii="Times New Roman" w:hAnsi="Times New Roman" w:cs="Times New Roman"/>
                      <w:bCs/>
                      <w:sz w:val="20"/>
                      <w:szCs w:val="20"/>
                      <w:vertAlign w:val="superscript"/>
                    </w:rPr>
                    <w:t>3</w:t>
                  </w:r>
                  <w:r w:rsidRPr="00085DA5">
                    <w:rPr>
                      <w:rFonts w:ascii="Times New Roman" w:hAnsi="Times New Roman" w:cs="Times New Roman"/>
                      <w:bCs/>
                      <w:sz w:val="20"/>
                      <w:szCs w:val="20"/>
                    </w:rPr>
                    <w:t>)</w:t>
                  </w:r>
                </w:p>
              </w:tc>
              <w:tc>
                <w:tcPr>
                  <w:tcW w:w="685"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lang w:val="en-US"/>
                    </w:rPr>
                    <w:t>CO</w:t>
                  </w:r>
                  <w:r w:rsidRPr="00085DA5">
                    <w:rPr>
                      <w:rFonts w:ascii="Times New Roman" w:hAnsi="Times New Roman" w:cs="Times New Roman"/>
                      <w:bCs/>
                      <w:sz w:val="20"/>
                      <w:szCs w:val="20"/>
                      <w:vertAlign w:val="subscript"/>
                      <w:lang w:val="en-US"/>
                    </w:rPr>
                    <w:t>2</w:t>
                  </w:r>
                  <w:r w:rsidRPr="00085DA5">
                    <w:rPr>
                      <w:rFonts w:ascii="Times New Roman" w:hAnsi="Times New Roman" w:cs="Times New Roman"/>
                      <w:bCs/>
                      <w:sz w:val="20"/>
                      <w:szCs w:val="20"/>
                      <w:lang w:val="en-US"/>
                    </w:rPr>
                    <w:t xml:space="preserve"> (g/km)</w:t>
                  </w:r>
                </w:p>
              </w:tc>
              <w:tc>
                <w:tcPr>
                  <w:tcW w:w="1460"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Емисии на замърсители на въздуха при реални условия на движение (</w:t>
                  </w:r>
                  <w:r w:rsidRPr="00085DA5">
                    <w:rPr>
                      <w:rFonts w:ascii="Times New Roman" w:hAnsi="Times New Roman" w:cs="Times New Roman"/>
                      <w:bCs/>
                      <w:sz w:val="20"/>
                      <w:szCs w:val="20"/>
                      <w:vertAlign w:val="superscript"/>
                    </w:rPr>
                    <w:t>1</w:t>
                  </w:r>
                  <w:r w:rsidRPr="00085DA5">
                    <w:rPr>
                      <w:rFonts w:ascii="Times New Roman" w:hAnsi="Times New Roman" w:cs="Times New Roman"/>
                      <w:bCs/>
                      <w:sz w:val="20"/>
                      <w:szCs w:val="20"/>
                    </w:rPr>
                    <w:t>)</w:t>
                  </w:r>
                </w:p>
              </w:tc>
            </w:tr>
            <w:tr w:rsidR="00BD0365" w:rsidRPr="00085DA5" w:rsidTr="00085DA5">
              <w:tc>
                <w:tcPr>
                  <w:tcW w:w="1028" w:type="pct"/>
                </w:tcPr>
                <w:p w:rsidR="00BD0365" w:rsidRPr="00085DA5" w:rsidRDefault="00BD0365" w:rsidP="00BD0365">
                  <w:pPr>
                    <w:spacing w:line="240" w:lineRule="atLeast"/>
                    <w:jc w:val="both"/>
                    <w:rPr>
                      <w:rFonts w:ascii="Times New Roman" w:hAnsi="Times New Roman" w:cs="Times New Roman"/>
                      <w:bCs/>
                      <w:sz w:val="20"/>
                      <w:szCs w:val="20"/>
                    </w:rPr>
                  </w:pPr>
                  <w:r w:rsidRPr="00085DA5">
                    <w:rPr>
                      <w:rFonts w:ascii="Times New Roman" w:hAnsi="Times New Roman" w:cs="Times New Roman"/>
                      <w:bCs/>
                      <w:sz w:val="20"/>
                      <w:szCs w:val="20"/>
                      <w:lang w:val="en-US"/>
                    </w:rPr>
                    <w:t>M</w:t>
                  </w:r>
                  <w:r w:rsidRPr="00085DA5">
                    <w:rPr>
                      <w:rFonts w:ascii="Times New Roman" w:hAnsi="Times New Roman" w:cs="Times New Roman"/>
                      <w:bCs/>
                      <w:sz w:val="20"/>
                      <w:szCs w:val="20"/>
                    </w:rPr>
                    <w:t>1</w:t>
                  </w:r>
                </w:p>
              </w:tc>
              <w:tc>
                <w:tcPr>
                  <w:tcW w:w="539"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w:t>
                  </w:r>
                </w:p>
              </w:tc>
              <w:tc>
                <w:tcPr>
                  <w:tcW w:w="1288"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w:t>
                  </w:r>
                </w:p>
              </w:tc>
              <w:tc>
                <w:tcPr>
                  <w:tcW w:w="685"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0</w:t>
                  </w:r>
                </w:p>
              </w:tc>
              <w:tc>
                <w:tcPr>
                  <w:tcW w:w="1460"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Не се прилага</w:t>
                  </w:r>
                </w:p>
              </w:tc>
            </w:tr>
            <w:tr w:rsidR="00BD0365" w:rsidRPr="00085DA5" w:rsidTr="00085DA5">
              <w:tc>
                <w:tcPr>
                  <w:tcW w:w="1028" w:type="pct"/>
                </w:tcPr>
                <w:p w:rsidR="00BD0365" w:rsidRPr="00085DA5" w:rsidRDefault="00BD0365" w:rsidP="00BD0365">
                  <w:pPr>
                    <w:spacing w:line="240" w:lineRule="atLeast"/>
                    <w:jc w:val="both"/>
                    <w:rPr>
                      <w:rFonts w:ascii="Times New Roman" w:hAnsi="Times New Roman" w:cs="Times New Roman"/>
                      <w:bCs/>
                      <w:sz w:val="20"/>
                      <w:szCs w:val="20"/>
                    </w:rPr>
                  </w:pPr>
                  <w:r w:rsidRPr="00085DA5">
                    <w:rPr>
                      <w:rFonts w:ascii="Times New Roman" w:hAnsi="Times New Roman" w:cs="Times New Roman"/>
                      <w:bCs/>
                      <w:sz w:val="20"/>
                      <w:szCs w:val="20"/>
                      <w:lang w:val="en-US"/>
                    </w:rPr>
                    <w:t>M</w:t>
                  </w:r>
                  <w:r w:rsidRPr="00085DA5">
                    <w:rPr>
                      <w:rFonts w:ascii="Times New Roman" w:hAnsi="Times New Roman" w:cs="Times New Roman"/>
                      <w:bCs/>
                      <w:sz w:val="20"/>
                      <w:szCs w:val="20"/>
                    </w:rPr>
                    <w:t>2</w:t>
                  </w:r>
                </w:p>
              </w:tc>
              <w:tc>
                <w:tcPr>
                  <w:tcW w:w="539"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w:t>
                  </w:r>
                </w:p>
              </w:tc>
              <w:tc>
                <w:tcPr>
                  <w:tcW w:w="1288"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w:t>
                  </w:r>
                </w:p>
              </w:tc>
              <w:tc>
                <w:tcPr>
                  <w:tcW w:w="685"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0</w:t>
                  </w:r>
                </w:p>
              </w:tc>
              <w:tc>
                <w:tcPr>
                  <w:tcW w:w="1460"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Не се прилага</w:t>
                  </w:r>
                </w:p>
              </w:tc>
            </w:tr>
            <w:tr w:rsidR="00BD0365" w:rsidRPr="00085DA5" w:rsidTr="00085DA5">
              <w:tc>
                <w:tcPr>
                  <w:tcW w:w="1028" w:type="pct"/>
                </w:tcPr>
                <w:p w:rsidR="00BD0365" w:rsidRPr="00085DA5" w:rsidRDefault="00BD0365" w:rsidP="00BD0365">
                  <w:pPr>
                    <w:spacing w:line="240" w:lineRule="atLeast"/>
                    <w:jc w:val="both"/>
                    <w:rPr>
                      <w:rFonts w:ascii="Times New Roman" w:hAnsi="Times New Roman" w:cs="Times New Roman"/>
                      <w:bCs/>
                      <w:sz w:val="20"/>
                      <w:szCs w:val="20"/>
                    </w:rPr>
                  </w:pPr>
                  <w:r w:rsidRPr="00085DA5">
                    <w:rPr>
                      <w:rFonts w:ascii="Times New Roman" w:hAnsi="Times New Roman" w:cs="Times New Roman"/>
                      <w:bCs/>
                      <w:sz w:val="20"/>
                      <w:szCs w:val="20"/>
                      <w:lang w:val="en-US"/>
                    </w:rPr>
                    <w:t>N</w:t>
                  </w:r>
                  <w:r w:rsidRPr="00085DA5">
                    <w:rPr>
                      <w:rFonts w:ascii="Times New Roman" w:hAnsi="Times New Roman" w:cs="Times New Roman"/>
                      <w:bCs/>
                      <w:sz w:val="20"/>
                      <w:szCs w:val="20"/>
                    </w:rPr>
                    <w:t>1</w:t>
                  </w:r>
                </w:p>
              </w:tc>
              <w:tc>
                <w:tcPr>
                  <w:tcW w:w="539"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lang w:val="en-US"/>
                    </w:rPr>
                    <w:t>I</w:t>
                  </w:r>
                </w:p>
              </w:tc>
              <w:tc>
                <w:tcPr>
                  <w:tcW w:w="1288" w:type="pct"/>
                </w:tcPr>
                <w:p w:rsidR="00BD0365" w:rsidRPr="00085DA5" w:rsidRDefault="00BD0365" w:rsidP="00BD0365">
                  <w:pPr>
                    <w:spacing w:line="240" w:lineRule="atLeast"/>
                    <w:jc w:val="both"/>
                    <w:rPr>
                      <w:rFonts w:ascii="Times New Roman" w:hAnsi="Times New Roman" w:cs="Times New Roman"/>
                      <w:bCs/>
                      <w:sz w:val="20"/>
                      <w:szCs w:val="20"/>
                    </w:rPr>
                  </w:pPr>
                  <w:r w:rsidRPr="00085DA5">
                    <w:rPr>
                      <w:rFonts w:ascii="Times New Roman" w:hAnsi="Times New Roman" w:cs="Times New Roman"/>
                      <w:bCs/>
                      <w:sz w:val="20"/>
                      <w:szCs w:val="20"/>
                      <w:lang w:val="en-US"/>
                    </w:rPr>
                    <w:t>RM</w:t>
                  </w:r>
                  <w:r w:rsidRPr="00085DA5">
                    <w:rPr>
                      <w:rFonts w:ascii="Times New Roman" w:hAnsi="Times New Roman" w:cs="Times New Roman"/>
                      <w:bCs/>
                      <w:sz w:val="20"/>
                      <w:szCs w:val="20"/>
                    </w:rPr>
                    <w:t xml:space="preserve"> ≤ 1305</w:t>
                  </w:r>
                </w:p>
              </w:tc>
              <w:tc>
                <w:tcPr>
                  <w:tcW w:w="685"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0</w:t>
                  </w:r>
                </w:p>
              </w:tc>
              <w:tc>
                <w:tcPr>
                  <w:tcW w:w="1460"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Не се прилага</w:t>
                  </w:r>
                </w:p>
              </w:tc>
            </w:tr>
            <w:tr w:rsidR="00BD0365" w:rsidRPr="00085DA5" w:rsidTr="00085DA5">
              <w:tc>
                <w:tcPr>
                  <w:tcW w:w="1028" w:type="pct"/>
                </w:tcPr>
                <w:p w:rsidR="00BD0365" w:rsidRPr="00085DA5" w:rsidRDefault="00BD0365" w:rsidP="00BD0365">
                  <w:pPr>
                    <w:spacing w:line="240" w:lineRule="atLeast"/>
                    <w:jc w:val="both"/>
                    <w:rPr>
                      <w:rFonts w:ascii="Times New Roman" w:hAnsi="Times New Roman" w:cs="Times New Roman"/>
                      <w:bCs/>
                      <w:sz w:val="20"/>
                      <w:szCs w:val="20"/>
                    </w:rPr>
                  </w:pPr>
                </w:p>
              </w:tc>
              <w:tc>
                <w:tcPr>
                  <w:tcW w:w="539"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lang w:val="en-US"/>
                    </w:rPr>
                    <w:t>II</w:t>
                  </w:r>
                </w:p>
              </w:tc>
              <w:tc>
                <w:tcPr>
                  <w:tcW w:w="1288" w:type="pct"/>
                </w:tcPr>
                <w:p w:rsidR="00BD0365" w:rsidRPr="00085DA5" w:rsidRDefault="00BD0365" w:rsidP="00BD0365">
                  <w:pPr>
                    <w:spacing w:line="240" w:lineRule="atLeast"/>
                    <w:jc w:val="both"/>
                    <w:rPr>
                      <w:rFonts w:ascii="Times New Roman" w:hAnsi="Times New Roman" w:cs="Times New Roman"/>
                      <w:bCs/>
                      <w:sz w:val="20"/>
                      <w:szCs w:val="20"/>
                    </w:rPr>
                  </w:pPr>
                  <w:r w:rsidRPr="00085DA5">
                    <w:rPr>
                      <w:rFonts w:ascii="Times New Roman" w:hAnsi="Times New Roman" w:cs="Times New Roman"/>
                      <w:bCs/>
                      <w:sz w:val="20"/>
                      <w:szCs w:val="20"/>
                    </w:rPr>
                    <w:t xml:space="preserve">1305 &lt; </w:t>
                  </w:r>
                  <w:r w:rsidRPr="00085DA5">
                    <w:rPr>
                      <w:rFonts w:ascii="Times New Roman" w:hAnsi="Times New Roman" w:cs="Times New Roman"/>
                      <w:bCs/>
                      <w:sz w:val="20"/>
                      <w:szCs w:val="20"/>
                      <w:lang w:val="en-US"/>
                    </w:rPr>
                    <w:t>RM</w:t>
                  </w:r>
                  <w:r w:rsidRPr="00085DA5">
                    <w:rPr>
                      <w:rFonts w:ascii="Times New Roman" w:hAnsi="Times New Roman" w:cs="Times New Roman"/>
                      <w:bCs/>
                      <w:sz w:val="20"/>
                      <w:szCs w:val="20"/>
                    </w:rPr>
                    <w:t xml:space="preserve"> ≤ 1760</w:t>
                  </w:r>
                </w:p>
              </w:tc>
              <w:tc>
                <w:tcPr>
                  <w:tcW w:w="685"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0</w:t>
                  </w:r>
                </w:p>
              </w:tc>
              <w:tc>
                <w:tcPr>
                  <w:tcW w:w="1460"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Не се прилага</w:t>
                  </w:r>
                </w:p>
              </w:tc>
            </w:tr>
            <w:tr w:rsidR="00BD0365" w:rsidRPr="00085DA5" w:rsidTr="00085DA5">
              <w:tc>
                <w:tcPr>
                  <w:tcW w:w="1028" w:type="pct"/>
                </w:tcPr>
                <w:p w:rsidR="00BD0365" w:rsidRPr="00085DA5" w:rsidRDefault="00BD0365" w:rsidP="00BD0365">
                  <w:pPr>
                    <w:spacing w:line="240" w:lineRule="atLeast"/>
                    <w:jc w:val="both"/>
                    <w:rPr>
                      <w:rFonts w:ascii="Times New Roman" w:hAnsi="Times New Roman" w:cs="Times New Roman"/>
                      <w:bCs/>
                      <w:sz w:val="20"/>
                      <w:szCs w:val="20"/>
                    </w:rPr>
                  </w:pPr>
                </w:p>
              </w:tc>
              <w:tc>
                <w:tcPr>
                  <w:tcW w:w="539"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lang w:val="en-US"/>
                    </w:rPr>
                    <w:t>III</w:t>
                  </w:r>
                </w:p>
              </w:tc>
              <w:tc>
                <w:tcPr>
                  <w:tcW w:w="1288" w:type="pct"/>
                </w:tcPr>
                <w:p w:rsidR="00BD0365" w:rsidRPr="00085DA5" w:rsidRDefault="00BD0365" w:rsidP="00BD0365">
                  <w:pPr>
                    <w:spacing w:line="240" w:lineRule="atLeast"/>
                    <w:jc w:val="both"/>
                    <w:rPr>
                      <w:rFonts w:ascii="Times New Roman" w:hAnsi="Times New Roman" w:cs="Times New Roman"/>
                      <w:bCs/>
                      <w:sz w:val="20"/>
                      <w:szCs w:val="20"/>
                    </w:rPr>
                  </w:pPr>
                  <w:r w:rsidRPr="00085DA5">
                    <w:rPr>
                      <w:rFonts w:ascii="Times New Roman" w:hAnsi="Times New Roman" w:cs="Times New Roman"/>
                      <w:bCs/>
                      <w:sz w:val="20"/>
                      <w:szCs w:val="20"/>
                    </w:rPr>
                    <w:t xml:space="preserve">1760 &lt; </w:t>
                  </w:r>
                  <w:r w:rsidRPr="00085DA5">
                    <w:rPr>
                      <w:rFonts w:ascii="Times New Roman" w:hAnsi="Times New Roman" w:cs="Times New Roman"/>
                      <w:bCs/>
                      <w:sz w:val="20"/>
                      <w:szCs w:val="20"/>
                      <w:lang w:val="en-US"/>
                    </w:rPr>
                    <w:t>RM</w:t>
                  </w:r>
                </w:p>
              </w:tc>
              <w:tc>
                <w:tcPr>
                  <w:tcW w:w="685"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0</w:t>
                  </w:r>
                </w:p>
              </w:tc>
              <w:tc>
                <w:tcPr>
                  <w:tcW w:w="1460" w:type="pct"/>
                </w:tcPr>
                <w:p w:rsidR="00BD0365" w:rsidRPr="00085DA5" w:rsidRDefault="00BD0365" w:rsidP="00BD0365">
                  <w:pPr>
                    <w:spacing w:line="240" w:lineRule="atLeast"/>
                    <w:jc w:val="center"/>
                    <w:rPr>
                      <w:rFonts w:ascii="Times New Roman" w:hAnsi="Times New Roman" w:cs="Times New Roman"/>
                      <w:bCs/>
                      <w:sz w:val="20"/>
                      <w:szCs w:val="20"/>
                    </w:rPr>
                  </w:pPr>
                  <w:r w:rsidRPr="00085DA5">
                    <w:rPr>
                      <w:rFonts w:ascii="Times New Roman" w:hAnsi="Times New Roman" w:cs="Times New Roman"/>
                      <w:bCs/>
                      <w:sz w:val="20"/>
                      <w:szCs w:val="20"/>
                    </w:rPr>
                    <w:t>Не се прилага</w:t>
                  </w:r>
                </w:p>
              </w:tc>
            </w:tr>
          </w:tbl>
          <w:p w:rsidR="00BD0365" w:rsidRDefault="00BD0365" w:rsidP="009C3409">
            <w:pPr>
              <w:spacing w:line="240" w:lineRule="atLeast"/>
              <w:jc w:val="both"/>
              <w:rPr>
                <w:rFonts w:ascii="Times New Roman" w:eastAsia="Calibri" w:hAnsi="Times New Roman" w:cs="Times New Roman"/>
                <w:bCs/>
                <w:sz w:val="24"/>
                <w:szCs w:val="24"/>
                <w:highlight w:val="yellow"/>
                <w:lang w:eastAsia="bg-BG"/>
              </w:rPr>
            </w:pPr>
          </w:p>
          <w:p w:rsidR="00085DA5" w:rsidRPr="00085DA5" w:rsidRDefault="00085DA5" w:rsidP="00085DA5">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Забележки:</w:t>
            </w:r>
          </w:p>
          <w:p w:rsidR="00085DA5" w:rsidRPr="00085DA5" w:rsidRDefault="00085DA5" w:rsidP="00085DA5">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(1) Декларирани максимални стойности на емисиите на ултрафини частици при реални условия на движение в mg/km (като брой на праховите частици, PN) и на азотни оксиди (NOx) в mg/km, както са посочени в точка 48.2 от сертификата за съответствие, както е описано в приложение VIII към Регламент за изпълнение (ЕС) 2020/683 на Комисията от 15 април 2020 година относно изпълнението на Регламент (ЕС) 2018/858 на Европейския парламент и на Съвета по отношение на административните изисквания за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(ОВ L, 26.05.2020 г.) за цялостни и градски пътувания в реални условия на движение.</w:t>
            </w:r>
          </w:p>
          <w:p w:rsidR="00085DA5" w:rsidRPr="00085DA5" w:rsidRDefault="00085DA5" w:rsidP="00085DA5">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(2) Пределните стойности за броя на частиците при двигатели с принудително запалване се прилагат само за превозни средства с двигатели с директно впръскване на горивото.</w:t>
            </w:r>
          </w:p>
          <w:p w:rsidR="00BD0365" w:rsidRPr="009C3409" w:rsidRDefault="00085DA5" w:rsidP="00085DA5">
            <w:pPr>
              <w:spacing w:line="240" w:lineRule="atLeast"/>
              <w:jc w:val="both"/>
              <w:rPr>
                <w:rFonts w:ascii="Times New Roman" w:eastAsia="Calibri" w:hAnsi="Times New Roman" w:cs="Times New Roman"/>
                <w:bCs/>
                <w:sz w:val="24"/>
                <w:szCs w:val="24"/>
                <w:lang w:eastAsia="bg-BG"/>
              </w:rPr>
            </w:pPr>
            <w:r w:rsidRPr="00085DA5">
              <w:rPr>
                <w:rFonts w:ascii="Times New Roman" w:eastAsia="Calibri" w:hAnsi="Times New Roman" w:cs="Times New Roman"/>
                <w:bCs/>
                <w:sz w:val="24"/>
                <w:szCs w:val="24"/>
                <w:lang w:eastAsia="bg-BG"/>
              </w:rPr>
              <w:t>(3) „Референтна маса“ е масата на превозното средство в готовност за движение, намалена с масата на водача, равна на 75 кг., и увеличена с постоянна маса от 100 кг.</w:t>
            </w:r>
          </w:p>
        </w:tc>
        <w:tc>
          <w:tcPr>
            <w:tcW w:w="2658" w:type="dxa"/>
          </w:tcPr>
          <w:p w:rsidR="00BD0365" w:rsidRDefault="00BD0365" w:rsidP="00DE6EB1">
            <w:pPr>
              <w:jc w:val="both"/>
              <w:rPr>
                <w:rFonts w:ascii="Times New Roman" w:hAnsi="Times New Roman" w:cs="Times New Roman"/>
                <w:sz w:val="24"/>
                <w:szCs w:val="24"/>
              </w:rPr>
            </w:pPr>
            <w:r>
              <w:rPr>
                <w:rFonts w:ascii="Times New Roman" w:hAnsi="Times New Roman" w:cs="Times New Roman"/>
                <w:sz w:val="24"/>
                <w:szCs w:val="24"/>
              </w:rPr>
              <w:t>Пълно</w:t>
            </w:r>
          </w:p>
        </w:tc>
      </w:tr>
      <w:tr w:rsidR="009C3409" w:rsidRPr="006D44E1" w:rsidTr="00BD0365">
        <w:tc>
          <w:tcPr>
            <w:tcW w:w="5807" w:type="dxa"/>
          </w:tcPr>
          <w:p w:rsidR="009C3409" w:rsidRDefault="009C3409" w:rsidP="005E59A1">
            <w:pPr>
              <w:jc w:val="both"/>
              <w:rPr>
                <w:rFonts w:ascii="Times New Roman" w:hAnsi="Times New Roman" w:cs="Times New Roman"/>
                <w:sz w:val="24"/>
                <w:szCs w:val="24"/>
              </w:rPr>
            </w:pPr>
            <w:r w:rsidRPr="009C3409">
              <w:rPr>
                <w:rFonts w:ascii="Times New Roman" w:hAnsi="Times New Roman" w:cs="Times New Roman"/>
                <w:sz w:val="24"/>
                <w:szCs w:val="24"/>
              </w:rPr>
              <w:t>Таблица 3: Минималните цели при възлагането на обществени поръчки за чисти леки превозни средства в съответствие с таблица 2 като дял от общия брой леки превозни средства, обхванати от договорите, посочени в член 3, на равнището на държавите членки</w:t>
            </w:r>
          </w:p>
          <w:p w:rsidR="009C3409" w:rsidRDefault="009C3409" w:rsidP="005E59A1">
            <w:pPr>
              <w:jc w:val="both"/>
              <w:rPr>
                <w:rFonts w:ascii="Times New Roman" w:hAnsi="Times New Roman" w:cs="Times New Roman"/>
                <w:sz w:val="24"/>
                <w:szCs w:val="24"/>
              </w:rPr>
            </w:pPr>
            <w:r>
              <w:rPr>
                <w:rFonts w:ascii="Times New Roman" w:hAnsi="Times New Roman" w:cs="Times New Roman"/>
                <w:sz w:val="24"/>
                <w:szCs w:val="24"/>
              </w:rPr>
              <w:t>Таблица</w:t>
            </w:r>
          </w:p>
          <w:p w:rsidR="00F17869" w:rsidRDefault="00F17869" w:rsidP="00F17869">
            <w:pPr>
              <w:jc w:val="both"/>
              <w:rPr>
                <w:rFonts w:ascii="Times New Roman" w:hAnsi="Times New Roman" w:cs="Times New Roman"/>
                <w:sz w:val="24"/>
                <w:szCs w:val="24"/>
              </w:rPr>
            </w:pPr>
          </w:p>
          <w:p w:rsidR="00F17869" w:rsidRPr="00F17869" w:rsidRDefault="00F17869" w:rsidP="00F17869">
            <w:pPr>
              <w:jc w:val="both"/>
              <w:rPr>
                <w:rFonts w:ascii="Times New Roman" w:hAnsi="Times New Roman" w:cs="Times New Roman"/>
                <w:sz w:val="24"/>
                <w:szCs w:val="24"/>
              </w:rPr>
            </w:pPr>
            <w:r>
              <w:rPr>
                <w:rFonts w:ascii="Times New Roman" w:hAnsi="Times New Roman" w:cs="Times New Roman"/>
                <w:sz w:val="24"/>
                <w:szCs w:val="24"/>
              </w:rPr>
              <w:t>България</w:t>
            </w:r>
          </w:p>
          <w:p w:rsidR="00F17869" w:rsidRPr="00F17869" w:rsidRDefault="00F17869" w:rsidP="00F17869">
            <w:pPr>
              <w:jc w:val="both"/>
              <w:rPr>
                <w:rFonts w:ascii="Times New Roman" w:hAnsi="Times New Roman" w:cs="Times New Roman"/>
                <w:sz w:val="24"/>
                <w:szCs w:val="24"/>
              </w:rPr>
            </w:pPr>
            <w:r w:rsidRPr="00F17869">
              <w:rPr>
                <w:rFonts w:ascii="Times New Roman" w:hAnsi="Times New Roman" w:cs="Times New Roman"/>
                <w:sz w:val="24"/>
                <w:szCs w:val="24"/>
              </w:rPr>
              <w:t>От 2 август 2021 г. до 31 декември 2025 г.</w:t>
            </w:r>
          </w:p>
          <w:p w:rsidR="00F17869" w:rsidRDefault="00F17869" w:rsidP="00F17869">
            <w:pPr>
              <w:jc w:val="both"/>
              <w:rPr>
                <w:rFonts w:ascii="Times New Roman" w:hAnsi="Times New Roman" w:cs="Times New Roman"/>
                <w:sz w:val="24"/>
                <w:szCs w:val="24"/>
              </w:rPr>
            </w:pPr>
          </w:p>
          <w:p w:rsidR="00F17869" w:rsidRPr="00F17869" w:rsidRDefault="00F17869" w:rsidP="00F17869">
            <w:pPr>
              <w:jc w:val="both"/>
              <w:rPr>
                <w:rFonts w:ascii="Times New Roman" w:hAnsi="Times New Roman" w:cs="Times New Roman"/>
                <w:sz w:val="24"/>
                <w:szCs w:val="24"/>
              </w:rPr>
            </w:pPr>
            <w:r w:rsidRPr="00F17869">
              <w:rPr>
                <w:rFonts w:ascii="Times New Roman" w:hAnsi="Times New Roman" w:cs="Times New Roman"/>
                <w:sz w:val="24"/>
                <w:szCs w:val="24"/>
              </w:rPr>
              <w:t>17,6 %</w:t>
            </w:r>
          </w:p>
          <w:p w:rsidR="00F17869" w:rsidRPr="00F17869" w:rsidRDefault="00F17869" w:rsidP="00F17869">
            <w:pPr>
              <w:jc w:val="both"/>
              <w:rPr>
                <w:rFonts w:ascii="Times New Roman" w:hAnsi="Times New Roman" w:cs="Times New Roman"/>
                <w:sz w:val="24"/>
                <w:szCs w:val="24"/>
              </w:rPr>
            </w:pPr>
          </w:p>
          <w:p w:rsidR="00F17869" w:rsidRPr="00F17869" w:rsidRDefault="00F17869" w:rsidP="00F17869">
            <w:pPr>
              <w:jc w:val="both"/>
              <w:rPr>
                <w:rFonts w:ascii="Times New Roman" w:hAnsi="Times New Roman" w:cs="Times New Roman"/>
                <w:sz w:val="24"/>
                <w:szCs w:val="24"/>
              </w:rPr>
            </w:pPr>
            <w:r w:rsidRPr="00F17869">
              <w:rPr>
                <w:rFonts w:ascii="Times New Roman" w:hAnsi="Times New Roman" w:cs="Times New Roman"/>
                <w:sz w:val="24"/>
                <w:szCs w:val="24"/>
              </w:rPr>
              <w:t>От 1 януари 2026 г. до 31 декември 2030 г.</w:t>
            </w:r>
          </w:p>
          <w:p w:rsidR="00F17869" w:rsidRPr="00F17869" w:rsidRDefault="00F17869" w:rsidP="00F17869">
            <w:pPr>
              <w:jc w:val="both"/>
              <w:rPr>
                <w:rFonts w:ascii="Times New Roman" w:hAnsi="Times New Roman" w:cs="Times New Roman"/>
                <w:sz w:val="24"/>
                <w:szCs w:val="24"/>
              </w:rPr>
            </w:pPr>
          </w:p>
          <w:p w:rsidR="00F17869" w:rsidRPr="009C3409" w:rsidRDefault="00F17869" w:rsidP="00F17869">
            <w:pPr>
              <w:jc w:val="both"/>
              <w:rPr>
                <w:rFonts w:ascii="Times New Roman" w:hAnsi="Times New Roman" w:cs="Times New Roman"/>
                <w:sz w:val="24"/>
                <w:szCs w:val="24"/>
              </w:rPr>
            </w:pPr>
            <w:r w:rsidRPr="00F17869">
              <w:rPr>
                <w:rFonts w:ascii="Times New Roman" w:hAnsi="Times New Roman" w:cs="Times New Roman"/>
                <w:sz w:val="24"/>
                <w:szCs w:val="24"/>
              </w:rPr>
              <w:t>17,6 %</w:t>
            </w:r>
          </w:p>
        </w:tc>
        <w:tc>
          <w:tcPr>
            <w:tcW w:w="6095" w:type="dxa"/>
          </w:tcPr>
          <w:p w:rsidR="000E362B" w:rsidRPr="006D10F8" w:rsidRDefault="000E362B" w:rsidP="000E362B">
            <w:pPr>
              <w:spacing w:line="240" w:lineRule="atLeast"/>
              <w:jc w:val="both"/>
              <w:rPr>
                <w:rFonts w:ascii="Times New Roman" w:eastAsia="Calibri" w:hAnsi="Times New Roman" w:cs="Times New Roman"/>
                <w:b/>
                <w:bCs/>
                <w:sz w:val="24"/>
                <w:szCs w:val="24"/>
                <w:lang w:eastAsia="bg-BG"/>
              </w:rPr>
            </w:pPr>
            <w:r w:rsidRPr="006D10F8">
              <w:rPr>
                <w:rFonts w:ascii="Times New Roman" w:eastAsia="Calibri" w:hAnsi="Times New Roman" w:cs="Times New Roman"/>
                <w:b/>
                <w:bCs/>
                <w:sz w:val="24"/>
                <w:szCs w:val="24"/>
                <w:lang w:eastAsia="bg-BG"/>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0E362B" w:rsidRDefault="000E362B" w:rsidP="000E362B">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Чл. 1. (1) Определя минималния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 съгласно приложението.</w:t>
            </w:r>
          </w:p>
          <w:p w:rsidR="000E362B" w:rsidRDefault="000E362B" w:rsidP="000E362B">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Приложение</w:t>
            </w:r>
          </w:p>
          <w:p w:rsidR="000E362B" w:rsidRDefault="000E362B" w:rsidP="000E362B">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към чл. 1, ал. 1</w:t>
            </w:r>
          </w:p>
          <w:p w:rsidR="000E362B" w:rsidRDefault="000E362B" w:rsidP="000E362B">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Минимален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w:t>
            </w:r>
          </w:p>
          <w:tbl>
            <w:tblPr>
              <w:tblStyle w:val="TableGrid"/>
              <w:tblW w:w="5000" w:type="pct"/>
              <w:tblLook w:val="04A0" w:firstRow="1" w:lastRow="0" w:firstColumn="1" w:lastColumn="0" w:noHBand="0" w:noVBand="1"/>
            </w:tblPr>
            <w:tblGrid>
              <w:gridCol w:w="3834"/>
              <w:gridCol w:w="2226"/>
              <w:gridCol w:w="1856"/>
            </w:tblGrid>
            <w:tr w:rsidR="00085DA5" w:rsidRPr="00AA5FB8" w:rsidTr="00085DA5">
              <w:tc>
                <w:tcPr>
                  <w:tcW w:w="2422" w:type="pct"/>
                </w:tcPr>
                <w:p w:rsidR="00085DA5" w:rsidRPr="00085DA5" w:rsidRDefault="00085DA5" w:rsidP="00085DA5">
                  <w:pPr>
                    <w:jc w:val="center"/>
                    <w:rPr>
                      <w:rFonts w:ascii="Times New Roman" w:hAnsi="Times New Roman" w:cs="Times New Roman"/>
                      <w:sz w:val="24"/>
                      <w:szCs w:val="24"/>
                    </w:rPr>
                  </w:pPr>
                  <w:r w:rsidRPr="00085DA5">
                    <w:rPr>
                      <w:rFonts w:ascii="Times New Roman" w:hAnsi="Times New Roman" w:cs="Times New Roman"/>
                      <w:sz w:val="24"/>
                      <w:szCs w:val="24"/>
                    </w:rPr>
                    <w:t>Категория превозни средства</w:t>
                  </w:r>
                </w:p>
              </w:tc>
              <w:tc>
                <w:tcPr>
                  <w:tcW w:w="1406" w:type="pct"/>
                </w:tcPr>
                <w:p w:rsidR="00085DA5" w:rsidRPr="00085DA5" w:rsidRDefault="00085DA5" w:rsidP="00085DA5">
                  <w:pPr>
                    <w:jc w:val="center"/>
                    <w:rPr>
                      <w:rFonts w:ascii="Times New Roman" w:hAnsi="Times New Roman" w:cs="Times New Roman"/>
                      <w:sz w:val="24"/>
                      <w:szCs w:val="24"/>
                    </w:rPr>
                  </w:pPr>
                  <w:r w:rsidRPr="00085DA5">
                    <w:rPr>
                      <w:rFonts w:ascii="Times New Roman" w:hAnsi="Times New Roman" w:cs="Times New Roman"/>
                      <w:sz w:val="24"/>
                      <w:szCs w:val="24"/>
                    </w:rPr>
                    <w:t>До 31 декември 2025 г.</w:t>
                  </w:r>
                </w:p>
              </w:tc>
              <w:tc>
                <w:tcPr>
                  <w:tcW w:w="1172" w:type="pct"/>
                </w:tcPr>
                <w:p w:rsidR="00085DA5" w:rsidRPr="00085DA5" w:rsidRDefault="00085DA5" w:rsidP="00085DA5">
                  <w:pPr>
                    <w:jc w:val="center"/>
                    <w:rPr>
                      <w:rFonts w:ascii="Times New Roman" w:hAnsi="Times New Roman" w:cs="Times New Roman"/>
                      <w:sz w:val="24"/>
                      <w:szCs w:val="24"/>
                    </w:rPr>
                  </w:pPr>
                  <w:r w:rsidRPr="00085DA5">
                    <w:rPr>
                      <w:rFonts w:ascii="Times New Roman" w:hAnsi="Times New Roman" w:cs="Times New Roman"/>
                      <w:sz w:val="24"/>
                      <w:szCs w:val="24"/>
                    </w:rPr>
                    <w:t>От 1 януари 2026 г. до 31 декември 2030 г.</w:t>
                  </w:r>
                </w:p>
              </w:tc>
            </w:tr>
            <w:tr w:rsidR="00085DA5" w:rsidRPr="00AA5FB8" w:rsidTr="00085DA5">
              <w:tc>
                <w:tcPr>
                  <w:tcW w:w="2422" w:type="pct"/>
                </w:tcPr>
                <w:p w:rsidR="00085DA5" w:rsidRPr="007600F6" w:rsidRDefault="00085DA5" w:rsidP="00085DA5">
                  <w:pPr>
                    <w:rPr>
                      <w:rFonts w:ascii="Times New Roman" w:hAnsi="Times New Roman" w:cs="Times New Roman"/>
                      <w:sz w:val="24"/>
                      <w:szCs w:val="24"/>
                    </w:rPr>
                  </w:pPr>
                  <w:r w:rsidRPr="007600F6">
                    <w:rPr>
                      <w:rFonts w:ascii="Times New Roman" w:hAnsi="Times New Roman" w:cs="Times New Roman"/>
                      <w:sz w:val="24"/>
                      <w:szCs w:val="24"/>
                    </w:rPr>
                    <w:t>Превозни средства от категория M</w:t>
                  </w:r>
                  <w:r w:rsidRPr="007600F6">
                    <w:rPr>
                      <w:rStyle w:val="sub"/>
                      <w:rFonts w:ascii="Times New Roman" w:hAnsi="Times New Roman" w:cs="Times New Roman"/>
                      <w:sz w:val="24"/>
                      <w:szCs w:val="24"/>
                    </w:rPr>
                    <w:t>1</w:t>
                  </w:r>
                  <w:r w:rsidRPr="007600F6">
                    <w:rPr>
                      <w:rFonts w:ascii="Times New Roman" w:hAnsi="Times New Roman" w:cs="Times New Roman"/>
                      <w:sz w:val="24"/>
                      <w:szCs w:val="24"/>
                    </w:rPr>
                    <w:t>, M</w:t>
                  </w:r>
                  <w:r w:rsidRPr="007600F6">
                    <w:rPr>
                      <w:rStyle w:val="sub"/>
                      <w:rFonts w:ascii="Times New Roman" w:hAnsi="Times New Roman" w:cs="Times New Roman"/>
                      <w:sz w:val="24"/>
                      <w:szCs w:val="24"/>
                    </w:rPr>
                    <w:t>2</w:t>
                  </w:r>
                  <w:r w:rsidRPr="007600F6">
                    <w:rPr>
                      <w:rFonts w:ascii="Times New Roman" w:hAnsi="Times New Roman" w:cs="Times New Roman"/>
                      <w:sz w:val="24"/>
                      <w:szCs w:val="24"/>
                    </w:rPr>
                    <w:t xml:space="preserve"> или N</w:t>
                  </w:r>
                  <w:r w:rsidRPr="007600F6">
                    <w:rPr>
                      <w:rStyle w:val="sub"/>
                      <w:rFonts w:ascii="Times New Roman" w:hAnsi="Times New Roman" w:cs="Times New Roman"/>
                      <w:sz w:val="24"/>
                      <w:szCs w:val="24"/>
                    </w:rPr>
                    <w:t>1 (леки превозни средства)</w:t>
                  </w:r>
                </w:p>
              </w:tc>
              <w:tc>
                <w:tcPr>
                  <w:tcW w:w="1406" w:type="pct"/>
                </w:tcPr>
                <w:p w:rsidR="00085DA5" w:rsidRPr="0051617E" w:rsidRDefault="00085DA5" w:rsidP="00085DA5">
                  <w:pPr>
                    <w:jc w:val="center"/>
                    <w:rPr>
                      <w:rFonts w:ascii="Times New Roman" w:hAnsi="Times New Roman" w:cs="Times New Roman"/>
                      <w:sz w:val="24"/>
                      <w:szCs w:val="24"/>
                      <w:highlight w:val="yellow"/>
                    </w:rPr>
                  </w:pPr>
                  <w:r w:rsidRPr="007D4320">
                    <w:rPr>
                      <w:rFonts w:ascii="Times New Roman" w:hAnsi="Times New Roman" w:cs="Times New Roman"/>
                      <w:sz w:val="24"/>
                      <w:szCs w:val="24"/>
                    </w:rPr>
                    <w:t>17,6 %</w:t>
                  </w:r>
                </w:p>
              </w:tc>
              <w:tc>
                <w:tcPr>
                  <w:tcW w:w="1172" w:type="pct"/>
                </w:tcPr>
                <w:p w:rsidR="00085DA5" w:rsidRPr="007D4320" w:rsidRDefault="00085DA5" w:rsidP="00085DA5">
                  <w:pPr>
                    <w:jc w:val="center"/>
                    <w:rPr>
                      <w:rFonts w:ascii="Times New Roman" w:hAnsi="Times New Roman" w:cs="Times New Roman"/>
                      <w:sz w:val="24"/>
                      <w:szCs w:val="24"/>
                    </w:rPr>
                  </w:pPr>
                  <w:r w:rsidRPr="007D4320">
                    <w:rPr>
                      <w:rFonts w:ascii="Times New Roman" w:hAnsi="Times New Roman" w:cs="Times New Roman"/>
                      <w:sz w:val="24"/>
                      <w:szCs w:val="24"/>
                    </w:rPr>
                    <w:t>17,6 %</w:t>
                  </w:r>
                </w:p>
              </w:tc>
            </w:tr>
            <w:tr w:rsidR="00085DA5" w:rsidRPr="00AA5FB8" w:rsidTr="00085DA5">
              <w:tc>
                <w:tcPr>
                  <w:tcW w:w="2422" w:type="pct"/>
                </w:tcPr>
                <w:p w:rsidR="00085DA5" w:rsidRPr="007600F6" w:rsidRDefault="00085DA5" w:rsidP="00085DA5">
                  <w:pPr>
                    <w:rPr>
                      <w:rFonts w:ascii="Times New Roman" w:hAnsi="Times New Roman" w:cs="Times New Roman"/>
                      <w:sz w:val="24"/>
                      <w:szCs w:val="24"/>
                    </w:rPr>
                  </w:pPr>
                  <w:r w:rsidRPr="007600F6">
                    <w:rPr>
                      <w:rFonts w:ascii="Times New Roman" w:hAnsi="Times New Roman" w:cs="Times New Roman"/>
                      <w:sz w:val="24"/>
                      <w:szCs w:val="24"/>
                    </w:rPr>
                    <w:t>Превозни средства от категория N</w:t>
                  </w:r>
                  <w:r w:rsidRPr="007600F6">
                    <w:rPr>
                      <w:rStyle w:val="sub"/>
                      <w:rFonts w:ascii="Times New Roman" w:hAnsi="Times New Roman" w:cs="Times New Roman"/>
                      <w:sz w:val="24"/>
                      <w:szCs w:val="24"/>
                    </w:rPr>
                    <w:t>2</w:t>
                  </w:r>
                  <w:r w:rsidRPr="007600F6">
                    <w:rPr>
                      <w:rFonts w:ascii="Times New Roman" w:hAnsi="Times New Roman" w:cs="Times New Roman"/>
                      <w:sz w:val="24"/>
                      <w:szCs w:val="24"/>
                    </w:rPr>
                    <w:t xml:space="preserve"> и N</w:t>
                  </w:r>
                  <w:r w:rsidRPr="007600F6">
                    <w:rPr>
                      <w:rStyle w:val="sub"/>
                      <w:rFonts w:ascii="Times New Roman" w:hAnsi="Times New Roman" w:cs="Times New Roman"/>
                      <w:sz w:val="24"/>
                      <w:szCs w:val="24"/>
                    </w:rPr>
                    <w:t>3</w:t>
                  </w:r>
                  <w:r w:rsidRPr="007600F6">
                    <w:rPr>
                      <w:rFonts w:ascii="Times New Roman" w:hAnsi="Times New Roman" w:cs="Times New Roman"/>
                      <w:sz w:val="24"/>
                      <w:szCs w:val="24"/>
                    </w:rPr>
                    <w:t xml:space="preserve"> (товарни автомобили)</w:t>
                  </w:r>
                </w:p>
              </w:tc>
              <w:tc>
                <w:tcPr>
                  <w:tcW w:w="1406" w:type="pct"/>
                </w:tcPr>
                <w:p w:rsidR="00085DA5" w:rsidRPr="0051617E" w:rsidRDefault="00085DA5" w:rsidP="00085DA5">
                  <w:pPr>
                    <w:jc w:val="center"/>
                    <w:rPr>
                      <w:rFonts w:ascii="Times New Roman" w:hAnsi="Times New Roman" w:cs="Times New Roman"/>
                      <w:sz w:val="24"/>
                      <w:szCs w:val="24"/>
                      <w:highlight w:val="yellow"/>
                    </w:rPr>
                  </w:pPr>
                  <w:r w:rsidRPr="007D4320">
                    <w:rPr>
                      <w:rFonts w:ascii="Times New Roman" w:hAnsi="Times New Roman" w:cs="Times New Roman"/>
                      <w:sz w:val="24"/>
                      <w:szCs w:val="24"/>
                    </w:rPr>
                    <w:t>7 %</w:t>
                  </w:r>
                </w:p>
              </w:tc>
              <w:tc>
                <w:tcPr>
                  <w:tcW w:w="1172" w:type="pct"/>
                </w:tcPr>
                <w:p w:rsidR="00085DA5" w:rsidRPr="007D4320" w:rsidRDefault="00085DA5" w:rsidP="00085DA5">
                  <w:pPr>
                    <w:jc w:val="center"/>
                    <w:rPr>
                      <w:rFonts w:ascii="Times New Roman" w:hAnsi="Times New Roman" w:cs="Times New Roman"/>
                      <w:sz w:val="24"/>
                      <w:szCs w:val="24"/>
                    </w:rPr>
                  </w:pPr>
                  <w:r w:rsidRPr="007D4320">
                    <w:rPr>
                      <w:rFonts w:ascii="Times New Roman" w:hAnsi="Times New Roman" w:cs="Times New Roman"/>
                      <w:sz w:val="24"/>
                      <w:szCs w:val="24"/>
                    </w:rPr>
                    <w:t>8 %</w:t>
                  </w:r>
                </w:p>
              </w:tc>
            </w:tr>
            <w:tr w:rsidR="00085DA5" w:rsidRPr="00AA5FB8" w:rsidTr="00085DA5">
              <w:tc>
                <w:tcPr>
                  <w:tcW w:w="2422" w:type="pct"/>
                </w:tcPr>
                <w:p w:rsidR="00085DA5" w:rsidRPr="007600F6" w:rsidRDefault="00085DA5" w:rsidP="00085DA5">
                  <w:pPr>
                    <w:jc w:val="both"/>
                    <w:rPr>
                      <w:rFonts w:ascii="Times New Roman" w:hAnsi="Times New Roman" w:cs="Times New Roman"/>
                      <w:sz w:val="24"/>
                      <w:szCs w:val="24"/>
                    </w:rPr>
                  </w:pPr>
                  <w:r w:rsidRPr="007600F6">
                    <w:rPr>
                      <w:rFonts w:ascii="Times New Roman" w:hAnsi="Times New Roman" w:cs="Times New Roman"/>
                      <w:sz w:val="24"/>
                      <w:szCs w:val="24"/>
                    </w:rPr>
                    <w:t>Превозни средства от категория М3</w:t>
                  </w:r>
                  <w:r>
                    <w:rPr>
                      <w:rFonts w:ascii="Times New Roman" w:hAnsi="Times New Roman" w:cs="Times New Roman"/>
                      <w:sz w:val="24"/>
                      <w:szCs w:val="24"/>
                    </w:rPr>
                    <w:t xml:space="preserve"> </w:t>
                  </w:r>
                  <w:r w:rsidRPr="007600F6">
                    <w:rPr>
                      <w:rFonts w:ascii="Times New Roman" w:hAnsi="Times New Roman" w:cs="Times New Roman"/>
                      <w:sz w:val="24"/>
                      <w:szCs w:val="24"/>
                    </w:rPr>
                    <w:t>(автобуси) (*)</w:t>
                  </w:r>
                </w:p>
              </w:tc>
              <w:tc>
                <w:tcPr>
                  <w:tcW w:w="1406" w:type="pct"/>
                </w:tcPr>
                <w:p w:rsidR="00085DA5" w:rsidRPr="0051617E" w:rsidRDefault="00085DA5" w:rsidP="00085DA5">
                  <w:pPr>
                    <w:jc w:val="center"/>
                    <w:rPr>
                      <w:rFonts w:ascii="Times New Roman" w:hAnsi="Times New Roman" w:cs="Times New Roman"/>
                      <w:sz w:val="24"/>
                      <w:szCs w:val="24"/>
                      <w:highlight w:val="yellow"/>
                    </w:rPr>
                  </w:pPr>
                  <w:r w:rsidRPr="007D4320">
                    <w:rPr>
                      <w:rFonts w:ascii="Times New Roman" w:hAnsi="Times New Roman" w:cs="Times New Roman"/>
                      <w:sz w:val="24"/>
                      <w:szCs w:val="24"/>
                    </w:rPr>
                    <w:t>34 %</w:t>
                  </w:r>
                </w:p>
              </w:tc>
              <w:tc>
                <w:tcPr>
                  <w:tcW w:w="1172" w:type="pct"/>
                </w:tcPr>
                <w:p w:rsidR="00085DA5" w:rsidRPr="007D4320" w:rsidRDefault="00085DA5" w:rsidP="00085DA5">
                  <w:pPr>
                    <w:jc w:val="center"/>
                    <w:rPr>
                      <w:rFonts w:ascii="Times New Roman" w:hAnsi="Times New Roman" w:cs="Times New Roman"/>
                      <w:sz w:val="24"/>
                      <w:szCs w:val="24"/>
                    </w:rPr>
                  </w:pPr>
                  <w:r w:rsidRPr="007D4320">
                    <w:rPr>
                      <w:rFonts w:ascii="Times New Roman" w:hAnsi="Times New Roman" w:cs="Times New Roman"/>
                      <w:sz w:val="24"/>
                      <w:szCs w:val="24"/>
                    </w:rPr>
                    <w:t>48 %</w:t>
                  </w:r>
                </w:p>
              </w:tc>
            </w:tr>
          </w:tbl>
          <w:p w:rsidR="009C3409" w:rsidRPr="009C3409" w:rsidRDefault="009C3409" w:rsidP="000E362B">
            <w:pPr>
              <w:spacing w:line="240" w:lineRule="atLeast"/>
              <w:jc w:val="both"/>
              <w:rPr>
                <w:rFonts w:ascii="Times New Roman" w:eastAsia="Calibri" w:hAnsi="Times New Roman" w:cs="Times New Roman"/>
                <w:bCs/>
                <w:sz w:val="24"/>
                <w:szCs w:val="24"/>
                <w:lang w:eastAsia="bg-BG"/>
              </w:rPr>
            </w:pPr>
          </w:p>
        </w:tc>
        <w:tc>
          <w:tcPr>
            <w:tcW w:w="2658" w:type="dxa"/>
          </w:tcPr>
          <w:p w:rsidR="009C3409" w:rsidRDefault="000E362B" w:rsidP="00DE6EB1">
            <w:pPr>
              <w:jc w:val="both"/>
              <w:rPr>
                <w:rFonts w:ascii="Times New Roman" w:hAnsi="Times New Roman" w:cs="Times New Roman"/>
                <w:sz w:val="24"/>
                <w:szCs w:val="24"/>
              </w:rPr>
            </w:pPr>
            <w:r>
              <w:rPr>
                <w:rFonts w:ascii="Times New Roman" w:hAnsi="Times New Roman" w:cs="Times New Roman"/>
                <w:sz w:val="24"/>
                <w:szCs w:val="24"/>
              </w:rPr>
              <w:t>Пълно</w:t>
            </w:r>
          </w:p>
        </w:tc>
      </w:tr>
      <w:tr w:rsidR="00020966" w:rsidRPr="006D44E1" w:rsidTr="00BD0365">
        <w:tc>
          <w:tcPr>
            <w:tcW w:w="5807" w:type="dxa"/>
          </w:tcPr>
          <w:p w:rsidR="00020966" w:rsidRDefault="00020966" w:rsidP="005E59A1">
            <w:pPr>
              <w:jc w:val="both"/>
              <w:rPr>
                <w:rFonts w:ascii="Times New Roman" w:hAnsi="Times New Roman" w:cs="Times New Roman"/>
                <w:sz w:val="24"/>
                <w:szCs w:val="24"/>
              </w:rPr>
            </w:pPr>
            <w:r w:rsidRPr="00020966">
              <w:rPr>
                <w:rFonts w:ascii="Times New Roman" w:hAnsi="Times New Roman" w:cs="Times New Roman"/>
                <w:sz w:val="24"/>
                <w:szCs w:val="24"/>
              </w:rPr>
              <w:t>Таблица 4: Минималните цели при възлагането на обществени поръчки за дела на чистите тежки превозни средства в общия брой тежкотоварни превозни средства, обхванати от договорите, посочени в член 3, на равнище държава членка (*)</w:t>
            </w:r>
          </w:p>
          <w:p w:rsidR="00335D6A" w:rsidRDefault="00335D6A" w:rsidP="005E59A1">
            <w:pPr>
              <w:jc w:val="both"/>
              <w:rPr>
                <w:rFonts w:ascii="Times New Roman" w:hAnsi="Times New Roman" w:cs="Times New Roman"/>
                <w:sz w:val="24"/>
                <w:szCs w:val="24"/>
              </w:rPr>
            </w:pPr>
            <w:r>
              <w:rPr>
                <w:rFonts w:ascii="Times New Roman" w:hAnsi="Times New Roman" w:cs="Times New Roman"/>
                <w:sz w:val="24"/>
                <w:szCs w:val="24"/>
              </w:rPr>
              <w:t>България:</w:t>
            </w:r>
          </w:p>
          <w:p w:rsid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Камиони (категория на превозното средство — N2 и N3)</w:t>
            </w: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От 2 август 2021 г. до 31 декември 2025 г.</w:t>
            </w:r>
          </w:p>
          <w:p w:rsidR="00335D6A" w:rsidRP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7 %</w:t>
            </w:r>
          </w:p>
          <w:p w:rsidR="00335D6A" w:rsidRP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От 1 януари 2026 г. до 31 декември 2030 г.</w:t>
            </w:r>
          </w:p>
          <w:p w:rsidR="00335D6A" w:rsidRDefault="00335D6A" w:rsidP="00335D6A">
            <w:pPr>
              <w:jc w:val="both"/>
              <w:rPr>
                <w:rFonts w:ascii="Times New Roman" w:hAnsi="Times New Roman" w:cs="Times New Roman"/>
                <w:sz w:val="24"/>
                <w:szCs w:val="24"/>
              </w:rPr>
            </w:pPr>
          </w:p>
          <w:p w:rsid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8 %</w:t>
            </w:r>
          </w:p>
          <w:p w:rsid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Автобуси (категория на превозното средство M3) (*1)</w:t>
            </w:r>
          </w:p>
          <w:p w:rsidR="00335D6A" w:rsidRP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От 2 август 2021 г. до 31 декември 2025 г.</w:t>
            </w:r>
          </w:p>
          <w:p w:rsid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34 %</w:t>
            </w:r>
          </w:p>
          <w:p w:rsidR="00335D6A" w:rsidRDefault="00335D6A" w:rsidP="00335D6A">
            <w:pPr>
              <w:jc w:val="both"/>
              <w:rPr>
                <w:rFonts w:ascii="Times New Roman" w:hAnsi="Times New Roman" w:cs="Times New Roman"/>
                <w:sz w:val="24"/>
                <w:szCs w:val="24"/>
              </w:rPr>
            </w:pPr>
          </w:p>
          <w:p w:rsid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От 1 януари 2026 г. до 31 декември 2030 г.</w:t>
            </w:r>
          </w:p>
          <w:p w:rsidR="00335D6A" w:rsidRDefault="00335D6A" w:rsidP="00335D6A">
            <w:pPr>
              <w:jc w:val="both"/>
              <w:rPr>
                <w:rFonts w:ascii="Times New Roman" w:hAnsi="Times New Roman" w:cs="Times New Roman"/>
                <w:sz w:val="24"/>
                <w:szCs w:val="24"/>
              </w:rPr>
            </w:pPr>
          </w:p>
          <w:p w:rsidR="00335D6A" w:rsidRPr="00335D6A" w:rsidRDefault="00335D6A" w:rsidP="00335D6A">
            <w:pPr>
              <w:jc w:val="both"/>
              <w:rPr>
                <w:rFonts w:ascii="Times New Roman" w:hAnsi="Times New Roman" w:cs="Times New Roman"/>
                <w:sz w:val="24"/>
                <w:szCs w:val="24"/>
              </w:rPr>
            </w:pPr>
            <w:r w:rsidRPr="00335D6A">
              <w:rPr>
                <w:rFonts w:ascii="Times New Roman" w:hAnsi="Times New Roman" w:cs="Times New Roman"/>
                <w:sz w:val="24"/>
                <w:szCs w:val="24"/>
              </w:rPr>
              <w:t>48 %</w:t>
            </w:r>
          </w:p>
          <w:p w:rsidR="00020966" w:rsidRPr="009C3409" w:rsidRDefault="00253445" w:rsidP="005E59A1">
            <w:pPr>
              <w:jc w:val="both"/>
              <w:rPr>
                <w:rFonts w:ascii="Times New Roman" w:hAnsi="Times New Roman" w:cs="Times New Roman"/>
                <w:sz w:val="24"/>
                <w:szCs w:val="24"/>
              </w:rPr>
            </w:pPr>
            <w:r w:rsidRPr="00253445">
              <w:rPr>
                <w:rFonts w:ascii="Times New Roman" w:hAnsi="Times New Roman" w:cs="Times New Roman"/>
                <w:sz w:val="24"/>
                <w:szCs w:val="24"/>
              </w:rPr>
              <w:t>(*) Половината от минималната цел за дела на чистите автобуси трябва да бъде постигната чрез възлагане на обществени поръчки за автобуси с нулеви емисии, съгласно определението в член 4, точка 5. Това изискване е занижено до една четвърт от минималната цел за първия референтен период, ако повече от 80 % от автобусите, обхванати от съвкупността от всички договори, посочени в член 3, възложени през този период в държава членка, са двуетажни автобуси.</w:t>
            </w:r>
          </w:p>
        </w:tc>
        <w:tc>
          <w:tcPr>
            <w:tcW w:w="6095" w:type="dxa"/>
          </w:tcPr>
          <w:p w:rsidR="000E362B" w:rsidRPr="006D10F8" w:rsidRDefault="000E362B" w:rsidP="000E362B">
            <w:pPr>
              <w:spacing w:line="240" w:lineRule="atLeast"/>
              <w:jc w:val="both"/>
              <w:rPr>
                <w:rFonts w:ascii="Times New Roman" w:eastAsia="Calibri" w:hAnsi="Times New Roman" w:cs="Times New Roman"/>
                <w:b/>
                <w:bCs/>
                <w:sz w:val="24"/>
                <w:szCs w:val="24"/>
                <w:lang w:eastAsia="bg-BG"/>
              </w:rPr>
            </w:pPr>
            <w:r w:rsidRPr="006D10F8">
              <w:rPr>
                <w:rFonts w:ascii="Times New Roman" w:eastAsia="Calibri" w:hAnsi="Times New Roman" w:cs="Times New Roman"/>
                <w:b/>
                <w:bCs/>
                <w:sz w:val="24"/>
                <w:szCs w:val="24"/>
                <w:lang w:eastAsia="bg-BG"/>
              </w:rPr>
              <w:t>Постановление на Министерския съвет за определяне на възложителите, които са задължени да възлагат обществени поръчки при спазване на изискванията на чл. 47, ал. 5 от Закона за обществените поръчки, както и на дела на чистите превозни средства спрямо общия брой превозни средства, които са предмет на доставка или се използват за извършване на услуги по чл. 47, ал. 5 от Закона за обществените поръчки</w:t>
            </w:r>
          </w:p>
          <w:p w:rsidR="000E362B" w:rsidRDefault="000E362B" w:rsidP="000E362B">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Чл. 1. (1) Определя минималния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 съгласно приложението.</w:t>
            </w:r>
          </w:p>
          <w:p w:rsidR="000E362B" w:rsidRDefault="000E362B" w:rsidP="000E362B">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Приложение</w:t>
            </w:r>
          </w:p>
          <w:p w:rsidR="000E362B" w:rsidRDefault="000E362B" w:rsidP="000E362B">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към чл. 1, ал. 1</w:t>
            </w:r>
          </w:p>
          <w:p w:rsidR="000E362B" w:rsidRDefault="000E362B" w:rsidP="000E362B">
            <w:pPr>
              <w:spacing w:line="240" w:lineRule="atLeast"/>
              <w:jc w:val="both"/>
              <w:rPr>
                <w:rFonts w:ascii="Times New Roman" w:eastAsia="Calibri" w:hAnsi="Times New Roman" w:cs="Times New Roman"/>
                <w:bCs/>
                <w:sz w:val="24"/>
                <w:szCs w:val="24"/>
                <w:lang w:eastAsia="bg-BG"/>
              </w:rPr>
            </w:pPr>
            <w:r w:rsidRPr="00641CDD">
              <w:rPr>
                <w:rFonts w:ascii="Times New Roman" w:eastAsia="Calibri" w:hAnsi="Times New Roman" w:cs="Times New Roman"/>
                <w:bCs/>
                <w:sz w:val="24"/>
                <w:szCs w:val="24"/>
                <w:lang w:eastAsia="bg-BG"/>
              </w:rPr>
              <w:t>Минимален дял на чистите превозни средства, спрямо общия дял на превозните средства, които са предмет на доставка или се използват за извършване на услугите по чл. 47, ал. 5 от Закона за обществените поръчки</w:t>
            </w:r>
          </w:p>
          <w:tbl>
            <w:tblPr>
              <w:tblStyle w:val="TableGrid"/>
              <w:tblW w:w="5000" w:type="pct"/>
              <w:tblLook w:val="04A0" w:firstRow="1" w:lastRow="0" w:firstColumn="1" w:lastColumn="0" w:noHBand="0" w:noVBand="1"/>
            </w:tblPr>
            <w:tblGrid>
              <w:gridCol w:w="3834"/>
              <w:gridCol w:w="2226"/>
              <w:gridCol w:w="1856"/>
            </w:tblGrid>
            <w:tr w:rsidR="00085DA5" w:rsidRPr="00AA5FB8" w:rsidTr="000B0E8B">
              <w:tc>
                <w:tcPr>
                  <w:tcW w:w="2422" w:type="pct"/>
                </w:tcPr>
                <w:p w:rsidR="00085DA5" w:rsidRPr="00085DA5" w:rsidRDefault="00085DA5" w:rsidP="00085DA5">
                  <w:pPr>
                    <w:jc w:val="center"/>
                    <w:rPr>
                      <w:rFonts w:ascii="Times New Roman" w:hAnsi="Times New Roman" w:cs="Times New Roman"/>
                      <w:sz w:val="24"/>
                      <w:szCs w:val="24"/>
                    </w:rPr>
                  </w:pPr>
                  <w:r w:rsidRPr="00085DA5">
                    <w:rPr>
                      <w:rFonts w:ascii="Times New Roman" w:hAnsi="Times New Roman" w:cs="Times New Roman"/>
                      <w:sz w:val="24"/>
                      <w:szCs w:val="24"/>
                    </w:rPr>
                    <w:t>Категория превозни средства</w:t>
                  </w:r>
                </w:p>
              </w:tc>
              <w:tc>
                <w:tcPr>
                  <w:tcW w:w="1406" w:type="pct"/>
                </w:tcPr>
                <w:p w:rsidR="00085DA5" w:rsidRPr="00085DA5" w:rsidRDefault="00085DA5" w:rsidP="00085DA5">
                  <w:pPr>
                    <w:jc w:val="center"/>
                    <w:rPr>
                      <w:rFonts w:ascii="Times New Roman" w:hAnsi="Times New Roman" w:cs="Times New Roman"/>
                      <w:sz w:val="24"/>
                      <w:szCs w:val="24"/>
                    </w:rPr>
                  </w:pPr>
                  <w:r w:rsidRPr="00085DA5">
                    <w:rPr>
                      <w:rFonts w:ascii="Times New Roman" w:hAnsi="Times New Roman" w:cs="Times New Roman"/>
                      <w:sz w:val="24"/>
                      <w:szCs w:val="24"/>
                    </w:rPr>
                    <w:t>До 31 декември 2025 г.</w:t>
                  </w:r>
                </w:p>
              </w:tc>
              <w:tc>
                <w:tcPr>
                  <w:tcW w:w="1172" w:type="pct"/>
                </w:tcPr>
                <w:p w:rsidR="00085DA5" w:rsidRPr="00085DA5" w:rsidRDefault="00085DA5" w:rsidP="00085DA5">
                  <w:pPr>
                    <w:jc w:val="center"/>
                    <w:rPr>
                      <w:rFonts w:ascii="Times New Roman" w:hAnsi="Times New Roman" w:cs="Times New Roman"/>
                      <w:sz w:val="24"/>
                      <w:szCs w:val="24"/>
                    </w:rPr>
                  </w:pPr>
                  <w:r w:rsidRPr="00085DA5">
                    <w:rPr>
                      <w:rFonts w:ascii="Times New Roman" w:hAnsi="Times New Roman" w:cs="Times New Roman"/>
                      <w:sz w:val="24"/>
                      <w:szCs w:val="24"/>
                    </w:rPr>
                    <w:t>От 1 януари 2026 г. до 31 декември 2030 г.</w:t>
                  </w:r>
                </w:p>
              </w:tc>
            </w:tr>
            <w:tr w:rsidR="00085DA5" w:rsidRPr="00AA5FB8" w:rsidTr="000B0E8B">
              <w:tc>
                <w:tcPr>
                  <w:tcW w:w="2422" w:type="pct"/>
                </w:tcPr>
                <w:p w:rsidR="00085DA5" w:rsidRPr="007600F6" w:rsidRDefault="00085DA5" w:rsidP="00085DA5">
                  <w:pPr>
                    <w:rPr>
                      <w:rFonts w:ascii="Times New Roman" w:hAnsi="Times New Roman" w:cs="Times New Roman"/>
                      <w:sz w:val="24"/>
                      <w:szCs w:val="24"/>
                    </w:rPr>
                  </w:pPr>
                  <w:r w:rsidRPr="007600F6">
                    <w:rPr>
                      <w:rFonts w:ascii="Times New Roman" w:hAnsi="Times New Roman" w:cs="Times New Roman"/>
                      <w:sz w:val="24"/>
                      <w:szCs w:val="24"/>
                    </w:rPr>
                    <w:t>Превозни средства от категория M</w:t>
                  </w:r>
                  <w:r w:rsidRPr="007600F6">
                    <w:rPr>
                      <w:rStyle w:val="sub"/>
                      <w:rFonts w:ascii="Times New Roman" w:hAnsi="Times New Roman" w:cs="Times New Roman"/>
                      <w:sz w:val="24"/>
                      <w:szCs w:val="24"/>
                    </w:rPr>
                    <w:t>1</w:t>
                  </w:r>
                  <w:r w:rsidRPr="007600F6">
                    <w:rPr>
                      <w:rFonts w:ascii="Times New Roman" w:hAnsi="Times New Roman" w:cs="Times New Roman"/>
                      <w:sz w:val="24"/>
                      <w:szCs w:val="24"/>
                    </w:rPr>
                    <w:t>, M</w:t>
                  </w:r>
                  <w:r w:rsidRPr="007600F6">
                    <w:rPr>
                      <w:rStyle w:val="sub"/>
                      <w:rFonts w:ascii="Times New Roman" w:hAnsi="Times New Roman" w:cs="Times New Roman"/>
                      <w:sz w:val="24"/>
                      <w:szCs w:val="24"/>
                    </w:rPr>
                    <w:t>2</w:t>
                  </w:r>
                  <w:r w:rsidRPr="007600F6">
                    <w:rPr>
                      <w:rFonts w:ascii="Times New Roman" w:hAnsi="Times New Roman" w:cs="Times New Roman"/>
                      <w:sz w:val="24"/>
                      <w:szCs w:val="24"/>
                    </w:rPr>
                    <w:t xml:space="preserve"> или N</w:t>
                  </w:r>
                  <w:r w:rsidRPr="007600F6">
                    <w:rPr>
                      <w:rStyle w:val="sub"/>
                      <w:rFonts w:ascii="Times New Roman" w:hAnsi="Times New Roman" w:cs="Times New Roman"/>
                      <w:sz w:val="24"/>
                      <w:szCs w:val="24"/>
                    </w:rPr>
                    <w:t>1 (леки превозни средства)</w:t>
                  </w:r>
                </w:p>
              </w:tc>
              <w:tc>
                <w:tcPr>
                  <w:tcW w:w="1406" w:type="pct"/>
                </w:tcPr>
                <w:p w:rsidR="00085DA5" w:rsidRPr="0051617E" w:rsidRDefault="00085DA5" w:rsidP="00085DA5">
                  <w:pPr>
                    <w:jc w:val="center"/>
                    <w:rPr>
                      <w:rFonts w:ascii="Times New Roman" w:hAnsi="Times New Roman" w:cs="Times New Roman"/>
                      <w:sz w:val="24"/>
                      <w:szCs w:val="24"/>
                      <w:highlight w:val="yellow"/>
                    </w:rPr>
                  </w:pPr>
                  <w:r w:rsidRPr="007D4320">
                    <w:rPr>
                      <w:rFonts w:ascii="Times New Roman" w:hAnsi="Times New Roman" w:cs="Times New Roman"/>
                      <w:sz w:val="24"/>
                      <w:szCs w:val="24"/>
                    </w:rPr>
                    <w:t>17,6 %</w:t>
                  </w:r>
                </w:p>
              </w:tc>
              <w:tc>
                <w:tcPr>
                  <w:tcW w:w="1172" w:type="pct"/>
                </w:tcPr>
                <w:p w:rsidR="00085DA5" w:rsidRPr="007D4320" w:rsidRDefault="00085DA5" w:rsidP="00085DA5">
                  <w:pPr>
                    <w:jc w:val="center"/>
                    <w:rPr>
                      <w:rFonts w:ascii="Times New Roman" w:hAnsi="Times New Roman" w:cs="Times New Roman"/>
                      <w:sz w:val="24"/>
                      <w:szCs w:val="24"/>
                    </w:rPr>
                  </w:pPr>
                  <w:r w:rsidRPr="007D4320">
                    <w:rPr>
                      <w:rFonts w:ascii="Times New Roman" w:hAnsi="Times New Roman" w:cs="Times New Roman"/>
                      <w:sz w:val="24"/>
                      <w:szCs w:val="24"/>
                    </w:rPr>
                    <w:t>17,6 %</w:t>
                  </w:r>
                </w:p>
              </w:tc>
            </w:tr>
            <w:tr w:rsidR="00085DA5" w:rsidRPr="00AA5FB8" w:rsidTr="000B0E8B">
              <w:tc>
                <w:tcPr>
                  <w:tcW w:w="2422" w:type="pct"/>
                </w:tcPr>
                <w:p w:rsidR="00085DA5" w:rsidRPr="007600F6" w:rsidRDefault="00085DA5" w:rsidP="00085DA5">
                  <w:pPr>
                    <w:rPr>
                      <w:rFonts w:ascii="Times New Roman" w:hAnsi="Times New Roman" w:cs="Times New Roman"/>
                      <w:sz w:val="24"/>
                      <w:szCs w:val="24"/>
                    </w:rPr>
                  </w:pPr>
                  <w:r w:rsidRPr="007600F6">
                    <w:rPr>
                      <w:rFonts w:ascii="Times New Roman" w:hAnsi="Times New Roman" w:cs="Times New Roman"/>
                      <w:sz w:val="24"/>
                      <w:szCs w:val="24"/>
                    </w:rPr>
                    <w:t>Превозни средства от категория N</w:t>
                  </w:r>
                  <w:r w:rsidRPr="007600F6">
                    <w:rPr>
                      <w:rStyle w:val="sub"/>
                      <w:rFonts w:ascii="Times New Roman" w:hAnsi="Times New Roman" w:cs="Times New Roman"/>
                      <w:sz w:val="24"/>
                      <w:szCs w:val="24"/>
                    </w:rPr>
                    <w:t>2</w:t>
                  </w:r>
                  <w:r w:rsidRPr="007600F6">
                    <w:rPr>
                      <w:rFonts w:ascii="Times New Roman" w:hAnsi="Times New Roman" w:cs="Times New Roman"/>
                      <w:sz w:val="24"/>
                      <w:szCs w:val="24"/>
                    </w:rPr>
                    <w:t xml:space="preserve"> и N</w:t>
                  </w:r>
                  <w:r w:rsidRPr="007600F6">
                    <w:rPr>
                      <w:rStyle w:val="sub"/>
                      <w:rFonts w:ascii="Times New Roman" w:hAnsi="Times New Roman" w:cs="Times New Roman"/>
                      <w:sz w:val="24"/>
                      <w:szCs w:val="24"/>
                    </w:rPr>
                    <w:t>3</w:t>
                  </w:r>
                  <w:r w:rsidRPr="007600F6">
                    <w:rPr>
                      <w:rFonts w:ascii="Times New Roman" w:hAnsi="Times New Roman" w:cs="Times New Roman"/>
                      <w:sz w:val="24"/>
                      <w:szCs w:val="24"/>
                    </w:rPr>
                    <w:t xml:space="preserve"> (товарни автомобили)</w:t>
                  </w:r>
                </w:p>
              </w:tc>
              <w:tc>
                <w:tcPr>
                  <w:tcW w:w="1406" w:type="pct"/>
                </w:tcPr>
                <w:p w:rsidR="00085DA5" w:rsidRPr="0051617E" w:rsidRDefault="00085DA5" w:rsidP="00085DA5">
                  <w:pPr>
                    <w:jc w:val="center"/>
                    <w:rPr>
                      <w:rFonts w:ascii="Times New Roman" w:hAnsi="Times New Roman" w:cs="Times New Roman"/>
                      <w:sz w:val="24"/>
                      <w:szCs w:val="24"/>
                      <w:highlight w:val="yellow"/>
                    </w:rPr>
                  </w:pPr>
                  <w:r w:rsidRPr="007D4320">
                    <w:rPr>
                      <w:rFonts w:ascii="Times New Roman" w:hAnsi="Times New Roman" w:cs="Times New Roman"/>
                      <w:sz w:val="24"/>
                      <w:szCs w:val="24"/>
                    </w:rPr>
                    <w:t>7 %</w:t>
                  </w:r>
                </w:p>
              </w:tc>
              <w:tc>
                <w:tcPr>
                  <w:tcW w:w="1172" w:type="pct"/>
                </w:tcPr>
                <w:p w:rsidR="00085DA5" w:rsidRPr="007D4320" w:rsidRDefault="00085DA5" w:rsidP="00085DA5">
                  <w:pPr>
                    <w:jc w:val="center"/>
                    <w:rPr>
                      <w:rFonts w:ascii="Times New Roman" w:hAnsi="Times New Roman" w:cs="Times New Roman"/>
                      <w:sz w:val="24"/>
                      <w:szCs w:val="24"/>
                    </w:rPr>
                  </w:pPr>
                  <w:r w:rsidRPr="007D4320">
                    <w:rPr>
                      <w:rFonts w:ascii="Times New Roman" w:hAnsi="Times New Roman" w:cs="Times New Roman"/>
                      <w:sz w:val="24"/>
                      <w:szCs w:val="24"/>
                    </w:rPr>
                    <w:t>8 %</w:t>
                  </w:r>
                </w:p>
              </w:tc>
            </w:tr>
            <w:tr w:rsidR="00085DA5" w:rsidRPr="00AA5FB8" w:rsidTr="000B0E8B">
              <w:tc>
                <w:tcPr>
                  <w:tcW w:w="2422" w:type="pct"/>
                </w:tcPr>
                <w:p w:rsidR="00085DA5" w:rsidRPr="007600F6" w:rsidRDefault="00085DA5" w:rsidP="00085DA5">
                  <w:pPr>
                    <w:jc w:val="both"/>
                    <w:rPr>
                      <w:rFonts w:ascii="Times New Roman" w:hAnsi="Times New Roman" w:cs="Times New Roman"/>
                      <w:sz w:val="24"/>
                      <w:szCs w:val="24"/>
                    </w:rPr>
                  </w:pPr>
                  <w:r w:rsidRPr="007600F6">
                    <w:rPr>
                      <w:rFonts w:ascii="Times New Roman" w:hAnsi="Times New Roman" w:cs="Times New Roman"/>
                      <w:sz w:val="24"/>
                      <w:szCs w:val="24"/>
                    </w:rPr>
                    <w:t>Превозни средства от категория М3</w:t>
                  </w:r>
                  <w:r>
                    <w:rPr>
                      <w:rFonts w:ascii="Times New Roman" w:hAnsi="Times New Roman" w:cs="Times New Roman"/>
                      <w:sz w:val="24"/>
                      <w:szCs w:val="24"/>
                    </w:rPr>
                    <w:t xml:space="preserve"> </w:t>
                  </w:r>
                  <w:r w:rsidRPr="007600F6">
                    <w:rPr>
                      <w:rFonts w:ascii="Times New Roman" w:hAnsi="Times New Roman" w:cs="Times New Roman"/>
                      <w:sz w:val="24"/>
                      <w:szCs w:val="24"/>
                    </w:rPr>
                    <w:t>(автобуси) (*)</w:t>
                  </w:r>
                </w:p>
              </w:tc>
              <w:tc>
                <w:tcPr>
                  <w:tcW w:w="1406" w:type="pct"/>
                </w:tcPr>
                <w:p w:rsidR="00085DA5" w:rsidRPr="0051617E" w:rsidRDefault="00085DA5" w:rsidP="00085DA5">
                  <w:pPr>
                    <w:jc w:val="center"/>
                    <w:rPr>
                      <w:rFonts w:ascii="Times New Roman" w:hAnsi="Times New Roman" w:cs="Times New Roman"/>
                      <w:sz w:val="24"/>
                      <w:szCs w:val="24"/>
                      <w:highlight w:val="yellow"/>
                    </w:rPr>
                  </w:pPr>
                  <w:r w:rsidRPr="007D4320">
                    <w:rPr>
                      <w:rFonts w:ascii="Times New Roman" w:hAnsi="Times New Roman" w:cs="Times New Roman"/>
                      <w:sz w:val="24"/>
                      <w:szCs w:val="24"/>
                    </w:rPr>
                    <w:t>34 %</w:t>
                  </w:r>
                </w:p>
              </w:tc>
              <w:tc>
                <w:tcPr>
                  <w:tcW w:w="1172" w:type="pct"/>
                </w:tcPr>
                <w:p w:rsidR="00085DA5" w:rsidRPr="007D4320" w:rsidRDefault="00085DA5" w:rsidP="00085DA5">
                  <w:pPr>
                    <w:jc w:val="center"/>
                    <w:rPr>
                      <w:rFonts w:ascii="Times New Roman" w:hAnsi="Times New Roman" w:cs="Times New Roman"/>
                      <w:sz w:val="24"/>
                      <w:szCs w:val="24"/>
                    </w:rPr>
                  </w:pPr>
                  <w:r w:rsidRPr="007D4320">
                    <w:rPr>
                      <w:rFonts w:ascii="Times New Roman" w:hAnsi="Times New Roman" w:cs="Times New Roman"/>
                      <w:sz w:val="24"/>
                      <w:szCs w:val="24"/>
                    </w:rPr>
                    <w:t>48 %</w:t>
                  </w:r>
                </w:p>
              </w:tc>
            </w:tr>
          </w:tbl>
          <w:p w:rsidR="000E362B" w:rsidRDefault="000E362B" w:rsidP="000E362B">
            <w:pPr>
              <w:spacing w:line="240" w:lineRule="atLeast"/>
              <w:jc w:val="both"/>
              <w:rPr>
                <w:rFonts w:ascii="Times New Roman" w:eastAsia="Calibri" w:hAnsi="Times New Roman" w:cs="Times New Roman"/>
                <w:bCs/>
                <w:sz w:val="24"/>
                <w:szCs w:val="24"/>
                <w:lang w:eastAsia="bg-BG"/>
              </w:rPr>
            </w:pPr>
          </w:p>
          <w:p w:rsidR="00020966" w:rsidRPr="009C3409" w:rsidRDefault="00085DA5" w:rsidP="000E362B">
            <w:pPr>
              <w:spacing w:line="240" w:lineRule="atLeast"/>
              <w:jc w:val="both"/>
              <w:rPr>
                <w:rFonts w:ascii="Times New Roman" w:eastAsia="Calibri" w:hAnsi="Times New Roman" w:cs="Times New Roman"/>
                <w:bCs/>
                <w:sz w:val="24"/>
                <w:szCs w:val="24"/>
                <w:lang w:eastAsia="bg-BG"/>
              </w:rPr>
            </w:pPr>
            <w:r>
              <w:rPr>
                <w:rFonts w:ascii="Times New Roman" w:eastAsia="Calibri" w:hAnsi="Times New Roman" w:cs="Times New Roman"/>
                <w:bCs/>
                <w:sz w:val="24"/>
                <w:szCs w:val="24"/>
                <w:lang w:eastAsia="bg-BG"/>
              </w:rPr>
              <w:t xml:space="preserve">(*) </w:t>
            </w:r>
            <w:r w:rsidR="000E362B" w:rsidRPr="00641CDD">
              <w:rPr>
                <w:rFonts w:ascii="Times New Roman" w:eastAsia="Calibri" w:hAnsi="Times New Roman" w:cs="Times New Roman"/>
                <w:bCs/>
                <w:sz w:val="24"/>
                <w:szCs w:val="24"/>
                <w:lang w:eastAsia="bg-BG"/>
              </w:rPr>
              <w:t>При възлагане на обществени поръчки по чл. 3 за превозни средства от категория М3 не по-малко от 17 % за първия референтен период, съответно 24 % - за втория референтен период, от превозните средства, предмет на обществената поръчка, трябва да са тежкотоварни превозни средства с нулеви емисии, съгласно определението, посочено в наредбата по чл. 47, ал. 8 от Закона за обществените поръчки. За първия референтен период делът на чистите превозни средства от категория М3 може да е не по-малко от 8,5 %, ако повече от 80 % от автобусите, обхванати от съвкупността от всички възложени договори през този период от съответния възложител, са за двуетажни автобуси.</w:t>
            </w:r>
          </w:p>
        </w:tc>
        <w:tc>
          <w:tcPr>
            <w:tcW w:w="2658" w:type="dxa"/>
          </w:tcPr>
          <w:p w:rsidR="00020966" w:rsidRPr="00E53B5A" w:rsidRDefault="000E362B" w:rsidP="00DE6EB1">
            <w:pPr>
              <w:jc w:val="both"/>
              <w:rPr>
                <w:rFonts w:ascii="Times New Roman" w:hAnsi="Times New Roman" w:cs="Times New Roman"/>
                <w:sz w:val="24"/>
                <w:szCs w:val="24"/>
              </w:rPr>
            </w:pPr>
            <w:r>
              <w:rPr>
                <w:rFonts w:ascii="Times New Roman" w:hAnsi="Times New Roman" w:cs="Times New Roman"/>
                <w:sz w:val="24"/>
                <w:szCs w:val="24"/>
              </w:rPr>
              <w:t>Пълно</w:t>
            </w:r>
          </w:p>
        </w:tc>
      </w:tr>
    </w:tbl>
    <w:p w:rsidR="008A4036" w:rsidRPr="006D44E1" w:rsidRDefault="008A4036" w:rsidP="008A4036">
      <w:pPr>
        <w:spacing w:after="0"/>
        <w:rPr>
          <w:rFonts w:ascii="Times New Roman" w:hAnsi="Times New Roman" w:cs="Times New Roman"/>
          <w:sz w:val="24"/>
          <w:szCs w:val="24"/>
        </w:rPr>
      </w:pPr>
    </w:p>
    <w:sectPr w:rsidR="008A4036" w:rsidRPr="006D44E1" w:rsidSect="00180EE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13" w:rsidRDefault="000A3413" w:rsidP="00C122E8">
      <w:pPr>
        <w:spacing w:after="0" w:line="240" w:lineRule="auto"/>
      </w:pPr>
      <w:r>
        <w:separator/>
      </w:r>
    </w:p>
  </w:endnote>
  <w:endnote w:type="continuationSeparator" w:id="0">
    <w:p w:rsidR="000A3413" w:rsidRDefault="000A3413" w:rsidP="00C1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29157"/>
      <w:docPartObj>
        <w:docPartGallery w:val="Page Numbers (Bottom of Page)"/>
        <w:docPartUnique/>
      </w:docPartObj>
    </w:sdtPr>
    <w:sdtEndPr/>
    <w:sdtContent>
      <w:p w:rsidR="00BD0365" w:rsidRDefault="00BD0365">
        <w:pPr>
          <w:pStyle w:val="Footer"/>
          <w:jc w:val="right"/>
        </w:pPr>
        <w:r>
          <w:fldChar w:fldCharType="begin"/>
        </w:r>
        <w:r>
          <w:instrText>PAGE   \* MERGEFORMAT</w:instrText>
        </w:r>
        <w:r>
          <w:fldChar w:fldCharType="separate"/>
        </w:r>
        <w:r w:rsidR="00825EDF">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13" w:rsidRDefault="000A3413" w:rsidP="00C122E8">
      <w:pPr>
        <w:spacing w:after="0" w:line="240" w:lineRule="auto"/>
      </w:pPr>
      <w:r>
        <w:separator/>
      </w:r>
    </w:p>
  </w:footnote>
  <w:footnote w:type="continuationSeparator" w:id="0">
    <w:p w:rsidR="000A3413" w:rsidRDefault="000A3413" w:rsidP="00C12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89"/>
    <w:multiLevelType w:val="hybridMultilevel"/>
    <w:tmpl w:val="124E8B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EB"/>
    <w:rsid w:val="00007A02"/>
    <w:rsid w:val="00020966"/>
    <w:rsid w:val="00024FE0"/>
    <w:rsid w:val="00027E6F"/>
    <w:rsid w:val="000357E6"/>
    <w:rsid w:val="00036211"/>
    <w:rsid w:val="00065E3A"/>
    <w:rsid w:val="00085386"/>
    <w:rsid w:val="00085DA5"/>
    <w:rsid w:val="000A3413"/>
    <w:rsid w:val="000B6D9E"/>
    <w:rsid w:val="000B7C40"/>
    <w:rsid w:val="000E362B"/>
    <w:rsid w:val="000F0A6F"/>
    <w:rsid w:val="000F4606"/>
    <w:rsid w:val="00134439"/>
    <w:rsid w:val="00180EE0"/>
    <w:rsid w:val="001B2090"/>
    <w:rsid w:val="001B2A1C"/>
    <w:rsid w:val="001B3563"/>
    <w:rsid w:val="001C772D"/>
    <w:rsid w:val="001D62FE"/>
    <w:rsid w:val="001F22AA"/>
    <w:rsid w:val="002502A1"/>
    <w:rsid w:val="00253445"/>
    <w:rsid w:val="002A73B3"/>
    <w:rsid w:val="002E048B"/>
    <w:rsid w:val="00332D6D"/>
    <w:rsid w:val="00335D6A"/>
    <w:rsid w:val="003863BD"/>
    <w:rsid w:val="0047555A"/>
    <w:rsid w:val="00496FCA"/>
    <w:rsid w:val="005256E7"/>
    <w:rsid w:val="00531FEA"/>
    <w:rsid w:val="00575BEB"/>
    <w:rsid w:val="005E59A1"/>
    <w:rsid w:val="005E5A6F"/>
    <w:rsid w:val="005F7604"/>
    <w:rsid w:val="006276BF"/>
    <w:rsid w:val="0063282D"/>
    <w:rsid w:val="00641CDD"/>
    <w:rsid w:val="00683404"/>
    <w:rsid w:val="006D10F8"/>
    <w:rsid w:val="006D44E1"/>
    <w:rsid w:val="006D705F"/>
    <w:rsid w:val="006F5452"/>
    <w:rsid w:val="00716069"/>
    <w:rsid w:val="007600A3"/>
    <w:rsid w:val="00771F1E"/>
    <w:rsid w:val="007C6B9B"/>
    <w:rsid w:val="007E5540"/>
    <w:rsid w:val="008076DE"/>
    <w:rsid w:val="00825EDF"/>
    <w:rsid w:val="00840AF7"/>
    <w:rsid w:val="00847234"/>
    <w:rsid w:val="00861DCD"/>
    <w:rsid w:val="00877573"/>
    <w:rsid w:val="008A4036"/>
    <w:rsid w:val="008B0659"/>
    <w:rsid w:val="008B0F6D"/>
    <w:rsid w:val="008F4F40"/>
    <w:rsid w:val="009014EE"/>
    <w:rsid w:val="00913627"/>
    <w:rsid w:val="00922DBB"/>
    <w:rsid w:val="009306C2"/>
    <w:rsid w:val="009421C6"/>
    <w:rsid w:val="009A2DE2"/>
    <w:rsid w:val="009A455D"/>
    <w:rsid w:val="009C3409"/>
    <w:rsid w:val="009D77DD"/>
    <w:rsid w:val="00A119BE"/>
    <w:rsid w:val="00A1715A"/>
    <w:rsid w:val="00A30339"/>
    <w:rsid w:val="00A55302"/>
    <w:rsid w:val="00A62D9A"/>
    <w:rsid w:val="00A83059"/>
    <w:rsid w:val="00AA07ED"/>
    <w:rsid w:val="00B116F8"/>
    <w:rsid w:val="00B13125"/>
    <w:rsid w:val="00B33371"/>
    <w:rsid w:val="00B37AC8"/>
    <w:rsid w:val="00B434BC"/>
    <w:rsid w:val="00B82C46"/>
    <w:rsid w:val="00BB1F19"/>
    <w:rsid w:val="00BD0365"/>
    <w:rsid w:val="00BE2A25"/>
    <w:rsid w:val="00C122E8"/>
    <w:rsid w:val="00C47C48"/>
    <w:rsid w:val="00C500CC"/>
    <w:rsid w:val="00CA56F8"/>
    <w:rsid w:val="00CB3C93"/>
    <w:rsid w:val="00CB4DC7"/>
    <w:rsid w:val="00D1127B"/>
    <w:rsid w:val="00D54FFD"/>
    <w:rsid w:val="00D923EC"/>
    <w:rsid w:val="00DB1F98"/>
    <w:rsid w:val="00DB23BC"/>
    <w:rsid w:val="00DE5BEB"/>
    <w:rsid w:val="00DE6EB1"/>
    <w:rsid w:val="00E53B5A"/>
    <w:rsid w:val="00E56493"/>
    <w:rsid w:val="00E64BEE"/>
    <w:rsid w:val="00E67760"/>
    <w:rsid w:val="00E84249"/>
    <w:rsid w:val="00E91CE9"/>
    <w:rsid w:val="00E932E9"/>
    <w:rsid w:val="00EB6883"/>
    <w:rsid w:val="00EB779D"/>
    <w:rsid w:val="00EC2A58"/>
    <w:rsid w:val="00F016D7"/>
    <w:rsid w:val="00F17869"/>
    <w:rsid w:val="00F458CF"/>
    <w:rsid w:val="00F82660"/>
    <w:rsid w:val="00F85142"/>
    <w:rsid w:val="00FF04C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C1615-A50A-42AC-82E3-B1C996E6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059"/>
    <w:pPr>
      <w:ind w:left="720"/>
      <w:contextualSpacing/>
    </w:pPr>
  </w:style>
  <w:style w:type="paragraph" w:styleId="Header">
    <w:name w:val="header"/>
    <w:basedOn w:val="Normal"/>
    <w:link w:val="HeaderChar"/>
    <w:uiPriority w:val="99"/>
    <w:unhideWhenUsed/>
    <w:rsid w:val="00C122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2E8"/>
  </w:style>
  <w:style w:type="paragraph" w:styleId="Footer">
    <w:name w:val="footer"/>
    <w:basedOn w:val="Normal"/>
    <w:link w:val="FooterChar"/>
    <w:uiPriority w:val="99"/>
    <w:unhideWhenUsed/>
    <w:rsid w:val="00C122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2E8"/>
  </w:style>
  <w:style w:type="paragraph" w:styleId="BalloonText">
    <w:name w:val="Balloon Text"/>
    <w:basedOn w:val="Normal"/>
    <w:link w:val="BalloonTextChar"/>
    <w:uiPriority w:val="99"/>
    <w:semiHidden/>
    <w:unhideWhenUsed/>
    <w:rsid w:val="008F4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40"/>
    <w:rPr>
      <w:rFonts w:ascii="Segoe UI" w:hAnsi="Segoe UI" w:cs="Segoe UI"/>
      <w:sz w:val="18"/>
      <w:szCs w:val="18"/>
    </w:rPr>
  </w:style>
  <w:style w:type="character" w:styleId="CommentReference">
    <w:name w:val="annotation reference"/>
    <w:basedOn w:val="DefaultParagraphFont"/>
    <w:uiPriority w:val="99"/>
    <w:semiHidden/>
    <w:unhideWhenUsed/>
    <w:rsid w:val="00A1715A"/>
    <w:rPr>
      <w:sz w:val="16"/>
      <w:szCs w:val="16"/>
    </w:rPr>
  </w:style>
  <w:style w:type="paragraph" w:styleId="CommentText">
    <w:name w:val="annotation text"/>
    <w:basedOn w:val="Normal"/>
    <w:link w:val="CommentTextChar"/>
    <w:uiPriority w:val="99"/>
    <w:semiHidden/>
    <w:unhideWhenUsed/>
    <w:rsid w:val="00A1715A"/>
    <w:pPr>
      <w:spacing w:line="240" w:lineRule="auto"/>
    </w:pPr>
    <w:rPr>
      <w:sz w:val="20"/>
      <w:szCs w:val="20"/>
    </w:rPr>
  </w:style>
  <w:style w:type="character" w:customStyle="1" w:styleId="CommentTextChar">
    <w:name w:val="Comment Text Char"/>
    <w:basedOn w:val="DefaultParagraphFont"/>
    <w:link w:val="CommentText"/>
    <w:uiPriority w:val="99"/>
    <w:semiHidden/>
    <w:rsid w:val="00A1715A"/>
    <w:rPr>
      <w:sz w:val="20"/>
      <w:szCs w:val="20"/>
    </w:rPr>
  </w:style>
  <w:style w:type="paragraph" w:styleId="CommentSubject">
    <w:name w:val="annotation subject"/>
    <w:basedOn w:val="CommentText"/>
    <w:next w:val="CommentText"/>
    <w:link w:val="CommentSubjectChar"/>
    <w:uiPriority w:val="99"/>
    <w:semiHidden/>
    <w:unhideWhenUsed/>
    <w:rsid w:val="00A1715A"/>
    <w:rPr>
      <w:b/>
      <w:bCs/>
    </w:rPr>
  </w:style>
  <w:style w:type="character" w:customStyle="1" w:styleId="CommentSubjectChar">
    <w:name w:val="Comment Subject Char"/>
    <w:basedOn w:val="CommentTextChar"/>
    <w:link w:val="CommentSubject"/>
    <w:uiPriority w:val="99"/>
    <w:semiHidden/>
    <w:rsid w:val="00A1715A"/>
    <w:rPr>
      <w:b/>
      <w:bCs/>
      <w:sz w:val="20"/>
      <w:szCs w:val="20"/>
    </w:rPr>
  </w:style>
  <w:style w:type="paragraph" w:customStyle="1" w:styleId="tbl-hdr">
    <w:name w:val="tbl-hdr"/>
    <w:basedOn w:val="Normal"/>
    <w:rsid w:val="00EB688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bl-txt">
    <w:name w:val="tbl-txt"/>
    <w:basedOn w:val="Normal"/>
    <w:rsid w:val="00EB688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BD036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b">
    <w:name w:val="sub"/>
    <w:basedOn w:val="DefaultParagraphFont"/>
    <w:rsid w:val="00BD0365"/>
  </w:style>
  <w:style w:type="character" w:styleId="Hyperlink">
    <w:name w:val="Hyperlink"/>
    <w:basedOn w:val="DefaultParagraphFont"/>
    <w:uiPriority w:val="99"/>
    <w:semiHidden/>
    <w:unhideWhenUsed/>
    <w:rsid w:val="00BD0365"/>
    <w:rPr>
      <w:color w:val="0000FF"/>
      <w:u w:val="single"/>
    </w:rPr>
  </w:style>
  <w:style w:type="character" w:customStyle="1" w:styleId="super">
    <w:name w:val="super"/>
    <w:basedOn w:val="DefaultParagraphFont"/>
    <w:rsid w:val="00BD0365"/>
  </w:style>
  <w:style w:type="paragraph" w:customStyle="1" w:styleId="li">
    <w:name w:val="li"/>
    <w:basedOn w:val="Normal"/>
    <w:rsid w:val="00B116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6479">
      <w:bodyDiv w:val="1"/>
      <w:marLeft w:val="0"/>
      <w:marRight w:val="0"/>
      <w:marTop w:val="0"/>
      <w:marBottom w:val="0"/>
      <w:divBdr>
        <w:top w:val="none" w:sz="0" w:space="0" w:color="auto"/>
        <w:left w:val="none" w:sz="0" w:space="0" w:color="auto"/>
        <w:bottom w:val="none" w:sz="0" w:space="0" w:color="auto"/>
        <w:right w:val="none" w:sz="0" w:space="0" w:color="auto"/>
      </w:divBdr>
    </w:div>
    <w:div w:id="515971272">
      <w:bodyDiv w:val="1"/>
      <w:marLeft w:val="0"/>
      <w:marRight w:val="0"/>
      <w:marTop w:val="0"/>
      <w:marBottom w:val="0"/>
      <w:divBdr>
        <w:top w:val="none" w:sz="0" w:space="0" w:color="auto"/>
        <w:left w:val="none" w:sz="0" w:space="0" w:color="auto"/>
        <w:bottom w:val="none" w:sz="0" w:space="0" w:color="auto"/>
        <w:right w:val="none" w:sz="0" w:space="0" w:color="auto"/>
      </w:divBdr>
    </w:div>
    <w:div w:id="1041252147">
      <w:bodyDiv w:val="1"/>
      <w:marLeft w:val="0"/>
      <w:marRight w:val="0"/>
      <w:marTop w:val="0"/>
      <w:marBottom w:val="0"/>
      <w:divBdr>
        <w:top w:val="none" w:sz="0" w:space="0" w:color="auto"/>
        <w:left w:val="none" w:sz="0" w:space="0" w:color="auto"/>
        <w:bottom w:val="none" w:sz="0" w:space="0" w:color="auto"/>
        <w:right w:val="none" w:sz="0" w:space="0" w:color="auto"/>
      </w:divBdr>
    </w:div>
    <w:div w:id="1373456226">
      <w:bodyDiv w:val="1"/>
      <w:marLeft w:val="0"/>
      <w:marRight w:val="0"/>
      <w:marTop w:val="0"/>
      <w:marBottom w:val="0"/>
      <w:divBdr>
        <w:top w:val="none" w:sz="0" w:space="0" w:color="auto"/>
        <w:left w:val="none" w:sz="0" w:space="0" w:color="auto"/>
        <w:bottom w:val="none" w:sz="0" w:space="0" w:color="auto"/>
        <w:right w:val="none" w:sz="0" w:space="0" w:color="auto"/>
      </w:divBdr>
    </w:div>
    <w:div w:id="1924218880">
      <w:bodyDiv w:val="1"/>
      <w:marLeft w:val="0"/>
      <w:marRight w:val="0"/>
      <w:marTop w:val="0"/>
      <w:marBottom w:val="0"/>
      <w:divBdr>
        <w:top w:val="none" w:sz="0" w:space="0" w:color="auto"/>
        <w:left w:val="none" w:sz="0" w:space="0" w:color="auto"/>
        <w:bottom w:val="none" w:sz="0" w:space="0" w:color="auto"/>
        <w:right w:val="none" w:sz="0" w:space="0" w:color="auto"/>
      </w:divBdr>
    </w:div>
    <w:div w:id="21236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A32019L1161&amp;qid=17014433172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BG/TXT/?uri=CELEX%3A32019L1161&amp;qid=1701443317209" TargetMode="External"/><Relationship Id="rId4" Type="http://schemas.openxmlformats.org/officeDocument/2006/relationships/settings" Target="settings.xml"/><Relationship Id="rId9" Type="http://schemas.openxmlformats.org/officeDocument/2006/relationships/hyperlink" Target="https://eur-lex.europa.eu/legal-content/BG/TXT/?uri=CELEX%3A32019L1161&amp;qid=1701443317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11D4-98B1-4460-8A11-E52DB074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7914</Words>
  <Characters>45111</Characters>
  <Application>Microsoft Office Word</Application>
  <DocSecurity>0</DocSecurity>
  <Lines>375</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Ilia Jordanov</cp:lastModifiedBy>
  <cp:revision>7</cp:revision>
  <cp:lastPrinted>2023-12-01T15:14:00Z</cp:lastPrinted>
  <dcterms:created xsi:type="dcterms:W3CDTF">2023-12-04T07:47:00Z</dcterms:created>
  <dcterms:modified xsi:type="dcterms:W3CDTF">2023-12-04T07:50:00Z</dcterms:modified>
</cp:coreProperties>
</file>