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ОТЧЕТ</w:t>
      </w:r>
    </w:p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ЗА ДЕЙНОСТТА НА ИНСПЕКТОРАТА</w:t>
      </w:r>
    </w:p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В МИНИСТЕРСТВО</w:t>
      </w:r>
      <w:r w:rsidR="009743CB" w:rsidRPr="007F085C">
        <w:rPr>
          <w:b/>
        </w:rPr>
        <w:t>ТО</w:t>
      </w:r>
      <w:r w:rsidRPr="007F085C">
        <w:rPr>
          <w:b/>
        </w:rPr>
        <w:t xml:space="preserve"> НА ТРАНСПОРТА</w:t>
      </w:r>
      <w:r w:rsidR="00D23D49">
        <w:rPr>
          <w:b/>
        </w:rPr>
        <w:t xml:space="preserve"> </w:t>
      </w:r>
      <w:r w:rsidRPr="007F085C">
        <w:rPr>
          <w:b/>
        </w:rPr>
        <w:t>И СЪОБЩЕНИЯТА</w:t>
      </w:r>
      <w:r w:rsidR="003877B8" w:rsidRPr="007F085C">
        <w:rPr>
          <w:b/>
        </w:rPr>
        <w:t xml:space="preserve"> ПРЕЗ </w:t>
      </w:r>
      <w:r w:rsidRPr="007F085C">
        <w:rPr>
          <w:b/>
        </w:rPr>
        <w:t>20</w:t>
      </w:r>
      <w:r w:rsidR="001039BD">
        <w:rPr>
          <w:b/>
        </w:rPr>
        <w:t>2</w:t>
      </w:r>
      <w:r w:rsidR="00FC6C01">
        <w:rPr>
          <w:b/>
          <w:lang w:val="en-US"/>
        </w:rPr>
        <w:t>3</w:t>
      </w:r>
      <w:r w:rsidR="001039BD">
        <w:rPr>
          <w:b/>
        </w:rPr>
        <w:t xml:space="preserve"> </w:t>
      </w:r>
      <w:r w:rsidRPr="007F085C">
        <w:rPr>
          <w:b/>
        </w:rPr>
        <w:t>г.</w:t>
      </w:r>
    </w:p>
    <w:p w:rsidR="000D5C9A" w:rsidRPr="007F085C" w:rsidRDefault="003877B8" w:rsidP="007819B6">
      <w:pPr>
        <w:jc w:val="center"/>
        <w:rPr>
          <w:b/>
        </w:rPr>
      </w:pPr>
      <w:r w:rsidRPr="007F085C">
        <w:rPr>
          <w:b/>
        </w:rPr>
        <w:t>(</w:t>
      </w:r>
      <w:r w:rsidR="00655BE9" w:rsidRPr="007F085C">
        <w:rPr>
          <w:b/>
        </w:rPr>
        <w:t>Р</w:t>
      </w:r>
      <w:r w:rsidRPr="007F085C">
        <w:rPr>
          <w:b/>
        </w:rPr>
        <w:t>езюме)</w:t>
      </w:r>
    </w:p>
    <w:p w:rsidR="001E746A" w:rsidRPr="007F085C" w:rsidRDefault="001E746A" w:rsidP="007819B6">
      <w:pPr>
        <w:ind w:firstLine="851"/>
        <w:jc w:val="both"/>
        <w:rPr>
          <w:b/>
        </w:rPr>
      </w:pPr>
    </w:p>
    <w:p w:rsidR="00E43F27" w:rsidRDefault="00BD226A" w:rsidP="00124CC5">
      <w:pPr>
        <w:tabs>
          <w:tab w:val="left" w:pos="851"/>
        </w:tabs>
        <w:ind w:firstLine="567"/>
        <w:jc w:val="both"/>
      </w:pPr>
      <w:r w:rsidRPr="007F085C">
        <w:t>Съгласно утвърдения Годишен план за дейността на Инспектората в М</w:t>
      </w:r>
      <w:r w:rsidR="00B85FB2">
        <w:t>инистерството на транспорта и съобщенията</w:t>
      </w:r>
      <w:r w:rsidR="003E4DC7">
        <w:t xml:space="preserve"> (МТС)</w:t>
      </w:r>
      <w:r w:rsidR="00B85FB2">
        <w:t xml:space="preserve"> </w:t>
      </w:r>
      <w:r w:rsidRPr="007F085C">
        <w:t>за периода 01 януари – 31 декември 20</w:t>
      </w:r>
      <w:r w:rsidR="001039BD">
        <w:t>2</w:t>
      </w:r>
      <w:r w:rsidR="00FC6C01">
        <w:t>3</w:t>
      </w:r>
      <w:r w:rsidRPr="007F085C">
        <w:t xml:space="preserve"> г. са поставени следните годишни цели:</w:t>
      </w:r>
      <w:r w:rsidR="00B85FB2">
        <w:t xml:space="preserve"> </w:t>
      </w:r>
    </w:p>
    <w:p w:rsidR="00FC6C01" w:rsidRPr="00FC6C01" w:rsidRDefault="00FC6C01" w:rsidP="00FC6C01">
      <w:pPr>
        <w:tabs>
          <w:tab w:val="left" w:pos="1134"/>
        </w:tabs>
        <w:ind w:firstLine="851"/>
        <w:jc w:val="both"/>
      </w:pPr>
      <w:r>
        <w:rPr>
          <w:lang w:val="en-US"/>
        </w:rPr>
        <w:t>1</w:t>
      </w:r>
      <w:r w:rsidRPr="00FC6C01">
        <w:t>.</w:t>
      </w:r>
      <w:r w:rsidRPr="00FC6C01">
        <w:tab/>
        <w:t>Предотвратяване и отстраняване на нарушения от администрацията с цел постигане на законосъобразно и правилно функциониране на администрацията;</w:t>
      </w:r>
    </w:p>
    <w:p w:rsidR="00FC6C01" w:rsidRPr="00FC6C01" w:rsidRDefault="00FC6C01" w:rsidP="00FC6C01">
      <w:pPr>
        <w:tabs>
          <w:tab w:val="left" w:pos="1134"/>
        </w:tabs>
        <w:ind w:firstLine="851"/>
        <w:jc w:val="both"/>
      </w:pPr>
      <w:r w:rsidRPr="00FC6C01">
        <w:t>2.</w:t>
      </w:r>
      <w:r w:rsidRPr="00FC6C01">
        <w:tab/>
        <w:t>Извършване на  независима и обективна оценка на дейността на администрацията;</w:t>
      </w:r>
    </w:p>
    <w:p w:rsidR="00FC6C01" w:rsidRPr="00FC6C01" w:rsidRDefault="00FC6C01" w:rsidP="00FC6C01">
      <w:pPr>
        <w:tabs>
          <w:tab w:val="left" w:pos="1134"/>
        </w:tabs>
        <w:ind w:firstLine="851"/>
        <w:jc w:val="both"/>
      </w:pPr>
      <w:r w:rsidRPr="00FC6C01">
        <w:t>3.</w:t>
      </w:r>
      <w:r w:rsidRPr="00FC6C01">
        <w:tab/>
        <w:t>Подобряване на работата на администрацията чрез формулирани от Инспектората конкретни препоръки за подобряването на работата и отстраняването на допуснатите пропуски и нарушения;</w:t>
      </w:r>
    </w:p>
    <w:p w:rsidR="00FC6C01" w:rsidRPr="00FC6C01" w:rsidRDefault="00FC6C01" w:rsidP="00FC6C01">
      <w:pPr>
        <w:tabs>
          <w:tab w:val="left" w:pos="1134"/>
        </w:tabs>
        <w:ind w:firstLine="851"/>
        <w:jc w:val="both"/>
      </w:pPr>
      <w:r w:rsidRPr="00FC6C01">
        <w:t>4.</w:t>
      </w:r>
      <w:r w:rsidRPr="00FC6C01">
        <w:tab/>
        <w:t xml:space="preserve">Осъществяване на контрол и проверки по </w:t>
      </w:r>
      <w:r w:rsidR="00E71CB6" w:rsidRPr="009A50B7">
        <w:t>З</w:t>
      </w:r>
      <w:r w:rsidR="00E71CB6">
        <w:t>акон за противодействие на корупцията и отнемане на незаконно придобито имущество</w:t>
      </w:r>
      <w:r w:rsidR="00333F10">
        <w:t xml:space="preserve"> </w:t>
      </w:r>
      <w:r w:rsidRPr="00FC6C01">
        <w:t xml:space="preserve">и Наредбата за организацията и реда за извършване на проверка на декларациите и за установяване конфликт на интереси; </w:t>
      </w:r>
    </w:p>
    <w:p w:rsidR="00FC6C01" w:rsidRDefault="00FC6C01" w:rsidP="00FC6C01">
      <w:pPr>
        <w:tabs>
          <w:tab w:val="left" w:pos="1134"/>
        </w:tabs>
        <w:ind w:firstLine="851"/>
        <w:jc w:val="both"/>
      </w:pPr>
      <w:r w:rsidRPr="00FC6C01">
        <w:t>5.</w:t>
      </w:r>
      <w:r w:rsidRPr="00FC6C01">
        <w:tab/>
        <w:t>Повишаване ефективността на Инспектората чрез повишаване квалификацията на служителите чрез осигуряване на необходимите професионални знания и умения.</w:t>
      </w:r>
    </w:p>
    <w:p w:rsidR="004D79CD" w:rsidRPr="004D79CD" w:rsidRDefault="004D79CD" w:rsidP="004D79CD">
      <w:pPr>
        <w:tabs>
          <w:tab w:val="left" w:pos="1134"/>
        </w:tabs>
        <w:ind w:firstLine="851"/>
        <w:jc w:val="both"/>
      </w:pPr>
      <w:r w:rsidRPr="004D79CD">
        <w:t>Планирането на дейността на Инспектората се извършва с оглед функциите на Инспектората и при съобразяване на изискванията на чл. 2, ал. 6 от Закона за администрацията, отчитане на секторните политики, ръководени от министъра, задачите, произтичащи от специалните закони и подзаконовите актове в съответните области, структурите и числеността на съответните администрации в обхвата на административния контрол на Инспектората в МТС.</w:t>
      </w:r>
    </w:p>
    <w:p w:rsidR="004D79CD" w:rsidRPr="004D79CD" w:rsidRDefault="004D79CD" w:rsidP="004D79CD">
      <w:pPr>
        <w:tabs>
          <w:tab w:val="left" w:pos="1134"/>
        </w:tabs>
        <w:ind w:firstLine="851"/>
        <w:jc w:val="both"/>
      </w:pPr>
      <w:r w:rsidRPr="004D79CD">
        <w:t>Ежегодното планиране на дейността на Инспектората се извърши в съответствие с ежегодното планиране и целите на дейността на МТС, в съответствие и в изпълнение на Програмата на правителството, включваща средносрочните цели и приоритети.</w:t>
      </w:r>
    </w:p>
    <w:p w:rsidR="004D79CD" w:rsidRPr="004D79CD" w:rsidRDefault="004D79CD" w:rsidP="004D79CD">
      <w:pPr>
        <w:tabs>
          <w:tab w:val="left" w:pos="1134"/>
        </w:tabs>
        <w:ind w:firstLine="851"/>
        <w:jc w:val="both"/>
      </w:pPr>
      <w:r w:rsidRPr="004D79CD">
        <w:t>Определянето на броя на проверките, включени в годишния план за дейността на Инспектората е извършено при отчитане и съобразяване на тенденцията на постъпващите сигнали в МТС.</w:t>
      </w:r>
    </w:p>
    <w:p w:rsidR="004D79CD" w:rsidRPr="004D79CD" w:rsidRDefault="004D79CD" w:rsidP="004D79CD">
      <w:pPr>
        <w:tabs>
          <w:tab w:val="left" w:pos="1134"/>
        </w:tabs>
        <w:ind w:firstLine="851"/>
        <w:jc w:val="both"/>
      </w:pPr>
      <w:r w:rsidRPr="004D79CD">
        <w:t>В годишния план са определени конкретните проверки, които ще бъдат извършени през 2023 г., графика за тяхното провеждане и необходимото ресурсно обезпечаване. Годишният план се изготвя въз основа на утвърдения Стратегически план за периода 2022 г. – 2025 г.</w:t>
      </w:r>
    </w:p>
    <w:p w:rsidR="004D79CD" w:rsidRDefault="004D79CD" w:rsidP="004D79CD">
      <w:pPr>
        <w:tabs>
          <w:tab w:val="left" w:pos="1134"/>
        </w:tabs>
        <w:ind w:firstLine="851"/>
        <w:jc w:val="both"/>
      </w:pPr>
      <w:r w:rsidRPr="004D79CD">
        <w:t>Определянето на обектите за проверки се извършва по преценка на министъра, въз основа на включените в стратегическия план за съответната година проверки, като се отчитат следните индикатори: промени в нормативната уредба, касаеща дейността; структурни промени, промяна на функциите, дата на последно извършена проверка, друга служебна информация, от която могат да се получат данни за пропуски в административната дейност, включително сигнали и предложения, влезли в сила актове на органите на съдебна власт и др.</w:t>
      </w:r>
    </w:p>
    <w:p w:rsidR="001039BD" w:rsidRPr="001039BD" w:rsidRDefault="00FC6C01" w:rsidP="00124CC5">
      <w:pPr>
        <w:tabs>
          <w:tab w:val="left" w:pos="993"/>
        </w:tabs>
        <w:ind w:firstLine="567"/>
        <w:jc w:val="both"/>
        <w:rPr>
          <w:color w:val="000000"/>
          <w:lang w:val="en-US"/>
        </w:rPr>
      </w:pPr>
      <w:r w:rsidRPr="00FC6C01">
        <w:rPr>
          <w:color w:val="000000"/>
        </w:rPr>
        <w:t>За периода от 01.01.2023 г. до 31.12.2023 г. Инспекторатът в Министерството на транспорта и съобщенията е извършил общо - 32 бр. планови и извънпланови проверки, възложени със заповед на министъра на транспорта и съобщенията и са изпратени писма с препоръки за отстраняване на установените нарушения, нередности и пропуски до проверените структури.</w:t>
      </w:r>
    </w:p>
    <w:p w:rsidR="001039BD" w:rsidRPr="007F085C" w:rsidRDefault="001039BD" w:rsidP="00124CC5">
      <w:pPr>
        <w:tabs>
          <w:tab w:val="left" w:pos="851"/>
          <w:tab w:val="left" w:pos="1134"/>
        </w:tabs>
        <w:ind w:firstLine="567"/>
        <w:jc w:val="both"/>
      </w:pPr>
      <w:r>
        <w:t xml:space="preserve">Налице е пълно изпълнение </w:t>
      </w:r>
      <w:r w:rsidRPr="001039BD">
        <w:t>на планираните задачи и поставените цели на Инспектората през 202</w:t>
      </w:r>
      <w:r w:rsidR="00FC6C01">
        <w:t>3</w:t>
      </w:r>
      <w:r w:rsidRPr="001039BD">
        <w:t xml:space="preserve"> г. в Годишния план за дейността на Инспектората за 202</w:t>
      </w:r>
      <w:r w:rsidR="00FC6C01">
        <w:t>3</w:t>
      </w:r>
      <w:r w:rsidRPr="001039BD">
        <w:t xml:space="preserve"> година, утвърден от министъра на транспорта и съобщенията</w:t>
      </w:r>
      <w:r w:rsidR="0048670C">
        <w:t>.</w:t>
      </w:r>
      <w:r w:rsidRPr="001039BD">
        <w:t xml:space="preserve"> </w:t>
      </w:r>
    </w:p>
    <w:p w:rsidR="000D5C9A" w:rsidRPr="001317AE" w:rsidRDefault="00ED4C0F" w:rsidP="001317AE">
      <w:pPr>
        <w:ind w:firstLine="567"/>
        <w:jc w:val="both"/>
      </w:pPr>
      <w:r w:rsidRPr="001317AE">
        <w:t xml:space="preserve">За отчетния период </w:t>
      </w:r>
      <w:r w:rsidR="00CB4214" w:rsidRPr="001317AE">
        <w:t xml:space="preserve">Инспекторатът е извършил </w:t>
      </w:r>
      <w:r w:rsidR="00FC6C01">
        <w:rPr>
          <w:lang w:val="en-US"/>
        </w:rPr>
        <w:t>21</w:t>
      </w:r>
      <w:r w:rsidR="00FC6C01">
        <w:t xml:space="preserve"> броя планови</w:t>
      </w:r>
      <w:r w:rsidR="00941982" w:rsidRPr="001317AE">
        <w:t xml:space="preserve"> проверки </w:t>
      </w:r>
      <w:r w:rsidR="00196909" w:rsidRPr="001317AE">
        <w:t>в Министерството на транспорта и съобщенията</w:t>
      </w:r>
      <w:r w:rsidRPr="001317AE">
        <w:t xml:space="preserve"> </w:t>
      </w:r>
      <w:r w:rsidR="001317AE" w:rsidRPr="001317AE">
        <w:t>и второстепенните разпоредители с бюджет  към министъра на транспорта и съобщенията.</w:t>
      </w:r>
    </w:p>
    <w:p w:rsidR="008F3813" w:rsidRDefault="008F3813" w:rsidP="00124CC5">
      <w:pPr>
        <w:tabs>
          <w:tab w:val="left" w:pos="851"/>
          <w:tab w:val="left" w:pos="1134"/>
        </w:tabs>
        <w:ind w:firstLine="567"/>
        <w:jc w:val="both"/>
      </w:pPr>
      <w:r w:rsidRPr="008F3813">
        <w:lastRenderedPageBreak/>
        <w:t>За отчетния период Инспекторатът е извършил 1</w:t>
      </w:r>
      <w:r w:rsidR="00FC6C01">
        <w:t>1</w:t>
      </w:r>
      <w:r w:rsidRPr="008F3813">
        <w:t xml:space="preserve"> бр. извънпланови проверки, възложени със заповед на министъра на транспорта и съобщенията</w:t>
      </w:r>
      <w:r w:rsidR="00321811" w:rsidRPr="00321811">
        <w:t>.</w:t>
      </w:r>
    </w:p>
    <w:p w:rsidR="003A67AA" w:rsidRPr="007819B6" w:rsidRDefault="003A67AA" w:rsidP="003A67AA">
      <w:pPr>
        <w:tabs>
          <w:tab w:val="left" w:pos="1134"/>
        </w:tabs>
        <w:ind w:firstLine="567"/>
        <w:jc w:val="both"/>
        <w:outlineLvl w:val="0"/>
      </w:pPr>
      <w:r w:rsidRPr="007819B6">
        <w:t>В резултат на извършените проверки от Инспектората са дадени препоръки с конкретни срокове за отстраняване на констатираните пропуски и нарушения.</w:t>
      </w:r>
    </w:p>
    <w:p w:rsidR="003A67AA" w:rsidRPr="00832312" w:rsidRDefault="003A67AA" w:rsidP="003A67AA">
      <w:pPr>
        <w:tabs>
          <w:tab w:val="left" w:pos="851"/>
        </w:tabs>
        <w:ind w:firstLine="567"/>
        <w:jc w:val="both"/>
      </w:pPr>
      <w:r w:rsidRPr="007819B6">
        <w:t>Общият брой на дадените препоръки въз основа на извършените планови и извънпланови</w:t>
      </w:r>
      <w:r>
        <w:t xml:space="preserve"> проверки от Инспектората през </w:t>
      </w:r>
      <w:r w:rsidRPr="007819B6">
        <w:t>202</w:t>
      </w:r>
      <w:r>
        <w:t>3</w:t>
      </w:r>
      <w:r w:rsidRPr="007819B6">
        <w:t xml:space="preserve"> г. е </w:t>
      </w:r>
      <w:r>
        <w:t>56</w:t>
      </w:r>
      <w:r w:rsidRPr="007819B6">
        <w:t xml:space="preserve"> броя</w:t>
      </w:r>
      <w:r w:rsidR="00565DA6">
        <w:t xml:space="preserve">, като от тях </w:t>
      </w:r>
      <w:bookmarkStart w:id="0" w:name="_GoBack"/>
      <w:bookmarkEnd w:id="0"/>
      <w:r>
        <w:t>45</w:t>
      </w:r>
      <w:r w:rsidRPr="009A50B7">
        <w:t xml:space="preserve"> бр.</w:t>
      </w:r>
      <w:r w:rsidRPr="009A50B7">
        <w:rPr>
          <w:rFonts w:eastAsia="Calibri"/>
          <w:bCs/>
          <w:lang w:eastAsia="en-US"/>
        </w:rPr>
        <w:t xml:space="preserve"> с</w:t>
      </w:r>
      <w:r w:rsidRPr="009A50B7">
        <w:t xml:space="preserve">а изпълнени с оглед предприемане на коригиращи действия за отстраняване на констатираните пропуски и несъответствия или са предприети организационни мерки за тяхното изпълнение/прилагане, </w:t>
      </w:r>
      <w:r>
        <w:t>2</w:t>
      </w:r>
      <w:r w:rsidRPr="009A50B7">
        <w:t xml:space="preserve"> броя препоръки са в процес на изпълнение</w:t>
      </w:r>
      <w:r>
        <w:t xml:space="preserve"> и за 9 броя</w:t>
      </w:r>
      <w:r w:rsidRPr="00832312">
        <w:t xml:space="preserve"> срокът за изпълнение </w:t>
      </w:r>
      <w:r w:rsidRPr="00832312">
        <w:rPr>
          <w:rFonts w:eastAsia="Calibri"/>
          <w:bCs/>
          <w:lang w:eastAsia="en-US"/>
        </w:rPr>
        <w:t>е</w:t>
      </w:r>
      <w:r w:rsidRPr="00832312">
        <w:t xml:space="preserve"> през 2024 г.</w:t>
      </w:r>
      <w:r w:rsidRPr="00832312">
        <w:rPr>
          <w:rFonts w:eastAsia="Calibri"/>
          <w:bCs/>
          <w:lang w:eastAsia="en-US"/>
        </w:rPr>
        <w:t xml:space="preserve"> </w:t>
      </w:r>
    </w:p>
    <w:p w:rsidR="003A67AA" w:rsidRPr="009A50B7" w:rsidRDefault="003A67AA" w:rsidP="003A67AA">
      <w:pPr>
        <w:tabs>
          <w:tab w:val="left" w:pos="0"/>
        </w:tabs>
        <w:jc w:val="both"/>
        <w:outlineLvl w:val="0"/>
        <w:rPr>
          <w:color w:val="000000"/>
        </w:rPr>
      </w:pPr>
      <w:r w:rsidRPr="00832312">
        <w:rPr>
          <w:color w:val="000000"/>
        </w:rPr>
        <w:tab/>
        <w:t>Не са налице неизпълнени препоръки, дадени от Инспектората.</w:t>
      </w:r>
    </w:p>
    <w:p w:rsidR="003A67AA" w:rsidRPr="00124CC5" w:rsidRDefault="003A67AA" w:rsidP="003A67AA">
      <w:pPr>
        <w:tabs>
          <w:tab w:val="left" w:pos="851"/>
        </w:tabs>
        <w:ind w:firstLine="567"/>
        <w:jc w:val="both"/>
      </w:pPr>
      <w:r w:rsidRPr="00D23D49">
        <w:t xml:space="preserve">През отчетния период Инспекторатът в </w:t>
      </w:r>
      <w:r w:rsidRPr="004F0D67">
        <w:t>Министерство на транспорта и съобщенията</w:t>
      </w:r>
      <w:r w:rsidRPr="00D23D49">
        <w:t xml:space="preserve"> е инициирал </w:t>
      </w:r>
      <w:r>
        <w:t>28</w:t>
      </w:r>
      <w:r w:rsidRPr="00D23D49">
        <w:t xml:space="preserve"> бр. промени във вътрешноведомствените актове на проверяваните административни структури</w:t>
      </w:r>
      <w:r>
        <w:t>.</w:t>
      </w:r>
      <w:r w:rsidRPr="00D23D49">
        <w:t xml:space="preserve"> </w:t>
      </w:r>
    </w:p>
    <w:p w:rsidR="002A68CC" w:rsidRPr="002A68CC" w:rsidRDefault="002A68CC" w:rsidP="002A68CC">
      <w:pPr>
        <w:tabs>
          <w:tab w:val="left" w:pos="567"/>
        </w:tabs>
        <w:jc w:val="both"/>
      </w:pPr>
      <w:r>
        <w:tab/>
      </w:r>
      <w:r w:rsidR="008F3813" w:rsidRPr="008F3813">
        <w:t>През 202</w:t>
      </w:r>
      <w:r w:rsidR="00FC6C01">
        <w:t xml:space="preserve">3 </w:t>
      </w:r>
      <w:r w:rsidR="008F3813" w:rsidRPr="008F3813">
        <w:t xml:space="preserve">г. </w:t>
      </w:r>
      <w:r w:rsidR="008F3813" w:rsidRPr="008F3813">
        <w:rPr>
          <w:color w:val="000000"/>
        </w:rPr>
        <w:t xml:space="preserve">в Инспектората са постъпили/насочени общо </w:t>
      </w:r>
      <w:r w:rsidR="00FC6C01">
        <w:rPr>
          <w:color w:val="000000"/>
        </w:rPr>
        <w:t>45</w:t>
      </w:r>
      <w:r w:rsidR="008F3813" w:rsidRPr="008F3813">
        <w:rPr>
          <w:color w:val="000000"/>
        </w:rPr>
        <w:t xml:space="preserve"> броя сигнали на граждани и организации срещу неправилни/незаконосъобразни действия/бездействия на служителите от администрациите, като от тях 4</w:t>
      </w:r>
      <w:r w:rsidR="00FC6C01">
        <w:rPr>
          <w:color w:val="000000"/>
        </w:rPr>
        <w:t>0</w:t>
      </w:r>
      <w:r w:rsidR="008F3813" w:rsidRPr="008F3813">
        <w:rPr>
          <w:color w:val="000000"/>
        </w:rPr>
        <w:t xml:space="preserve"> бро</w:t>
      </w:r>
      <w:r w:rsidR="007C3DA3">
        <w:rPr>
          <w:color w:val="000000"/>
        </w:rPr>
        <w:t xml:space="preserve">я са процедирани по </w:t>
      </w:r>
      <w:r w:rsidR="004D79CD">
        <w:rPr>
          <w:color w:val="000000"/>
        </w:rPr>
        <w:t xml:space="preserve">реда на </w:t>
      </w:r>
      <w:proofErr w:type="spellStart"/>
      <w:r w:rsidR="00835604">
        <w:rPr>
          <w:color w:val="000000"/>
        </w:rPr>
        <w:t>Административнопроцесуалния</w:t>
      </w:r>
      <w:proofErr w:type="spellEnd"/>
      <w:r w:rsidR="00835604" w:rsidRPr="00835604">
        <w:rPr>
          <w:color w:val="000000"/>
        </w:rPr>
        <w:t xml:space="preserve"> кодекс</w:t>
      </w:r>
      <w:r w:rsidR="00E71CB6">
        <w:rPr>
          <w:color w:val="000000"/>
        </w:rPr>
        <w:t xml:space="preserve"> (АПК)</w:t>
      </w:r>
      <w:r w:rsidR="007C3DA3">
        <w:rPr>
          <w:color w:val="000000"/>
        </w:rPr>
        <w:t xml:space="preserve"> съответно: </w:t>
      </w:r>
      <w:r w:rsidRPr="002A68CC">
        <w:t>3</w:t>
      </w:r>
      <w:r w:rsidR="008F3813" w:rsidRPr="002A68CC">
        <w:rPr>
          <w:lang w:val="en-US"/>
        </w:rPr>
        <w:t xml:space="preserve"> </w:t>
      </w:r>
      <w:r w:rsidR="008F3813" w:rsidRPr="002A68CC">
        <w:t>броя сигнали са препратени</w:t>
      </w:r>
      <w:r w:rsidR="00835604">
        <w:t xml:space="preserve"> по компетентност на основание </w:t>
      </w:r>
      <w:r w:rsidR="008F3813" w:rsidRPr="002A68CC">
        <w:t xml:space="preserve">чл. 112 от АПК, </w:t>
      </w:r>
      <w:r w:rsidR="00F046C7" w:rsidRPr="002A68CC">
        <w:t>3</w:t>
      </w:r>
      <w:r w:rsidR="008F3813" w:rsidRPr="002A68CC">
        <w:t xml:space="preserve"> бро</w:t>
      </w:r>
      <w:r w:rsidR="00F046C7" w:rsidRPr="002A68CC">
        <w:t xml:space="preserve">я </w:t>
      </w:r>
      <w:r w:rsidR="007C3DA3" w:rsidRPr="002A68CC">
        <w:t>сигнал</w:t>
      </w:r>
      <w:r w:rsidR="00F046C7" w:rsidRPr="002A68CC">
        <w:t>и</w:t>
      </w:r>
      <w:r w:rsidR="008F3813" w:rsidRPr="002A68CC">
        <w:t xml:space="preserve"> </w:t>
      </w:r>
      <w:r w:rsidR="00F046C7" w:rsidRPr="002A68CC">
        <w:t>са</w:t>
      </w:r>
      <w:r w:rsidR="007C3DA3" w:rsidRPr="002A68CC">
        <w:t xml:space="preserve"> приключен</w:t>
      </w:r>
      <w:r w:rsidR="00F046C7" w:rsidRPr="002A68CC">
        <w:t>и</w:t>
      </w:r>
      <w:r w:rsidR="008F3813" w:rsidRPr="002A68CC">
        <w:t xml:space="preserve"> на основание чл. 124, ал. 1 от АПК, </w:t>
      </w:r>
      <w:r w:rsidR="00D625EB" w:rsidRPr="002A68CC">
        <w:t>2</w:t>
      </w:r>
      <w:r w:rsidR="008F3813" w:rsidRPr="002A68CC">
        <w:t xml:space="preserve"> броя анонимни сигнали са приключени на основание чл. 111, ал. 4 от АПК,</w:t>
      </w:r>
      <w:r>
        <w:rPr>
          <w:color w:val="FF0000"/>
        </w:rPr>
        <w:t xml:space="preserve"> </w:t>
      </w:r>
      <w:r w:rsidR="008F3813" w:rsidRPr="002A68CC">
        <w:t xml:space="preserve">по </w:t>
      </w:r>
      <w:r w:rsidRPr="002A68CC">
        <w:t>20</w:t>
      </w:r>
      <w:r w:rsidR="008F3813" w:rsidRPr="002A68CC">
        <w:t xml:space="preserve"> броя сигнали са разпоредени </w:t>
      </w:r>
      <w:r w:rsidRPr="002A68CC">
        <w:t>11</w:t>
      </w:r>
      <w:r w:rsidR="008F3813" w:rsidRPr="002A68CC">
        <w:t xml:space="preserve"> броя извънпланови проверки със заповед на министъра на транспорта и съобщенията, </w:t>
      </w:r>
      <w:r w:rsidRPr="002A68CC">
        <w:t>9</w:t>
      </w:r>
      <w:r w:rsidR="008F3813" w:rsidRPr="002A68CC">
        <w:t xml:space="preserve"> бр. </w:t>
      </w:r>
      <w:r w:rsidR="00D625EB" w:rsidRPr="002A68CC">
        <w:t xml:space="preserve">сигнали - </w:t>
      </w:r>
      <w:r w:rsidR="008F3813" w:rsidRPr="002A68CC">
        <w:t xml:space="preserve">при проведеното предварително проучване от инспектората е установено, че сигналите не подлежат на проверка и не са извършени проверки въз основа на одобрени от министъра на транспорта и съобщенията докладни записки на основание чл. 32, ал. 5 от 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 и </w:t>
      </w:r>
      <w:r w:rsidRPr="002A68CC">
        <w:t xml:space="preserve">по 3 броя сигнали, </w:t>
      </w:r>
      <w:r w:rsidRPr="002A68CC">
        <w:rPr>
          <w:lang w:bidi="bg-BG"/>
        </w:rPr>
        <w:t>постъпили в МТС в края на 2023 г. са предприети съответните действия за проверка през 2024 г.</w:t>
      </w:r>
    </w:p>
    <w:p w:rsidR="009A50B7" w:rsidRPr="009A50B7" w:rsidRDefault="009A50B7" w:rsidP="002A68CC">
      <w:pPr>
        <w:tabs>
          <w:tab w:val="left" w:pos="567"/>
        </w:tabs>
        <w:ind w:firstLine="567"/>
        <w:jc w:val="both"/>
      </w:pPr>
      <w:r>
        <w:tab/>
      </w:r>
      <w:r w:rsidRPr="009A50B7">
        <w:t>Сигнали подадени по реда на З</w:t>
      </w:r>
      <w:r w:rsidR="00835604">
        <w:t>акон за противодействие на корупцията и отнемане на незаконно придобито имущество</w:t>
      </w:r>
      <w:r w:rsidRPr="009A50B7">
        <w:t xml:space="preserve"> са </w:t>
      </w:r>
      <w:r w:rsidR="00FC6C01">
        <w:t>5 бр</w:t>
      </w:r>
      <w:r w:rsidR="005A7149">
        <w:t>.</w:t>
      </w:r>
      <w:r w:rsidR="00FC6C01">
        <w:t xml:space="preserve">, </w:t>
      </w:r>
      <w:r w:rsidR="002A68CC" w:rsidRPr="002A68CC">
        <w:t xml:space="preserve">които са анонимни и са приключени без разглеждане, на основание </w:t>
      </w:r>
      <w:r w:rsidRPr="009A50B7">
        <w:t>чл. 7 от Наредбата за организацията и реда за извършване на проверки на декларациите и установяване на конфликт на интереси</w:t>
      </w:r>
      <w:r w:rsidR="00FC6C01">
        <w:rPr>
          <w:bCs/>
          <w:szCs w:val="20"/>
        </w:rPr>
        <w:t>.</w:t>
      </w:r>
    </w:p>
    <w:p w:rsidR="002A68CC" w:rsidRPr="002A68CC" w:rsidRDefault="002A68CC" w:rsidP="002A68CC">
      <w:pPr>
        <w:tabs>
          <w:tab w:val="left" w:pos="1134"/>
        </w:tabs>
        <w:ind w:firstLine="567"/>
        <w:jc w:val="both"/>
        <w:rPr>
          <w:color w:val="000000"/>
          <w:lang w:bidi="bg-BG"/>
        </w:rPr>
      </w:pPr>
      <w:r w:rsidRPr="002A68CC">
        <w:rPr>
          <w:color w:val="000000"/>
          <w:lang w:bidi="bg-BG"/>
        </w:rPr>
        <w:t xml:space="preserve">По всички </w:t>
      </w:r>
      <w:r w:rsidRPr="002A68CC">
        <w:t>постъпили/насочени общо 45 бр. сигнали</w:t>
      </w:r>
      <w:r w:rsidRPr="002A68CC">
        <w:rPr>
          <w:i/>
          <w:color w:val="4472C4"/>
        </w:rPr>
        <w:t xml:space="preserve"> </w:t>
      </w:r>
      <w:r w:rsidRPr="002A68CC">
        <w:t>през 2023</w:t>
      </w:r>
      <w:r w:rsidRPr="002A68CC">
        <w:rPr>
          <w:lang w:val="en-US"/>
        </w:rPr>
        <w:t xml:space="preserve"> </w:t>
      </w:r>
      <w:r w:rsidRPr="002A68CC">
        <w:t xml:space="preserve">г. от </w:t>
      </w:r>
      <w:r w:rsidRPr="002A68CC">
        <w:rPr>
          <w:color w:val="000000"/>
          <w:lang w:bidi="bg-BG"/>
        </w:rPr>
        <w:t xml:space="preserve">Инспектората е извършено предварително проучване, за което е докладвано на министъра на транспорта и съобщенията. </w:t>
      </w:r>
    </w:p>
    <w:p w:rsidR="000B7C6B" w:rsidRPr="000B7C6B" w:rsidRDefault="00E5551E" w:rsidP="000B7C6B">
      <w:pPr>
        <w:tabs>
          <w:tab w:val="left" w:pos="0"/>
          <w:tab w:val="left" w:pos="709"/>
        </w:tabs>
        <w:jc w:val="both"/>
        <w:outlineLvl w:val="0"/>
        <w:rPr>
          <w:b/>
          <w:i/>
          <w:color w:val="0070C0"/>
        </w:rPr>
      </w:pPr>
      <w:r w:rsidRPr="000B7C6B">
        <w:tab/>
      </w:r>
      <w:r w:rsidR="000B7C6B" w:rsidRPr="000B7C6B">
        <w:t>През</w:t>
      </w:r>
      <w:r w:rsidR="006F3B85">
        <w:t xml:space="preserve"> 2023</w:t>
      </w:r>
      <w:r w:rsidR="000B7C6B" w:rsidRPr="000B7C6B">
        <w:t xml:space="preserve"> г. бе утвърден от министъра на транспорта и съобщ</w:t>
      </w:r>
      <w:r w:rsidR="006F3B85">
        <w:t>енията Антикорупционен план 2023</w:t>
      </w:r>
      <w:r w:rsidR="000B7C6B" w:rsidRPr="000B7C6B">
        <w:t xml:space="preserve"> г. за изпълнение на Националната стратегия за превенция и противодействие на корупцията в Република България 2021 г. – 2027 г. от Министерството на транспорта и съобщенията и второстепенните разпоредители с бюджет към министъра на транспорта и съобщенията и Отчет за изпълнени</w:t>
      </w:r>
      <w:r w:rsidR="006F3B85">
        <w:t>ето на Антикорупционен план 2022</w:t>
      </w:r>
      <w:r w:rsidR="000B7C6B" w:rsidRPr="000B7C6B">
        <w:t xml:space="preserve"> г. </w:t>
      </w:r>
      <w:r w:rsidR="000B7C6B">
        <w:t>на</w:t>
      </w:r>
      <w:r w:rsidR="000B7C6B" w:rsidRPr="000B7C6B">
        <w:t xml:space="preserve"> Министерството на транспорта и съобщенията и второстепенните разпоредители с бюджет към министъра на транспорта и съобщенията. </w:t>
      </w:r>
      <w:r w:rsidR="000B7C6B" w:rsidRPr="000B7C6B">
        <w:rPr>
          <w:i/>
          <w:color w:val="0070C0"/>
        </w:rPr>
        <w:t xml:space="preserve"> </w:t>
      </w:r>
    </w:p>
    <w:p w:rsidR="00941982" w:rsidRPr="00941982" w:rsidRDefault="00941982" w:rsidP="00941982">
      <w:pPr>
        <w:tabs>
          <w:tab w:val="left" w:pos="709"/>
        </w:tabs>
        <w:jc w:val="both"/>
      </w:pPr>
      <w:r>
        <w:tab/>
      </w:r>
      <w:r w:rsidRPr="00941982">
        <w:t xml:space="preserve">За изпълнението на плана от МТС и ВРБ са изготвят от Инспектората шестмесечен и годишен отчет до министъра на транспорта и съобщенията. </w:t>
      </w:r>
    </w:p>
    <w:p w:rsidR="00941982" w:rsidRPr="00941982" w:rsidRDefault="00941982" w:rsidP="00941982">
      <w:pPr>
        <w:tabs>
          <w:tab w:val="left" w:pos="142"/>
        </w:tabs>
        <w:ind w:firstLine="142"/>
        <w:jc w:val="both"/>
      </w:pPr>
      <w:r w:rsidRPr="00941982">
        <w:rPr>
          <w:i/>
          <w:color w:val="0070C0"/>
        </w:rPr>
        <w:tab/>
      </w:r>
      <w:r w:rsidRPr="00941982">
        <w:t xml:space="preserve">Съгласно изискването в чл. 8 от Насоките, одобреният Отчет за изпълнение на Антикорупционен план - </w:t>
      </w:r>
      <w:r w:rsidR="00A80E65">
        <w:t>2022</w:t>
      </w:r>
      <w:r w:rsidRPr="00941982">
        <w:t xml:space="preserve"> г. и утвърде</w:t>
      </w:r>
      <w:r w:rsidR="00A80E65">
        <w:t>ният Антикорупционен план - 2023</w:t>
      </w:r>
      <w:r w:rsidRPr="00941982">
        <w:t xml:space="preserve"> г. в Министерството на транспорта и съобщенията и второстепенните разпоредители с бюджет към министъра на транспорта и съобщенията за изпълнение на Националната стратегия за превенция и противодействие на корупцията в Република България, се публикуват в рубриката „Антикорупция“ на официалната интернет страница на Министерството на транспорта и  съобщенията.</w:t>
      </w:r>
    </w:p>
    <w:p w:rsidR="000B7C6B" w:rsidRDefault="000B7C6B" w:rsidP="00E5551E">
      <w:pPr>
        <w:tabs>
          <w:tab w:val="left" w:pos="0"/>
          <w:tab w:val="left" w:pos="567"/>
        </w:tabs>
        <w:jc w:val="both"/>
        <w:outlineLvl w:val="0"/>
      </w:pPr>
    </w:p>
    <w:p w:rsidR="00E5551E" w:rsidRPr="007F085C" w:rsidRDefault="00E5551E" w:rsidP="007819B6">
      <w:pPr>
        <w:tabs>
          <w:tab w:val="left" w:pos="142"/>
        </w:tabs>
        <w:ind w:firstLine="709"/>
        <w:jc w:val="both"/>
      </w:pPr>
    </w:p>
    <w:sectPr w:rsidR="00E5551E" w:rsidRPr="007F085C" w:rsidSect="002A68CC">
      <w:pgSz w:w="11906" w:h="16838"/>
      <w:pgMar w:top="851" w:right="1133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7B9"/>
    <w:multiLevelType w:val="hybridMultilevel"/>
    <w:tmpl w:val="27A0A566"/>
    <w:lvl w:ilvl="0" w:tplc="CD5252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F6C03"/>
    <w:multiLevelType w:val="hybridMultilevel"/>
    <w:tmpl w:val="A80A270A"/>
    <w:lvl w:ilvl="0" w:tplc="E59E9A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16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40C2"/>
    <w:multiLevelType w:val="hybridMultilevel"/>
    <w:tmpl w:val="38B262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CA0"/>
    <w:multiLevelType w:val="hybridMultilevel"/>
    <w:tmpl w:val="3EDABB7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56383"/>
    <w:multiLevelType w:val="hybridMultilevel"/>
    <w:tmpl w:val="E72039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1CAC"/>
    <w:multiLevelType w:val="hybridMultilevel"/>
    <w:tmpl w:val="C5223C8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B402C0"/>
    <w:multiLevelType w:val="hybridMultilevel"/>
    <w:tmpl w:val="5776A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26F"/>
    <w:multiLevelType w:val="hybridMultilevel"/>
    <w:tmpl w:val="3558E502"/>
    <w:lvl w:ilvl="0" w:tplc="FCACE17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5F1"/>
    <w:multiLevelType w:val="hybridMultilevel"/>
    <w:tmpl w:val="2DDCD3BC"/>
    <w:lvl w:ilvl="0" w:tplc="78443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AE6BFE"/>
    <w:multiLevelType w:val="hybridMultilevel"/>
    <w:tmpl w:val="7DA818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A930E5"/>
    <w:multiLevelType w:val="hybridMultilevel"/>
    <w:tmpl w:val="F326A45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4E36A0"/>
    <w:multiLevelType w:val="hybridMultilevel"/>
    <w:tmpl w:val="BB9CE8F4"/>
    <w:lvl w:ilvl="0" w:tplc="0402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2" w15:restartNumberingAfterBreak="0">
    <w:nsid w:val="3B7817B4"/>
    <w:multiLevelType w:val="hybridMultilevel"/>
    <w:tmpl w:val="162C0326"/>
    <w:lvl w:ilvl="0" w:tplc="B2945E3E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DB7B84"/>
    <w:multiLevelType w:val="hybridMultilevel"/>
    <w:tmpl w:val="6B8E9040"/>
    <w:lvl w:ilvl="0" w:tplc="E92839F8"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DC74878"/>
    <w:multiLevelType w:val="hybridMultilevel"/>
    <w:tmpl w:val="B5D2E20C"/>
    <w:lvl w:ilvl="0" w:tplc="A536B2D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4BF184A"/>
    <w:multiLevelType w:val="hybridMultilevel"/>
    <w:tmpl w:val="0A768D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45F"/>
    <w:multiLevelType w:val="hybridMultilevel"/>
    <w:tmpl w:val="B734B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3941"/>
    <w:multiLevelType w:val="hybridMultilevel"/>
    <w:tmpl w:val="4C3AA54C"/>
    <w:lvl w:ilvl="0" w:tplc="040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9976673"/>
    <w:multiLevelType w:val="hybridMultilevel"/>
    <w:tmpl w:val="4F0A9E2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A247981"/>
    <w:multiLevelType w:val="hybridMultilevel"/>
    <w:tmpl w:val="367A346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AB00ABC"/>
    <w:multiLevelType w:val="hybridMultilevel"/>
    <w:tmpl w:val="118C931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877EFC"/>
    <w:multiLevelType w:val="hybridMultilevel"/>
    <w:tmpl w:val="C748A95C"/>
    <w:lvl w:ilvl="0" w:tplc="2B8C1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46CFE"/>
    <w:multiLevelType w:val="hybridMultilevel"/>
    <w:tmpl w:val="2B92F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44C9"/>
    <w:multiLevelType w:val="hybridMultilevel"/>
    <w:tmpl w:val="3E803610"/>
    <w:lvl w:ilvl="0" w:tplc="68AE74D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B87513"/>
    <w:multiLevelType w:val="hybridMultilevel"/>
    <w:tmpl w:val="09486C66"/>
    <w:lvl w:ilvl="0" w:tplc="F252D42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6C1352AB"/>
    <w:multiLevelType w:val="hybridMultilevel"/>
    <w:tmpl w:val="0F082B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C103F"/>
    <w:multiLevelType w:val="hybridMultilevel"/>
    <w:tmpl w:val="08B439D6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9A4AE4"/>
    <w:multiLevelType w:val="hybridMultilevel"/>
    <w:tmpl w:val="9AAC2A9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042253"/>
    <w:multiLevelType w:val="hybridMultilevel"/>
    <w:tmpl w:val="2B5840E2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436FD5"/>
    <w:multiLevelType w:val="hybridMultilevel"/>
    <w:tmpl w:val="3044EB1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8FE71E0"/>
    <w:multiLevelType w:val="hybridMultilevel"/>
    <w:tmpl w:val="5E5694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A5247"/>
    <w:multiLevelType w:val="hybridMultilevel"/>
    <w:tmpl w:val="20C8F5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1"/>
  </w:num>
  <w:num w:numId="4">
    <w:abstractNumId w:val="22"/>
  </w:num>
  <w:num w:numId="5">
    <w:abstractNumId w:val="14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21"/>
  </w:num>
  <w:num w:numId="13">
    <w:abstractNumId w:val="9"/>
  </w:num>
  <w:num w:numId="14">
    <w:abstractNumId w:val="27"/>
  </w:num>
  <w:num w:numId="15">
    <w:abstractNumId w:val="7"/>
  </w:num>
  <w:num w:numId="16">
    <w:abstractNumId w:val="25"/>
  </w:num>
  <w:num w:numId="17">
    <w:abstractNumId w:val="13"/>
  </w:num>
  <w:num w:numId="18">
    <w:abstractNumId w:val="3"/>
  </w:num>
  <w:num w:numId="19">
    <w:abstractNumId w:val="1"/>
  </w:num>
  <w:num w:numId="20">
    <w:abstractNumId w:val="16"/>
  </w:num>
  <w:num w:numId="21">
    <w:abstractNumId w:val="5"/>
  </w:num>
  <w:num w:numId="22">
    <w:abstractNumId w:val="30"/>
  </w:num>
  <w:num w:numId="23">
    <w:abstractNumId w:val="12"/>
  </w:num>
  <w:num w:numId="24">
    <w:abstractNumId w:val="26"/>
  </w:num>
  <w:num w:numId="25">
    <w:abstractNumId w:val="28"/>
  </w:num>
  <w:num w:numId="26">
    <w:abstractNumId w:val="17"/>
  </w:num>
  <w:num w:numId="27">
    <w:abstractNumId w:val="24"/>
  </w:num>
  <w:num w:numId="28">
    <w:abstractNumId w:val="23"/>
  </w:num>
  <w:num w:numId="29">
    <w:abstractNumId w:val="20"/>
  </w:num>
  <w:num w:numId="30">
    <w:abstractNumId w:val="19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BA"/>
    <w:rsid w:val="00053B4D"/>
    <w:rsid w:val="00055014"/>
    <w:rsid w:val="00060E8E"/>
    <w:rsid w:val="000B7C6B"/>
    <w:rsid w:val="000D572E"/>
    <w:rsid w:val="000D5C9A"/>
    <w:rsid w:val="001039BD"/>
    <w:rsid w:val="00124CC5"/>
    <w:rsid w:val="001317AE"/>
    <w:rsid w:val="0013317A"/>
    <w:rsid w:val="00140BED"/>
    <w:rsid w:val="00196909"/>
    <w:rsid w:val="001A7F38"/>
    <w:rsid w:val="001C00E6"/>
    <w:rsid w:val="001E3619"/>
    <w:rsid w:val="001E746A"/>
    <w:rsid w:val="001F70A8"/>
    <w:rsid w:val="00223864"/>
    <w:rsid w:val="00253FBE"/>
    <w:rsid w:val="0025422A"/>
    <w:rsid w:val="0026475D"/>
    <w:rsid w:val="002A68CC"/>
    <w:rsid w:val="002E3585"/>
    <w:rsid w:val="002F3C77"/>
    <w:rsid w:val="00321811"/>
    <w:rsid w:val="00333F10"/>
    <w:rsid w:val="003364C1"/>
    <w:rsid w:val="00352EA1"/>
    <w:rsid w:val="003877B8"/>
    <w:rsid w:val="003A67AA"/>
    <w:rsid w:val="003B058F"/>
    <w:rsid w:val="003C35FA"/>
    <w:rsid w:val="003E4DC7"/>
    <w:rsid w:val="00441BD4"/>
    <w:rsid w:val="0045165A"/>
    <w:rsid w:val="004544F9"/>
    <w:rsid w:val="0048670C"/>
    <w:rsid w:val="004A68A8"/>
    <w:rsid w:val="004D79CD"/>
    <w:rsid w:val="004E6CA7"/>
    <w:rsid w:val="004F0D67"/>
    <w:rsid w:val="00535CBE"/>
    <w:rsid w:val="005442B0"/>
    <w:rsid w:val="0055400B"/>
    <w:rsid w:val="00565DA6"/>
    <w:rsid w:val="005A4B78"/>
    <w:rsid w:val="005A7149"/>
    <w:rsid w:val="005B2EF3"/>
    <w:rsid w:val="005B5E31"/>
    <w:rsid w:val="005C4F7A"/>
    <w:rsid w:val="005E1021"/>
    <w:rsid w:val="005E4740"/>
    <w:rsid w:val="005F1D29"/>
    <w:rsid w:val="006121AE"/>
    <w:rsid w:val="00653FB4"/>
    <w:rsid w:val="00655BE9"/>
    <w:rsid w:val="00682EFB"/>
    <w:rsid w:val="00693693"/>
    <w:rsid w:val="00696995"/>
    <w:rsid w:val="006C6829"/>
    <w:rsid w:val="006E3173"/>
    <w:rsid w:val="006F3B85"/>
    <w:rsid w:val="00746DE9"/>
    <w:rsid w:val="007819B6"/>
    <w:rsid w:val="007957E0"/>
    <w:rsid w:val="007B5C83"/>
    <w:rsid w:val="007C3DA3"/>
    <w:rsid w:val="007C45D7"/>
    <w:rsid w:val="007D1656"/>
    <w:rsid w:val="007F085C"/>
    <w:rsid w:val="008007BA"/>
    <w:rsid w:val="00813B43"/>
    <w:rsid w:val="00832312"/>
    <w:rsid w:val="00835604"/>
    <w:rsid w:val="0088516C"/>
    <w:rsid w:val="008C5C41"/>
    <w:rsid w:val="008E291B"/>
    <w:rsid w:val="008F3813"/>
    <w:rsid w:val="008F7BBA"/>
    <w:rsid w:val="0091292E"/>
    <w:rsid w:val="009270E2"/>
    <w:rsid w:val="00941982"/>
    <w:rsid w:val="00956A02"/>
    <w:rsid w:val="009743CB"/>
    <w:rsid w:val="00993E25"/>
    <w:rsid w:val="009A1B38"/>
    <w:rsid w:val="009A4C46"/>
    <w:rsid w:val="009A50B7"/>
    <w:rsid w:val="009C5858"/>
    <w:rsid w:val="00A02D65"/>
    <w:rsid w:val="00A25145"/>
    <w:rsid w:val="00A6079D"/>
    <w:rsid w:val="00A73DC6"/>
    <w:rsid w:val="00A80E65"/>
    <w:rsid w:val="00B10A7F"/>
    <w:rsid w:val="00B13DFD"/>
    <w:rsid w:val="00B75449"/>
    <w:rsid w:val="00B85FB2"/>
    <w:rsid w:val="00BA6D81"/>
    <w:rsid w:val="00BD226A"/>
    <w:rsid w:val="00C010EF"/>
    <w:rsid w:val="00C422F1"/>
    <w:rsid w:val="00C44361"/>
    <w:rsid w:val="00C559E6"/>
    <w:rsid w:val="00C55E07"/>
    <w:rsid w:val="00C7193D"/>
    <w:rsid w:val="00C71A7E"/>
    <w:rsid w:val="00CA6EB3"/>
    <w:rsid w:val="00CB4214"/>
    <w:rsid w:val="00CD046D"/>
    <w:rsid w:val="00CE632E"/>
    <w:rsid w:val="00D23D49"/>
    <w:rsid w:val="00D625EB"/>
    <w:rsid w:val="00D63DEE"/>
    <w:rsid w:val="00D761D8"/>
    <w:rsid w:val="00D76494"/>
    <w:rsid w:val="00D84909"/>
    <w:rsid w:val="00DB1B7E"/>
    <w:rsid w:val="00DB3493"/>
    <w:rsid w:val="00E365A0"/>
    <w:rsid w:val="00E43F27"/>
    <w:rsid w:val="00E5551E"/>
    <w:rsid w:val="00E71CB6"/>
    <w:rsid w:val="00EC3E40"/>
    <w:rsid w:val="00ED4C0F"/>
    <w:rsid w:val="00F00A55"/>
    <w:rsid w:val="00F046C7"/>
    <w:rsid w:val="00F1518A"/>
    <w:rsid w:val="00F45564"/>
    <w:rsid w:val="00FA509D"/>
    <w:rsid w:val="00FB41C2"/>
    <w:rsid w:val="00FC6C01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5F74"/>
  <w15:chartTrackingRefBased/>
  <w15:docId w15:val="{DD67A130-8C70-4A73-9598-4EC2DFB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DE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63DEE"/>
    <w:rPr>
      <w:rFonts w:ascii="Segoe UI" w:eastAsia="Times New Roman" w:hAnsi="Segoe UI" w:cs="Segoe UI"/>
      <w:sz w:val="18"/>
      <w:szCs w:val="18"/>
      <w:lang w:eastAsia="bg-BG"/>
    </w:rPr>
  </w:style>
  <w:style w:type="paragraph" w:styleId="a6">
    <w:name w:val="No Spacing"/>
    <w:uiPriority w:val="1"/>
    <w:qFormat/>
    <w:rsid w:val="00C010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4F7A-755E-4E36-A6FF-19E747C5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Niagolova</dc:creator>
  <cp:keywords/>
  <dc:description/>
  <cp:lastModifiedBy>Maya Nikolova</cp:lastModifiedBy>
  <cp:revision>30</cp:revision>
  <cp:lastPrinted>2024-02-19T12:52:00Z</cp:lastPrinted>
  <dcterms:created xsi:type="dcterms:W3CDTF">2023-02-13T07:57:00Z</dcterms:created>
  <dcterms:modified xsi:type="dcterms:W3CDTF">2024-02-19T13:47:00Z</dcterms:modified>
</cp:coreProperties>
</file>