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637CB" w14:textId="77777777" w:rsidR="00D01A33" w:rsidRPr="004E103B" w:rsidRDefault="00D01A33" w:rsidP="002C65D4">
      <w:pPr>
        <w:spacing w:before="480"/>
        <w:rPr>
          <w:rFonts w:ascii="Times New Roman" w:hAnsi="Times New Roman"/>
          <w:b/>
          <w:szCs w:val="24"/>
        </w:rPr>
      </w:pPr>
      <w:bookmarkStart w:id="0" w:name="_GoBack"/>
      <w:bookmarkEnd w:id="0"/>
      <w:r w:rsidRPr="004E103B">
        <w:rPr>
          <w:rFonts w:ascii="Times New Roman" w:hAnsi="Times New Roman"/>
          <w:b/>
          <w:szCs w:val="24"/>
        </w:rPr>
        <w:t>ДО</w:t>
      </w:r>
    </w:p>
    <w:p w14:paraId="2D1759FD" w14:textId="77777777" w:rsidR="00D01A33" w:rsidRPr="004E103B" w:rsidRDefault="00D01A33" w:rsidP="00C56964">
      <w:pPr>
        <w:rPr>
          <w:rFonts w:ascii="Times New Roman" w:hAnsi="Times New Roman"/>
          <w:b/>
          <w:szCs w:val="24"/>
        </w:rPr>
      </w:pPr>
      <w:r w:rsidRPr="004E103B">
        <w:rPr>
          <w:rFonts w:ascii="Times New Roman" w:hAnsi="Times New Roman"/>
          <w:b/>
          <w:szCs w:val="24"/>
        </w:rPr>
        <w:t>МИНИСТЕРСКИЯ СЪВЕТ</w:t>
      </w:r>
    </w:p>
    <w:p w14:paraId="73E40078" w14:textId="77777777" w:rsidR="00D01A33" w:rsidRPr="00A27287" w:rsidRDefault="00D01A33" w:rsidP="002C65D4">
      <w:pPr>
        <w:spacing w:before="960" w:after="120"/>
        <w:jc w:val="center"/>
        <w:rPr>
          <w:rFonts w:ascii="Times New Roman" w:hAnsi="Times New Roman"/>
          <w:b/>
          <w:sz w:val="28"/>
          <w:szCs w:val="28"/>
        </w:rPr>
      </w:pPr>
      <w:r w:rsidRPr="00A27287">
        <w:rPr>
          <w:rFonts w:ascii="Times New Roman" w:hAnsi="Times New Roman"/>
          <w:b/>
          <w:sz w:val="28"/>
          <w:szCs w:val="28"/>
        </w:rPr>
        <w:t>ДОКЛАД</w:t>
      </w:r>
    </w:p>
    <w:p w14:paraId="0CF2F954" w14:textId="77777777" w:rsidR="00D01A33" w:rsidRDefault="00D01A33" w:rsidP="007B69B9">
      <w:pPr>
        <w:jc w:val="both"/>
        <w:rPr>
          <w:rFonts w:ascii="Times New Roman" w:hAnsi="Times New Roman"/>
          <w:i/>
          <w:szCs w:val="24"/>
        </w:rPr>
      </w:pPr>
      <w:r w:rsidRPr="004E103B">
        <w:rPr>
          <w:rFonts w:ascii="Times New Roman" w:hAnsi="Times New Roman"/>
          <w:b/>
          <w:szCs w:val="24"/>
        </w:rPr>
        <w:t xml:space="preserve">от </w:t>
      </w:r>
      <w:r w:rsidR="00B72ED7">
        <w:rPr>
          <w:rFonts w:ascii="Times New Roman" w:hAnsi="Times New Roman"/>
          <w:b/>
          <w:szCs w:val="24"/>
        </w:rPr>
        <w:t>Георги Гвоздейков</w:t>
      </w:r>
      <w:r w:rsidRPr="004E103B">
        <w:rPr>
          <w:rFonts w:ascii="Times New Roman" w:hAnsi="Times New Roman"/>
          <w:b/>
          <w:szCs w:val="24"/>
        </w:rPr>
        <w:t xml:space="preserve"> </w:t>
      </w:r>
      <w:r w:rsidR="009A1966" w:rsidRPr="003606B2">
        <w:rPr>
          <w:rFonts w:ascii="Times New Roman" w:hAnsi="Times New Roman"/>
          <w:b/>
          <w:szCs w:val="24"/>
          <w:lang w:val="ru-RU"/>
        </w:rPr>
        <w:t xml:space="preserve">– </w:t>
      </w:r>
      <w:r w:rsidRPr="004E103B">
        <w:rPr>
          <w:rFonts w:ascii="Times New Roman" w:hAnsi="Times New Roman"/>
          <w:b/>
          <w:szCs w:val="24"/>
        </w:rPr>
        <w:t xml:space="preserve"> </w:t>
      </w:r>
      <w:r w:rsidRPr="004E103B">
        <w:rPr>
          <w:rFonts w:ascii="Times New Roman" w:hAnsi="Times New Roman"/>
          <w:i/>
          <w:szCs w:val="24"/>
        </w:rPr>
        <w:t>министър на транспорта и съобщенията</w:t>
      </w:r>
    </w:p>
    <w:p w14:paraId="6053B732" w14:textId="77777777" w:rsidR="000631CF" w:rsidRDefault="000631CF" w:rsidP="007B6762">
      <w:pPr>
        <w:jc w:val="center"/>
        <w:rPr>
          <w:rFonts w:ascii="Times New Roman" w:hAnsi="Times New Roman"/>
          <w:i/>
          <w:szCs w:val="24"/>
        </w:rPr>
      </w:pPr>
      <w:r>
        <w:rPr>
          <w:rFonts w:ascii="Times New Roman" w:hAnsi="Times New Roman"/>
          <w:i/>
          <w:szCs w:val="24"/>
        </w:rPr>
        <w:t>и</w:t>
      </w:r>
    </w:p>
    <w:p w14:paraId="06A7F566" w14:textId="77777777" w:rsidR="000631CF" w:rsidRPr="004E103B" w:rsidRDefault="000631CF" w:rsidP="007B69B9">
      <w:pPr>
        <w:jc w:val="both"/>
        <w:rPr>
          <w:rFonts w:ascii="Times New Roman" w:hAnsi="Times New Roman"/>
          <w:b/>
          <w:szCs w:val="24"/>
        </w:rPr>
      </w:pPr>
      <w:r w:rsidRPr="000631CF">
        <w:rPr>
          <w:rFonts w:ascii="Times New Roman" w:hAnsi="Times New Roman"/>
          <w:b/>
          <w:szCs w:val="24"/>
        </w:rPr>
        <w:t xml:space="preserve">Андрей Цеков </w:t>
      </w:r>
      <w:r w:rsidRPr="000631CF">
        <w:rPr>
          <w:rFonts w:ascii="Times New Roman" w:hAnsi="Times New Roman"/>
          <w:i/>
          <w:szCs w:val="24"/>
        </w:rPr>
        <w:t>– министър на регионалното развитие и благоустройството</w:t>
      </w:r>
    </w:p>
    <w:p w14:paraId="747E03AC" w14:textId="77777777" w:rsidR="00D01A33" w:rsidRPr="004E103B" w:rsidRDefault="00D01A33" w:rsidP="002C65D4">
      <w:pPr>
        <w:spacing w:before="480"/>
        <w:jc w:val="both"/>
        <w:rPr>
          <w:rFonts w:ascii="Times New Roman" w:hAnsi="Times New Roman"/>
          <w:i/>
          <w:szCs w:val="24"/>
        </w:rPr>
      </w:pPr>
      <w:r w:rsidRPr="004E103B">
        <w:rPr>
          <w:rFonts w:ascii="Times New Roman" w:hAnsi="Times New Roman"/>
          <w:b/>
          <w:szCs w:val="24"/>
        </w:rPr>
        <w:t xml:space="preserve">Относно: </w:t>
      </w:r>
      <w:r w:rsidRPr="004E103B">
        <w:rPr>
          <w:rFonts w:ascii="Times New Roman" w:hAnsi="Times New Roman"/>
          <w:i/>
          <w:szCs w:val="24"/>
        </w:rPr>
        <w:t xml:space="preserve">Проект на Постановление на Министерския съвет за </w:t>
      </w:r>
      <w:r w:rsidR="00B72ED7" w:rsidRPr="00B72ED7">
        <w:rPr>
          <w:rFonts w:ascii="Times New Roman" w:hAnsi="Times New Roman"/>
          <w:i/>
          <w:szCs w:val="24"/>
        </w:rPr>
        <w:t>определяне  на звена за контакт с изпълнителите на проекти, които са част от Трансевропейската транспортна мрежа (TEN-T)</w:t>
      </w:r>
    </w:p>
    <w:p w14:paraId="215FD17A" w14:textId="77777777" w:rsidR="00D01A33" w:rsidRPr="004E103B" w:rsidRDefault="00D01A33" w:rsidP="002C65D4">
      <w:pPr>
        <w:spacing w:before="960"/>
        <w:ind w:firstLine="709"/>
        <w:jc w:val="both"/>
        <w:rPr>
          <w:rFonts w:ascii="Times New Roman" w:hAnsi="Times New Roman"/>
          <w:b/>
          <w:szCs w:val="24"/>
        </w:rPr>
      </w:pPr>
      <w:r w:rsidRPr="004E103B">
        <w:rPr>
          <w:rFonts w:ascii="Times New Roman" w:hAnsi="Times New Roman"/>
          <w:b/>
          <w:szCs w:val="24"/>
        </w:rPr>
        <w:t>УВАЖАЕМИ ГОСПОДИН МИНИСТЪР-ПРЕДСЕДАТЕЛ,</w:t>
      </w:r>
    </w:p>
    <w:p w14:paraId="73F3EFB0" w14:textId="77777777" w:rsidR="00D01A33" w:rsidRPr="004E103B" w:rsidRDefault="00D01A33" w:rsidP="002C65D4">
      <w:pPr>
        <w:spacing w:after="120"/>
        <w:ind w:firstLine="709"/>
        <w:jc w:val="both"/>
        <w:rPr>
          <w:rFonts w:ascii="Times New Roman" w:hAnsi="Times New Roman"/>
          <w:b/>
          <w:szCs w:val="24"/>
        </w:rPr>
      </w:pPr>
      <w:r w:rsidRPr="004E103B">
        <w:rPr>
          <w:rFonts w:ascii="Times New Roman" w:hAnsi="Times New Roman"/>
          <w:b/>
          <w:szCs w:val="24"/>
        </w:rPr>
        <w:t>УВАЖАЕМИ ГОСПОЖИ И ГОСПОДА МИНИСТРИ,</w:t>
      </w:r>
    </w:p>
    <w:p w14:paraId="703F1FE1" w14:textId="242AE664" w:rsidR="00D01A33" w:rsidRPr="004E103B" w:rsidRDefault="00D01A33" w:rsidP="007201A4">
      <w:pPr>
        <w:ind w:firstLine="709"/>
        <w:jc w:val="both"/>
        <w:rPr>
          <w:rFonts w:ascii="Times New Roman" w:hAnsi="Times New Roman"/>
          <w:szCs w:val="24"/>
        </w:rPr>
      </w:pPr>
      <w:r w:rsidRPr="00DF32C4">
        <w:rPr>
          <w:rFonts w:ascii="Times New Roman" w:hAnsi="Times New Roman"/>
          <w:szCs w:val="24"/>
        </w:rPr>
        <w:t>На основание чл.</w:t>
      </w:r>
      <w:r w:rsidR="00BC261C" w:rsidRPr="00DF32C4">
        <w:rPr>
          <w:rFonts w:ascii="Times New Roman" w:hAnsi="Times New Roman"/>
          <w:szCs w:val="24"/>
        </w:rPr>
        <w:t> </w:t>
      </w:r>
      <w:r w:rsidRPr="00DF32C4">
        <w:rPr>
          <w:rFonts w:ascii="Times New Roman" w:hAnsi="Times New Roman"/>
          <w:szCs w:val="24"/>
        </w:rPr>
        <w:t>31, ал.</w:t>
      </w:r>
      <w:r w:rsidR="00BC261C" w:rsidRPr="00DF32C4">
        <w:rPr>
          <w:rFonts w:ascii="Times New Roman" w:hAnsi="Times New Roman"/>
          <w:szCs w:val="24"/>
        </w:rPr>
        <w:t> </w:t>
      </w:r>
      <w:r w:rsidRPr="00DF32C4">
        <w:rPr>
          <w:rFonts w:ascii="Times New Roman" w:hAnsi="Times New Roman"/>
          <w:szCs w:val="24"/>
        </w:rPr>
        <w:t>2 от Устройствения правилник на Министерски</w:t>
      </w:r>
      <w:r w:rsidR="00E612BF">
        <w:rPr>
          <w:rFonts w:ascii="Times New Roman" w:hAnsi="Times New Roman"/>
          <w:szCs w:val="24"/>
        </w:rPr>
        <w:t>я</w:t>
      </w:r>
      <w:r w:rsidRPr="00DF32C4">
        <w:rPr>
          <w:rFonts w:ascii="Times New Roman" w:hAnsi="Times New Roman"/>
          <w:szCs w:val="24"/>
        </w:rPr>
        <w:t xml:space="preserve"> съвет и на неговата администрация, внасям</w:t>
      </w:r>
      <w:r w:rsidR="00E612BF">
        <w:rPr>
          <w:rFonts w:ascii="Times New Roman" w:hAnsi="Times New Roman"/>
          <w:szCs w:val="24"/>
        </w:rPr>
        <w:t>е</w:t>
      </w:r>
      <w:r w:rsidRPr="00DF32C4">
        <w:rPr>
          <w:rFonts w:ascii="Times New Roman" w:hAnsi="Times New Roman"/>
          <w:szCs w:val="24"/>
        </w:rPr>
        <w:t xml:space="preserve"> за разглеждане от Министерския съвет проект на Постановление за </w:t>
      </w:r>
      <w:r w:rsidR="00B72ED7" w:rsidRPr="00B72ED7">
        <w:rPr>
          <w:rFonts w:ascii="Times New Roman" w:hAnsi="Times New Roman"/>
          <w:szCs w:val="24"/>
        </w:rPr>
        <w:t>определяне  на звена за контакт с изпълнителите на проекти, които са част от Трансевропейската транспортна мрежа (TEN-T)</w:t>
      </w:r>
      <w:r w:rsidR="00DF32C4" w:rsidRPr="00DF32C4">
        <w:rPr>
          <w:rFonts w:ascii="Times New Roman" w:hAnsi="Times New Roman"/>
          <w:szCs w:val="24"/>
        </w:rPr>
        <w:t>.</w:t>
      </w:r>
    </w:p>
    <w:p w14:paraId="40B6FF23" w14:textId="1CD548BF" w:rsidR="002A2B6F" w:rsidRDefault="00D01A33" w:rsidP="007201A4">
      <w:pPr>
        <w:pStyle w:val="NoSpacing"/>
        <w:ind w:firstLine="709"/>
        <w:rPr>
          <w:rFonts w:eastAsia="Times New Roman"/>
          <w:szCs w:val="24"/>
          <w:lang w:eastAsia="bg-BG"/>
        </w:rPr>
      </w:pPr>
      <w:r w:rsidRPr="004E103B">
        <w:rPr>
          <w:rFonts w:eastAsia="Times New Roman"/>
          <w:szCs w:val="24"/>
          <w:lang w:eastAsia="bg-BG"/>
        </w:rPr>
        <w:t>Проектът е изготвен в изпълнение на мярка №</w:t>
      </w:r>
      <w:r w:rsidR="00BC261C">
        <w:rPr>
          <w:rFonts w:eastAsia="Times New Roman"/>
          <w:szCs w:val="24"/>
          <w:lang w:eastAsia="bg-BG"/>
        </w:rPr>
        <w:t> </w:t>
      </w:r>
      <w:r w:rsidR="00210053">
        <w:rPr>
          <w:rFonts w:eastAsia="Times New Roman"/>
          <w:szCs w:val="24"/>
          <w:lang w:eastAsia="bg-BG"/>
        </w:rPr>
        <w:t>78</w:t>
      </w:r>
      <w:r w:rsidRPr="004E103B">
        <w:rPr>
          <w:rFonts w:eastAsia="Times New Roman"/>
          <w:szCs w:val="24"/>
          <w:lang w:eastAsia="bg-BG"/>
        </w:rPr>
        <w:t xml:space="preserve"> от Плана за действие за 202</w:t>
      </w:r>
      <w:r w:rsidR="00210053">
        <w:rPr>
          <w:rFonts w:eastAsia="Times New Roman"/>
          <w:szCs w:val="24"/>
          <w:lang w:eastAsia="bg-BG"/>
        </w:rPr>
        <w:t>4</w:t>
      </w:r>
      <w:r w:rsidR="00BC261C">
        <w:rPr>
          <w:rFonts w:eastAsia="Times New Roman"/>
          <w:szCs w:val="24"/>
          <w:lang w:eastAsia="bg-BG"/>
        </w:rPr>
        <w:t> </w:t>
      </w:r>
      <w:r w:rsidRPr="004E103B">
        <w:rPr>
          <w:rFonts w:eastAsia="Times New Roman"/>
          <w:szCs w:val="24"/>
          <w:lang w:eastAsia="bg-BG"/>
        </w:rPr>
        <w:t>г. с мерките, произтичащи от членството на Република Бъл</w:t>
      </w:r>
      <w:r w:rsidR="007B6762">
        <w:rPr>
          <w:rFonts w:eastAsia="Times New Roman"/>
          <w:szCs w:val="24"/>
          <w:lang w:eastAsia="bg-BG"/>
        </w:rPr>
        <w:t>гария в Европейския съюз</w:t>
      </w:r>
      <w:r w:rsidR="002A2B6F">
        <w:rPr>
          <w:rFonts w:eastAsia="Times New Roman"/>
          <w:szCs w:val="24"/>
          <w:lang w:eastAsia="bg-BG"/>
        </w:rPr>
        <w:t xml:space="preserve">, </w:t>
      </w:r>
      <w:r w:rsidR="002A2B6F" w:rsidRPr="002A2B6F">
        <w:rPr>
          <w:rFonts w:eastAsia="Times New Roman"/>
          <w:szCs w:val="24"/>
          <w:lang w:eastAsia="bg-BG"/>
        </w:rPr>
        <w:t>от междуведомствена работна група, сформирана със Заповед № РД-08-599 от 23.10.2023 г. на министъра на транспорта и съобщенията, в която бяха включени експерти от Министерството на транспорта и съобщенията, Министерството на регионалното развитие и благоустройството и Агенция „Пътна инфраструктура“.</w:t>
      </w:r>
    </w:p>
    <w:p w14:paraId="4766BA0E" w14:textId="783B8D4A" w:rsidR="00684BC1" w:rsidRDefault="00D01A33" w:rsidP="00DE3ACD">
      <w:pPr>
        <w:pStyle w:val="NoSpacing"/>
        <w:ind w:firstLine="709"/>
        <w:rPr>
          <w:rFonts w:eastAsia="Times New Roman"/>
          <w:szCs w:val="24"/>
          <w:lang w:eastAsia="bg-BG"/>
        </w:rPr>
      </w:pPr>
      <w:r w:rsidRPr="004E103B">
        <w:rPr>
          <w:rFonts w:eastAsia="Times New Roman"/>
          <w:szCs w:val="24"/>
          <w:lang w:eastAsia="bg-BG"/>
        </w:rPr>
        <w:t xml:space="preserve">С проекта на </w:t>
      </w:r>
      <w:r w:rsidR="003606B2">
        <w:rPr>
          <w:rFonts w:eastAsia="Times New Roman"/>
          <w:szCs w:val="24"/>
          <w:lang w:eastAsia="bg-BG"/>
        </w:rPr>
        <w:t>п</w:t>
      </w:r>
      <w:r w:rsidRPr="004E103B">
        <w:rPr>
          <w:rFonts w:eastAsia="Times New Roman"/>
          <w:szCs w:val="24"/>
          <w:lang w:eastAsia="bg-BG"/>
        </w:rPr>
        <w:t xml:space="preserve">остановление на Министерския съвет се цели </w:t>
      </w:r>
      <w:r w:rsidR="00B72ED7" w:rsidRPr="00B72ED7">
        <w:rPr>
          <w:rFonts w:eastAsia="Times New Roman"/>
          <w:szCs w:val="24"/>
          <w:lang w:eastAsia="bg-BG"/>
        </w:rPr>
        <w:t xml:space="preserve">въвеждане на </w:t>
      </w:r>
      <w:r w:rsidR="00684BC1" w:rsidRPr="00684BC1">
        <w:rPr>
          <w:rFonts w:eastAsia="Times New Roman"/>
          <w:szCs w:val="24"/>
          <w:lang w:eastAsia="bg-BG"/>
        </w:rPr>
        <w:t xml:space="preserve">Директива (ЕС) 2021/1187 на Европейския парламент и на Съвета от 7 юли 2021 година </w:t>
      </w:r>
      <w:r w:rsidR="005049BC" w:rsidRPr="005049BC">
        <w:rPr>
          <w:rFonts w:eastAsia="Times New Roman"/>
          <w:szCs w:val="24"/>
          <w:lang w:eastAsia="bg-BG"/>
        </w:rPr>
        <w:t xml:space="preserve">относно оптимизирането на мерките за постигане на напредък по осъществяването на </w:t>
      </w:r>
      <w:r w:rsidR="00E612BF">
        <w:rPr>
          <w:rFonts w:eastAsia="Times New Roman"/>
          <w:szCs w:val="24"/>
          <w:lang w:eastAsia="bg-BG"/>
        </w:rPr>
        <w:t>Т</w:t>
      </w:r>
      <w:r w:rsidR="005049BC" w:rsidRPr="005049BC">
        <w:rPr>
          <w:rFonts w:eastAsia="Times New Roman"/>
          <w:szCs w:val="24"/>
          <w:lang w:eastAsia="bg-BG"/>
        </w:rPr>
        <w:t xml:space="preserve">рансевропейската транспортна мрежа (TEN-T) </w:t>
      </w:r>
      <w:r w:rsidR="00684BC1" w:rsidRPr="00684BC1">
        <w:rPr>
          <w:rFonts w:eastAsia="Times New Roman"/>
          <w:szCs w:val="24"/>
          <w:lang w:eastAsia="bg-BG"/>
        </w:rPr>
        <w:t>(</w:t>
      </w:r>
      <w:r w:rsidR="00E612BF">
        <w:rPr>
          <w:rFonts w:eastAsia="Times New Roman"/>
          <w:szCs w:val="24"/>
          <w:lang w:eastAsia="bg-BG"/>
        </w:rPr>
        <w:t>д</w:t>
      </w:r>
      <w:r w:rsidR="00684BC1" w:rsidRPr="00684BC1">
        <w:rPr>
          <w:rFonts w:eastAsia="Times New Roman"/>
          <w:szCs w:val="24"/>
          <w:lang w:eastAsia="bg-BG"/>
        </w:rPr>
        <w:t>ирективата)</w:t>
      </w:r>
      <w:r w:rsidR="00B72ED7" w:rsidRPr="00B72ED7">
        <w:rPr>
          <w:rFonts w:eastAsia="Times New Roman"/>
          <w:szCs w:val="24"/>
          <w:lang w:eastAsia="bg-BG"/>
        </w:rPr>
        <w:t xml:space="preserve"> в </w:t>
      </w:r>
      <w:r w:rsidR="00B72ED7" w:rsidRPr="007F1649">
        <w:rPr>
          <w:rFonts w:eastAsia="Times New Roman"/>
          <w:szCs w:val="24"/>
          <w:lang w:eastAsia="bg-BG"/>
        </w:rPr>
        <w:t>националното право.</w:t>
      </w:r>
      <w:r w:rsidR="00B72ED7" w:rsidRPr="00B72ED7">
        <w:rPr>
          <w:rFonts w:eastAsia="Times New Roman"/>
          <w:szCs w:val="24"/>
          <w:lang w:eastAsia="bg-BG"/>
        </w:rPr>
        <w:t xml:space="preserve"> </w:t>
      </w:r>
      <w:r w:rsidR="00684BC1">
        <w:rPr>
          <w:rFonts w:eastAsia="Times New Roman"/>
          <w:szCs w:val="24"/>
          <w:lang w:eastAsia="bg-BG"/>
        </w:rPr>
        <w:t xml:space="preserve">В мотивите за приемане на </w:t>
      </w:r>
      <w:r w:rsidR="003606B2">
        <w:rPr>
          <w:rFonts w:eastAsia="Times New Roman"/>
          <w:szCs w:val="24"/>
          <w:lang w:eastAsia="bg-BG"/>
        </w:rPr>
        <w:t>д</w:t>
      </w:r>
      <w:r w:rsidR="00684BC1">
        <w:rPr>
          <w:rFonts w:eastAsia="Times New Roman"/>
          <w:szCs w:val="24"/>
          <w:lang w:eastAsia="bg-BG"/>
        </w:rPr>
        <w:t xml:space="preserve">ирективата Европейската комисия посочва, че </w:t>
      </w:r>
      <w:r w:rsidR="00684BC1" w:rsidRPr="00684BC1">
        <w:rPr>
          <w:rFonts w:eastAsia="Times New Roman"/>
          <w:szCs w:val="24"/>
          <w:lang w:eastAsia="bg-BG"/>
        </w:rPr>
        <w:t xml:space="preserve">въпреки необходимостта от завършване на </w:t>
      </w:r>
      <w:r w:rsidR="00754820">
        <w:rPr>
          <w:rFonts w:eastAsia="Times New Roman"/>
          <w:szCs w:val="24"/>
          <w:lang w:eastAsia="bg-BG"/>
        </w:rPr>
        <w:t xml:space="preserve">основната </w:t>
      </w:r>
      <w:r w:rsidR="00684BC1" w:rsidRPr="00684BC1">
        <w:rPr>
          <w:rFonts w:eastAsia="Times New Roman"/>
          <w:szCs w:val="24"/>
          <w:lang w:eastAsia="bg-BG"/>
        </w:rPr>
        <w:t xml:space="preserve">TEN-T </w:t>
      </w:r>
      <w:r w:rsidR="00754820">
        <w:rPr>
          <w:rFonts w:eastAsia="Times New Roman"/>
          <w:szCs w:val="24"/>
          <w:lang w:eastAsia="bg-BG"/>
        </w:rPr>
        <w:t xml:space="preserve">мрежа </w:t>
      </w:r>
      <w:r w:rsidR="00684BC1" w:rsidRPr="00684BC1">
        <w:rPr>
          <w:rFonts w:eastAsia="Times New Roman"/>
          <w:szCs w:val="24"/>
          <w:lang w:eastAsia="bg-BG"/>
        </w:rPr>
        <w:t>и обвързващите срокове за целта</w:t>
      </w:r>
      <w:r w:rsidR="00970D68">
        <w:rPr>
          <w:rFonts w:eastAsia="Times New Roman"/>
          <w:szCs w:val="24"/>
          <w:lang w:eastAsia="bg-BG"/>
        </w:rPr>
        <w:t>,</w:t>
      </w:r>
      <w:r w:rsidR="00684BC1" w:rsidRPr="00684BC1">
        <w:rPr>
          <w:rFonts w:eastAsia="Times New Roman"/>
          <w:szCs w:val="24"/>
          <w:lang w:eastAsia="bg-BG"/>
        </w:rPr>
        <w:t xml:space="preserve"> много от инвестициите, с които се цели завършването на </w:t>
      </w:r>
      <w:r w:rsidR="00754820">
        <w:rPr>
          <w:rFonts w:eastAsia="Times New Roman"/>
          <w:szCs w:val="24"/>
          <w:lang w:eastAsia="bg-BG"/>
        </w:rPr>
        <w:t xml:space="preserve">основната </w:t>
      </w:r>
      <w:r w:rsidR="00684BC1" w:rsidRPr="00684BC1">
        <w:rPr>
          <w:rFonts w:eastAsia="Times New Roman"/>
          <w:szCs w:val="24"/>
          <w:lang w:eastAsia="bg-BG"/>
        </w:rPr>
        <w:t>TEN-T</w:t>
      </w:r>
      <w:r w:rsidR="00754820">
        <w:rPr>
          <w:rFonts w:eastAsia="Times New Roman"/>
          <w:szCs w:val="24"/>
          <w:lang w:eastAsia="bg-BG"/>
        </w:rPr>
        <w:t xml:space="preserve"> мрежа</w:t>
      </w:r>
      <w:r w:rsidR="00684BC1" w:rsidRPr="00684BC1">
        <w:rPr>
          <w:rFonts w:eastAsia="Times New Roman"/>
          <w:szCs w:val="24"/>
          <w:lang w:eastAsia="bg-BG"/>
        </w:rPr>
        <w:t xml:space="preserve">, са изправени пред различни и сложни процедури за издаване на разрешения, трансгранични процедури за възлагане на обществени поръчки и други процедури. </w:t>
      </w:r>
      <w:r w:rsidR="00983FF2">
        <w:rPr>
          <w:rFonts w:eastAsia="Times New Roman"/>
          <w:szCs w:val="24"/>
          <w:lang w:eastAsia="bg-BG"/>
        </w:rPr>
        <w:t>Това</w:t>
      </w:r>
      <w:r w:rsidR="00684BC1" w:rsidRPr="00684BC1">
        <w:rPr>
          <w:rFonts w:eastAsia="Times New Roman"/>
          <w:szCs w:val="24"/>
          <w:lang w:eastAsia="bg-BG"/>
        </w:rPr>
        <w:t xml:space="preserve"> застрашава навременното осъществяване на проектите и в много случаи води до значителни забавяния и по-високи разходи. </w:t>
      </w:r>
      <w:r w:rsidR="00983FF2">
        <w:rPr>
          <w:rFonts w:eastAsia="Times New Roman"/>
          <w:szCs w:val="24"/>
          <w:lang w:eastAsia="bg-BG"/>
        </w:rPr>
        <w:t xml:space="preserve">Според </w:t>
      </w:r>
      <w:r w:rsidR="003606B2" w:rsidRPr="003606B2">
        <w:rPr>
          <w:rFonts w:eastAsia="Times New Roman"/>
          <w:szCs w:val="24"/>
          <w:lang w:eastAsia="bg-BG"/>
        </w:rPr>
        <w:t>Европейската комисия</w:t>
      </w:r>
      <w:r w:rsidR="00684BC1" w:rsidRPr="00684BC1">
        <w:rPr>
          <w:rFonts w:eastAsia="Times New Roman"/>
          <w:szCs w:val="24"/>
          <w:lang w:eastAsia="bg-BG"/>
        </w:rPr>
        <w:t xml:space="preserve"> може да възникне несигурност за изпълнителите на проекти</w:t>
      </w:r>
      <w:r w:rsidR="00970D68">
        <w:rPr>
          <w:rFonts w:eastAsia="Times New Roman"/>
          <w:szCs w:val="24"/>
          <w:lang w:eastAsia="bg-BG"/>
        </w:rPr>
        <w:t>те</w:t>
      </w:r>
      <w:r w:rsidR="00684BC1" w:rsidRPr="00684BC1">
        <w:rPr>
          <w:rFonts w:eastAsia="Times New Roman"/>
          <w:szCs w:val="24"/>
          <w:lang w:eastAsia="bg-BG"/>
        </w:rPr>
        <w:t xml:space="preserve"> и потенциалните частн</w:t>
      </w:r>
      <w:r w:rsidR="00970D68">
        <w:rPr>
          <w:rFonts w:eastAsia="Times New Roman"/>
          <w:szCs w:val="24"/>
          <w:lang w:eastAsia="bg-BG"/>
        </w:rPr>
        <w:t>и инвеститори и в някои случаи несигурността</w:t>
      </w:r>
      <w:r w:rsidR="00684BC1" w:rsidRPr="00684BC1">
        <w:rPr>
          <w:rFonts w:eastAsia="Times New Roman"/>
          <w:szCs w:val="24"/>
          <w:lang w:eastAsia="bg-BG"/>
        </w:rPr>
        <w:t xml:space="preserve"> може да доведе до </w:t>
      </w:r>
      <w:r w:rsidR="00823CE5">
        <w:rPr>
          <w:rFonts w:eastAsia="Times New Roman"/>
          <w:szCs w:val="24"/>
          <w:lang w:eastAsia="bg-BG"/>
        </w:rPr>
        <w:t xml:space="preserve">неизпълнение на първоначално планираните графици за изпълнение. </w:t>
      </w:r>
      <w:r w:rsidR="003606B2" w:rsidRPr="003606B2">
        <w:rPr>
          <w:rFonts w:eastAsia="Times New Roman"/>
          <w:szCs w:val="24"/>
          <w:lang w:eastAsia="bg-BG"/>
        </w:rPr>
        <w:t>Европейската комисия</w:t>
      </w:r>
      <w:r w:rsidR="00823CE5">
        <w:rPr>
          <w:rFonts w:eastAsia="Times New Roman"/>
          <w:szCs w:val="24"/>
          <w:lang w:eastAsia="bg-BG"/>
        </w:rPr>
        <w:t xml:space="preserve"> цели с </w:t>
      </w:r>
      <w:r w:rsidR="003606B2">
        <w:rPr>
          <w:rFonts w:eastAsia="Times New Roman"/>
          <w:szCs w:val="24"/>
          <w:lang w:eastAsia="bg-BG"/>
        </w:rPr>
        <w:t>д</w:t>
      </w:r>
      <w:r w:rsidR="00823CE5">
        <w:rPr>
          <w:rFonts w:eastAsia="Times New Roman"/>
          <w:szCs w:val="24"/>
          <w:lang w:eastAsia="bg-BG"/>
        </w:rPr>
        <w:t>ирективата да бъдат преодолени тези проблеми чрез синхронизирани действия на европейско равнище.</w:t>
      </w:r>
    </w:p>
    <w:p w14:paraId="4AFC8AD8" w14:textId="68F3F102" w:rsidR="00DE3ACD" w:rsidRPr="00DE3ACD" w:rsidRDefault="00F0666F" w:rsidP="00DE3ACD">
      <w:pPr>
        <w:pStyle w:val="NoSpacing"/>
        <w:ind w:firstLine="709"/>
        <w:rPr>
          <w:rFonts w:eastAsia="Times New Roman"/>
          <w:szCs w:val="24"/>
          <w:lang w:eastAsia="bg-BG"/>
        </w:rPr>
      </w:pPr>
      <w:r w:rsidRPr="00F0666F">
        <w:rPr>
          <w:rFonts w:eastAsia="Times New Roman"/>
          <w:szCs w:val="24"/>
          <w:lang w:eastAsia="bg-BG"/>
        </w:rPr>
        <w:t xml:space="preserve">В </w:t>
      </w:r>
      <w:r w:rsidR="00DE3ACD">
        <w:rPr>
          <w:rFonts w:eastAsia="Times New Roman"/>
          <w:szCs w:val="24"/>
          <w:lang w:eastAsia="bg-BG"/>
        </w:rPr>
        <w:t xml:space="preserve">обхвата на </w:t>
      </w:r>
      <w:r w:rsidR="003606B2">
        <w:rPr>
          <w:rFonts w:eastAsia="Times New Roman"/>
          <w:szCs w:val="24"/>
          <w:lang w:eastAsia="bg-BG"/>
        </w:rPr>
        <w:t>д</w:t>
      </w:r>
      <w:r w:rsidR="00684BC1" w:rsidRPr="00684BC1">
        <w:rPr>
          <w:rFonts w:eastAsia="Times New Roman"/>
          <w:szCs w:val="24"/>
          <w:lang w:eastAsia="bg-BG"/>
        </w:rPr>
        <w:t>ирективата</w:t>
      </w:r>
      <w:r w:rsidR="006029F1">
        <w:rPr>
          <w:rFonts w:eastAsia="Times New Roman"/>
          <w:szCs w:val="24"/>
          <w:lang w:eastAsia="bg-BG"/>
        </w:rPr>
        <w:t xml:space="preserve"> </w:t>
      </w:r>
      <w:r w:rsidR="00DE3ACD">
        <w:rPr>
          <w:rFonts w:eastAsia="Times New Roman"/>
          <w:szCs w:val="24"/>
          <w:lang w:eastAsia="bg-BG"/>
        </w:rPr>
        <w:t xml:space="preserve">попадат </w:t>
      </w:r>
      <w:r w:rsidR="00DE3ACD" w:rsidRPr="00DE3ACD">
        <w:rPr>
          <w:rFonts w:eastAsia="Times New Roman"/>
          <w:szCs w:val="24"/>
          <w:lang w:eastAsia="bg-BG"/>
        </w:rPr>
        <w:t xml:space="preserve">трансгранични проекти и проекти от общ интерес, част от  Трансевропейската транспортна мрежа (TEN-T) по смисъла на чл. 3, б. „а“ и б. „м“ от Регламент (ЕС) № 1315/2013 на Европейския парламент и на Съвета от 11 декември 2013 г. относно насоките на Съюза за развитието на трансевропейската </w:t>
      </w:r>
      <w:r w:rsidR="00DE3ACD" w:rsidRPr="00DE3ACD">
        <w:rPr>
          <w:rFonts w:eastAsia="Times New Roman"/>
          <w:szCs w:val="24"/>
          <w:lang w:eastAsia="bg-BG"/>
        </w:rPr>
        <w:lastRenderedPageBreak/>
        <w:t xml:space="preserve">транспортна мрежа и за отмяна на Решение № 661/2010/ЕС (ОВ, L 348 от 20.12.2013 г.) (Регламент (ЕС) № 1315/2013), </w:t>
      </w:r>
      <w:r w:rsidR="00DE3ACD">
        <w:rPr>
          <w:rFonts w:eastAsia="Times New Roman"/>
          <w:szCs w:val="24"/>
          <w:lang w:eastAsia="bg-BG"/>
        </w:rPr>
        <w:t>от които на територията на Република България</w:t>
      </w:r>
      <w:r w:rsidR="003606B2">
        <w:rPr>
          <w:rFonts w:eastAsia="Times New Roman"/>
          <w:szCs w:val="24"/>
          <w:lang w:eastAsia="bg-BG"/>
        </w:rPr>
        <w:t xml:space="preserve"> са следните проекти</w:t>
      </w:r>
      <w:r w:rsidR="00DE3ACD" w:rsidRPr="00DE3ACD">
        <w:rPr>
          <w:rFonts w:eastAsia="Times New Roman"/>
          <w:szCs w:val="24"/>
          <w:lang w:eastAsia="bg-BG"/>
        </w:rPr>
        <w:t xml:space="preserve">: </w:t>
      </w:r>
    </w:p>
    <w:p w14:paraId="55675F8D" w14:textId="77777777" w:rsidR="00DE3ACD" w:rsidRPr="00DE3ACD" w:rsidRDefault="00DE3ACD" w:rsidP="00DE3ACD">
      <w:pPr>
        <w:pStyle w:val="NoSpacing"/>
        <w:ind w:firstLine="709"/>
        <w:rPr>
          <w:rFonts w:eastAsia="Times New Roman"/>
          <w:szCs w:val="24"/>
          <w:lang w:eastAsia="bg-BG"/>
        </w:rPr>
      </w:pPr>
      <w:r w:rsidRPr="00DE3ACD">
        <w:rPr>
          <w:rFonts w:eastAsia="Times New Roman"/>
          <w:szCs w:val="24"/>
          <w:lang w:eastAsia="bg-BG"/>
        </w:rPr>
        <w:t>1. по отношение на Транспортен коридор „Източен-източносредиземноморски“ в следните му части:</w:t>
      </w:r>
    </w:p>
    <w:p w14:paraId="79C99151" w14:textId="77777777" w:rsidR="00DE3ACD" w:rsidRPr="00DE3ACD" w:rsidRDefault="00DE3ACD" w:rsidP="00DE3ACD">
      <w:pPr>
        <w:pStyle w:val="NoSpacing"/>
        <w:ind w:firstLine="709"/>
        <w:rPr>
          <w:rFonts w:eastAsia="Times New Roman"/>
          <w:szCs w:val="24"/>
          <w:lang w:eastAsia="bg-BG"/>
        </w:rPr>
      </w:pPr>
      <w:r w:rsidRPr="00DE3ACD">
        <w:rPr>
          <w:rFonts w:eastAsia="Times New Roman"/>
          <w:szCs w:val="24"/>
          <w:lang w:eastAsia="bg-BG"/>
        </w:rPr>
        <w:t>а) Крайова – Калафат – Видин – София – Солун (железен път);</w:t>
      </w:r>
    </w:p>
    <w:p w14:paraId="44D8BC3F" w14:textId="77777777" w:rsidR="00DE3ACD" w:rsidRPr="00DE3ACD" w:rsidRDefault="00DE3ACD" w:rsidP="00DE3ACD">
      <w:pPr>
        <w:pStyle w:val="NoSpacing"/>
        <w:ind w:firstLine="709"/>
        <w:rPr>
          <w:rFonts w:eastAsia="Times New Roman"/>
          <w:szCs w:val="24"/>
          <w:lang w:eastAsia="bg-BG"/>
        </w:rPr>
      </w:pPr>
      <w:r w:rsidRPr="00DE3ACD">
        <w:rPr>
          <w:rFonts w:eastAsia="Times New Roman"/>
          <w:szCs w:val="24"/>
          <w:lang w:eastAsia="bg-BG"/>
        </w:rPr>
        <w:t>б)  София – границата със Сърбия/границата с Република Северна Македония (железен път);</w:t>
      </w:r>
    </w:p>
    <w:p w14:paraId="49BAA569" w14:textId="77777777" w:rsidR="00DE3ACD" w:rsidRPr="00DE3ACD" w:rsidRDefault="00DE3ACD" w:rsidP="00DE3ACD">
      <w:pPr>
        <w:pStyle w:val="NoSpacing"/>
        <w:ind w:firstLine="709"/>
        <w:rPr>
          <w:rFonts w:eastAsia="Times New Roman"/>
          <w:szCs w:val="24"/>
          <w:lang w:eastAsia="bg-BG"/>
        </w:rPr>
      </w:pPr>
      <w:r w:rsidRPr="00DE3ACD">
        <w:rPr>
          <w:rFonts w:eastAsia="Times New Roman"/>
          <w:szCs w:val="24"/>
          <w:lang w:eastAsia="bg-BG"/>
        </w:rPr>
        <w:t>в)  Дробета Турну Севе</w:t>
      </w:r>
      <w:r w:rsidR="007B6762">
        <w:rPr>
          <w:rFonts w:eastAsia="Times New Roman"/>
          <w:szCs w:val="24"/>
          <w:lang w:eastAsia="bg-BG"/>
        </w:rPr>
        <w:t>рин/Крайова – Видин – Монтана (</w:t>
      </w:r>
      <w:r w:rsidRPr="00DE3ACD">
        <w:rPr>
          <w:rFonts w:eastAsia="Times New Roman"/>
          <w:szCs w:val="24"/>
          <w:lang w:eastAsia="bg-BG"/>
        </w:rPr>
        <w:t>републикански път</w:t>
      </w:r>
      <w:r w:rsidR="007B6762">
        <w:rPr>
          <w:rFonts w:eastAsia="Times New Roman"/>
          <w:szCs w:val="24"/>
          <w:lang w:eastAsia="bg-BG"/>
        </w:rPr>
        <w:t>)</w:t>
      </w:r>
      <w:r w:rsidRPr="00DE3ACD">
        <w:rPr>
          <w:rFonts w:eastAsia="Times New Roman"/>
          <w:szCs w:val="24"/>
          <w:lang w:eastAsia="bg-BG"/>
        </w:rPr>
        <w:t>;</w:t>
      </w:r>
    </w:p>
    <w:p w14:paraId="186895E6" w14:textId="77777777" w:rsidR="00DE3ACD" w:rsidRPr="00DE3ACD" w:rsidRDefault="00DE3ACD" w:rsidP="00DE3ACD">
      <w:pPr>
        <w:pStyle w:val="NoSpacing"/>
        <w:ind w:firstLine="709"/>
        <w:rPr>
          <w:rFonts w:eastAsia="Times New Roman"/>
          <w:szCs w:val="24"/>
          <w:lang w:eastAsia="bg-BG"/>
        </w:rPr>
      </w:pPr>
      <w:r w:rsidRPr="00DE3ACD">
        <w:rPr>
          <w:rFonts w:eastAsia="Times New Roman"/>
          <w:szCs w:val="24"/>
          <w:lang w:eastAsia="bg-BG"/>
        </w:rPr>
        <w:t xml:space="preserve">г)  София – границата със Сърбия (републикански път); </w:t>
      </w:r>
    </w:p>
    <w:p w14:paraId="7F4B497B" w14:textId="77777777" w:rsidR="00DE3ACD" w:rsidRPr="00DE3ACD" w:rsidRDefault="00DE3ACD" w:rsidP="00DE3ACD">
      <w:pPr>
        <w:pStyle w:val="NoSpacing"/>
        <w:ind w:firstLine="709"/>
        <w:rPr>
          <w:rFonts w:eastAsia="Times New Roman"/>
          <w:szCs w:val="24"/>
          <w:lang w:eastAsia="bg-BG"/>
        </w:rPr>
      </w:pPr>
      <w:r w:rsidRPr="00DE3ACD">
        <w:rPr>
          <w:rFonts w:eastAsia="Times New Roman"/>
          <w:szCs w:val="24"/>
          <w:lang w:eastAsia="bg-BG"/>
        </w:rPr>
        <w:t xml:space="preserve">2. по отношение на  Транспортен коридор „Рейнско-дунавски“ в следните му части: </w:t>
      </w:r>
    </w:p>
    <w:p w14:paraId="064EE4FB" w14:textId="77777777" w:rsidR="00DE3ACD" w:rsidRPr="00DE3ACD" w:rsidRDefault="00DE3ACD" w:rsidP="00DE3ACD">
      <w:pPr>
        <w:pStyle w:val="NoSpacing"/>
        <w:ind w:firstLine="709"/>
        <w:rPr>
          <w:rFonts w:eastAsia="Times New Roman"/>
          <w:szCs w:val="24"/>
          <w:lang w:eastAsia="bg-BG"/>
        </w:rPr>
      </w:pPr>
      <w:r w:rsidRPr="00DE3ACD">
        <w:rPr>
          <w:rFonts w:eastAsia="Times New Roman"/>
          <w:szCs w:val="24"/>
          <w:lang w:eastAsia="bg-BG"/>
        </w:rPr>
        <w:t>а)  Букурещ – Гюргево – Русе (железен път);</w:t>
      </w:r>
    </w:p>
    <w:p w14:paraId="1BB316E0" w14:textId="77777777" w:rsidR="00DE3ACD" w:rsidRPr="00DE3ACD" w:rsidRDefault="00DE3ACD" w:rsidP="00DE3ACD">
      <w:pPr>
        <w:pStyle w:val="NoSpacing"/>
        <w:ind w:firstLine="709"/>
        <w:rPr>
          <w:rFonts w:eastAsia="Times New Roman"/>
          <w:szCs w:val="24"/>
          <w:lang w:eastAsia="bg-BG"/>
        </w:rPr>
      </w:pPr>
      <w:r w:rsidRPr="00DE3ACD">
        <w:rPr>
          <w:rFonts w:eastAsia="Times New Roman"/>
          <w:szCs w:val="24"/>
          <w:lang w:eastAsia="bg-BG"/>
        </w:rPr>
        <w:t>б)  Дунав (Келхайм – Констанца/Мидия/Сулина) и свързаните с тях речн</w:t>
      </w:r>
      <w:r w:rsidR="007B6762">
        <w:rPr>
          <w:rFonts w:eastAsia="Times New Roman"/>
          <w:szCs w:val="24"/>
          <w:lang w:eastAsia="bg-BG"/>
        </w:rPr>
        <w:t>и басейни на Вах, Сава и Тиса (</w:t>
      </w:r>
      <w:r w:rsidRPr="00DE3ACD">
        <w:rPr>
          <w:rFonts w:eastAsia="Times New Roman"/>
          <w:szCs w:val="24"/>
          <w:lang w:eastAsia="bg-BG"/>
        </w:rPr>
        <w:t>вътрешни водни пътища</w:t>
      </w:r>
      <w:r w:rsidR="007B6762">
        <w:rPr>
          <w:rFonts w:eastAsia="Times New Roman"/>
          <w:szCs w:val="24"/>
          <w:lang w:eastAsia="bg-BG"/>
        </w:rPr>
        <w:t>)</w:t>
      </w:r>
      <w:r w:rsidRPr="00DE3ACD">
        <w:rPr>
          <w:rFonts w:eastAsia="Times New Roman"/>
          <w:szCs w:val="24"/>
          <w:lang w:eastAsia="bg-BG"/>
        </w:rPr>
        <w:t>;</w:t>
      </w:r>
    </w:p>
    <w:p w14:paraId="408150DD" w14:textId="7171C120" w:rsidR="00DE3ACD" w:rsidRDefault="00DE3ACD" w:rsidP="00DE3ACD">
      <w:pPr>
        <w:pStyle w:val="NoSpacing"/>
        <w:ind w:firstLine="709"/>
        <w:rPr>
          <w:rFonts w:eastAsia="Times New Roman"/>
          <w:szCs w:val="24"/>
          <w:lang w:eastAsia="bg-BG"/>
        </w:rPr>
      </w:pPr>
      <w:r w:rsidRPr="00DE3ACD">
        <w:rPr>
          <w:rFonts w:eastAsia="Times New Roman"/>
          <w:szCs w:val="24"/>
          <w:lang w:eastAsia="bg-BG"/>
        </w:rPr>
        <w:t xml:space="preserve">3. други проекти за коридорите на основната </w:t>
      </w:r>
      <w:r w:rsidR="007B6762">
        <w:rPr>
          <w:rFonts w:eastAsia="Times New Roman"/>
          <w:szCs w:val="24"/>
          <w:lang w:eastAsia="bg-BG"/>
        </w:rPr>
        <w:t>Трансевропейска</w:t>
      </w:r>
      <w:r w:rsidRPr="00DE3ACD">
        <w:rPr>
          <w:rFonts w:eastAsia="Times New Roman"/>
          <w:szCs w:val="24"/>
          <w:lang w:eastAsia="bg-BG"/>
        </w:rPr>
        <w:t xml:space="preserve"> транспортна мрежа (TEN-T), определени съгласно чл. 44, параграф 1 от Регламент (ЕС) № 1315/2013, чиято крайна стойност надхвърля 300 000 000 евро.</w:t>
      </w:r>
    </w:p>
    <w:p w14:paraId="3C07FEAF" w14:textId="340ADBF1" w:rsidR="00656D00" w:rsidRDefault="00DE3ACD" w:rsidP="007201A4">
      <w:pPr>
        <w:pStyle w:val="NoSpacing"/>
        <w:ind w:firstLine="709"/>
        <w:rPr>
          <w:rFonts w:eastAsia="Times New Roman"/>
          <w:szCs w:val="24"/>
          <w:lang w:eastAsia="bg-BG"/>
        </w:rPr>
      </w:pPr>
      <w:r>
        <w:rPr>
          <w:rFonts w:eastAsia="Times New Roman"/>
          <w:szCs w:val="24"/>
          <w:lang w:eastAsia="bg-BG"/>
        </w:rPr>
        <w:t xml:space="preserve">В </w:t>
      </w:r>
      <w:r w:rsidR="003606B2">
        <w:rPr>
          <w:rFonts w:eastAsia="Times New Roman"/>
          <w:szCs w:val="24"/>
          <w:lang w:eastAsia="bg-BG"/>
        </w:rPr>
        <w:t>д</w:t>
      </w:r>
      <w:r>
        <w:rPr>
          <w:rFonts w:eastAsia="Times New Roman"/>
          <w:szCs w:val="24"/>
          <w:lang w:eastAsia="bg-BG"/>
        </w:rPr>
        <w:t xml:space="preserve">ирективата </w:t>
      </w:r>
      <w:r w:rsidR="00F0666F" w:rsidRPr="00F0666F">
        <w:rPr>
          <w:rFonts w:eastAsia="Times New Roman"/>
          <w:szCs w:val="24"/>
          <w:lang w:eastAsia="bg-BG"/>
        </w:rPr>
        <w:t xml:space="preserve">са предвидени изисквания към </w:t>
      </w:r>
      <w:r w:rsidR="007B6762">
        <w:rPr>
          <w:rFonts w:eastAsia="Times New Roman"/>
          <w:szCs w:val="24"/>
          <w:lang w:eastAsia="bg-BG"/>
        </w:rPr>
        <w:t>д</w:t>
      </w:r>
      <w:r w:rsidR="00F0666F" w:rsidRPr="00F0666F">
        <w:rPr>
          <w:rFonts w:eastAsia="Times New Roman"/>
          <w:szCs w:val="24"/>
          <w:lang w:eastAsia="bg-BG"/>
        </w:rPr>
        <w:t xml:space="preserve">ържавите членки за оптимизиране на мерките за постигане на напредък по изграждането на </w:t>
      </w:r>
      <w:r w:rsidR="00754820">
        <w:rPr>
          <w:rFonts w:eastAsia="Times New Roman"/>
          <w:szCs w:val="24"/>
          <w:lang w:eastAsia="bg-BG"/>
        </w:rPr>
        <w:t>основната</w:t>
      </w:r>
      <w:r w:rsidR="00823CE5">
        <w:rPr>
          <w:rFonts w:eastAsia="Times New Roman"/>
          <w:szCs w:val="24"/>
          <w:lang w:eastAsia="bg-BG"/>
        </w:rPr>
        <w:t xml:space="preserve"> </w:t>
      </w:r>
      <w:r w:rsidR="00823CE5" w:rsidRPr="00823CE5">
        <w:rPr>
          <w:rFonts w:eastAsia="Times New Roman"/>
          <w:szCs w:val="24"/>
          <w:lang w:eastAsia="bg-BG"/>
        </w:rPr>
        <w:t xml:space="preserve">TEN-T </w:t>
      </w:r>
      <w:r w:rsidR="006029F1">
        <w:rPr>
          <w:rFonts w:eastAsia="Times New Roman"/>
          <w:szCs w:val="24"/>
          <w:lang w:eastAsia="bg-BG"/>
        </w:rPr>
        <w:t>мрежа</w:t>
      </w:r>
      <w:r w:rsidR="00801B91">
        <w:rPr>
          <w:rFonts w:eastAsia="Times New Roman"/>
          <w:szCs w:val="24"/>
          <w:lang w:eastAsia="bg-BG"/>
        </w:rPr>
        <w:t>, както следва</w:t>
      </w:r>
      <w:r w:rsidR="00656D00">
        <w:rPr>
          <w:rFonts w:eastAsia="Times New Roman"/>
          <w:szCs w:val="24"/>
          <w:lang w:eastAsia="bg-BG"/>
        </w:rPr>
        <w:t>:</w:t>
      </w:r>
    </w:p>
    <w:p w14:paraId="19C25598" w14:textId="1FA47502" w:rsidR="00A15571" w:rsidRPr="00A15571" w:rsidRDefault="00A15571" w:rsidP="00A15571">
      <w:pPr>
        <w:pStyle w:val="NoSpacing"/>
        <w:ind w:firstLine="709"/>
        <w:rPr>
          <w:rFonts w:eastAsia="Times New Roman"/>
          <w:szCs w:val="24"/>
          <w:lang w:eastAsia="bg-BG"/>
        </w:rPr>
      </w:pPr>
      <w:r>
        <w:rPr>
          <w:rFonts w:eastAsia="Times New Roman"/>
          <w:szCs w:val="24"/>
          <w:lang w:eastAsia="bg-BG"/>
        </w:rPr>
        <w:t xml:space="preserve">1. </w:t>
      </w:r>
      <w:r w:rsidRPr="00A15571">
        <w:rPr>
          <w:rFonts w:eastAsia="Times New Roman"/>
          <w:szCs w:val="24"/>
          <w:lang w:eastAsia="bg-BG"/>
        </w:rPr>
        <w:t xml:space="preserve">На проектите, попадащи в приложното </w:t>
      </w:r>
      <w:r>
        <w:rPr>
          <w:rFonts w:eastAsia="Times New Roman"/>
          <w:szCs w:val="24"/>
          <w:lang w:eastAsia="bg-BG"/>
        </w:rPr>
        <w:t xml:space="preserve">ѝ </w:t>
      </w:r>
      <w:r w:rsidRPr="00A15571">
        <w:rPr>
          <w:rFonts w:eastAsia="Times New Roman"/>
          <w:szCs w:val="24"/>
          <w:lang w:eastAsia="bg-BG"/>
        </w:rPr>
        <w:t>поле</w:t>
      </w:r>
      <w:r w:rsidR="00E612BF">
        <w:rPr>
          <w:rFonts w:eastAsia="Times New Roman"/>
          <w:szCs w:val="24"/>
          <w:lang w:eastAsia="bg-BG"/>
        </w:rPr>
        <w:t>,</w:t>
      </w:r>
      <w:r w:rsidRPr="00A15571">
        <w:rPr>
          <w:rFonts w:eastAsia="Times New Roman"/>
          <w:szCs w:val="24"/>
          <w:lang w:eastAsia="bg-BG"/>
        </w:rPr>
        <w:t xml:space="preserve"> да се даде приоритетен статут от органите, участващи в процедурата по издаване на разрешения, с </w:t>
      </w:r>
      <w:r w:rsidR="007B6762">
        <w:rPr>
          <w:rFonts w:eastAsia="Times New Roman"/>
          <w:szCs w:val="24"/>
          <w:lang w:eastAsia="bg-BG"/>
        </w:rPr>
        <w:t>изключение на съдебните органи</w:t>
      </w:r>
      <w:r w:rsidR="002A2B6F">
        <w:rPr>
          <w:rFonts w:eastAsia="Times New Roman"/>
          <w:szCs w:val="24"/>
          <w:lang w:eastAsia="bg-BG"/>
        </w:rPr>
        <w:t>.</w:t>
      </w:r>
    </w:p>
    <w:p w14:paraId="4F5A6FC6" w14:textId="77777777" w:rsidR="00A15571" w:rsidRPr="00A15571" w:rsidRDefault="00A15571" w:rsidP="00A15571">
      <w:pPr>
        <w:pStyle w:val="NoSpacing"/>
        <w:ind w:firstLine="709"/>
        <w:rPr>
          <w:rFonts w:eastAsia="Times New Roman"/>
          <w:szCs w:val="24"/>
          <w:lang w:eastAsia="bg-BG"/>
        </w:rPr>
      </w:pPr>
      <w:r>
        <w:rPr>
          <w:rFonts w:eastAsia="Times New Roman"/>
          <w:szCs w:val="24"/>
          <w:lang w:eastAsia="bg-BG"/>
        </w:rPr>
        <w:t>2. На национално ниво д</w:t>
      </w:r>
      <w:r w:rsidRPr="00A15571">
        <w:rPr>
          <w:rFonts w:eastAsia="Times New Roman"/>
          <w:szCs w:val="24"/>
          <w:lang w:eastAsia="bg-BG"/>
        </w:rPr>
        <w:t>а бъде посочен административен орган, който действа като „определен орган“ със сле</w:t>
      </w:r>
      <w:r w:rsidR="00E612BF">
        <w:rPr>
          <w:rFonts w:eastAsia="Times New Roman"/>
          <w:szCs w:val="24"/>
          <w:lang w:eastAsia="bg-BG"/>
        </w:rPr>
        <w:t>д</w:t>
      </w:r>
      <w:r w:rsidRPr="00A15571">
        <w:rPr>
          <w:rFonts w:eastAsia="Times New Roman"/>
          <w:szCs w:val="24"/>
          <w:lang w:eastAsia="bg-BG"/>
        </w:rPr>
        <w:t>ните функции:</w:t>
      </w:r>
    </w:p>
    <w:p w14:paraId="5B7EEAAD" w14:textId="77777777" w:rsidR="00A15571" w:rsidRPr="00A15571" w:rsidRDefault="00A82B9E" w:rsidP="008D7CA1">
      <w:pPr>
        <w:pStyle w:val="NoSpacing"/>
        <w:ind w:firstLine="708"/>
        <w:rPr>
          <w:rFonts w:eastAsia="Times New Roman"/>
          <w:szCs w:val="24"/>
          <w:lang w:eastAsia="bg-BG"/>
        </w:rPr>
      </w:pPr>
      <w:r>
        <w:rPr>
          <w:rFonts w:eastAsia="Times New Roman"/>
          <w:szCs w:val="24"/>
          <w:lang w:eastAsia="bg-BG"/>
        </w:rPr>
        <w:t xml:space="preserve">- </w:t>
      </w:r>
      <w:r w:rsidR="00A15571" w:rsidRPr="00A15571">
        <w:rPr>
          <w:rFonts w:eastAsia="Times New Roman"/>
          <w:szCs w:val="24"/>
          <w:lang w:eastAsia="bg-BG"/>
        </w:rPr>
        <w:t>звено за контакт за изпълнителя на проекта и за административните органи, които участват в процедурите за издаване на разрешения;</w:t>
      </w:r>
    </w:p>
    <w:p w14:paraId="2EFDD055" w14:textId="03299A02" w:rsidR="00A82B9E" w:rsidRDefault="00A82B9E" w:rsidP="008D7CA1">
      <w:pPr>
        <w:pStyle w:val="NoSpacing"/>
        <w:ind w:firstLine="708"/>
        <w:rPr>
          <w:rFonts w:eastAsia="Times New Roman"/>
          <w:szCs w:val="24"/>
          <w:lang w:eastAsia="bg-BG"/>
        </w:rPr>
      </w:pPr>
      <w:r>
        <w:rPr>
          <w:rFonts w:eastAsia="Times New Roman"/>
          <w:szCs w:val="24"/>
          <w:lang w:eastAsia="bg-BG"/>
        </w:rPr>
        <w:t xml:space="preserve">- </w:t>
      </w:r>
      <w:r w:rsidR="00A15571" w:rsidRPr="00A15571">
        <w:rPr>
          <w:rFonts w:eastAsia="Times New Roman"/>
          <w:szCs w:val="24"/>
          <w:lang w:eastAsia="bg-BG"/>
        </w:rPr>
        <w:t>предоставя</w:t>
      </w:r>
      <w:r w:rsidR="00E612BF">
        <w:rPr>
          <w:rFonts w:eastAsia="Times New Roman"/>
          <w:szCs w:val="24"/>
          <w:lang w:eastAsia="bg-BG"/>
        </w:rPr>
        <w:t>не</w:t>
      </w:r>
      <w:r w:rsidR="00A15571" w:rsidRPr="00A15571">
        <w:rPr>
          <w:rFonts w:eastAsia="Times New Roman"/>
          <w:szCs w:val="24"/>
          <w:lang w:eastAsia="bg-BG"/>
        </w:rPr>
        <w:t xml:space="preserve"> на </w:t>
      </w:r>
      <w:r w:rsidR="00E612BF" w:rsidRPr="00A15571">
        <w:rPr>
          <w:rFonts w:eastAsia="Times New Roman"/>
          <w:szCs w:val="24"/>
          <w:lang w:eastAsia="bg-BG"/>
        </w:rPr>
        <w:t xml:space="preserve">обобщена информация </w:t>
      </w:r>
      <w:r w:rsidR="00E612BF">
        <w:rPr>
          <w:rFonts w:eastAsia="Times New Roman"/>
          <w:szCs w:val="24"/>
          <w:lang w:eastAsia="bg-BG"/>
        </w:rPr>
        <w:t xml:space="preserve">на </w:t>
      </w:r>
      <w:r w:rsidR="00A15571" w:rsidRPr="00A15571">
        <w:rPr>
          <w:rFonts w:eastAsia="Times New Roman"/>
          <w:szCs w:val="24"/>
          <w:lang w:eastAsia="bg-BG"/>
        </w:rPr>
        <w:t>изпълнител</w:t>
      </w:r>
      <w:r w:rsidR="00A15571">
        <w:rPr>
          <w:rFonts w:eastAsia="Times New Roman"/>
          <w:szCs w:val="24"/>
          <w:lang w:eastAsia="bg-BG"/>
        </w:rPr>
        <w:t>ите</w:t>
      </w:r>
      <w:r w:rsidR="00A15571" w:rsidRPr="00A15571">
        <w:rPr>
          <w:rFonts w:eastAsia="Times New Roman"/>
          <w:szCs w:val="24"/>
          <w:lang w:eastAsia="bg-BG"/>
        </w:rPr>
        <w:t xml:space="preserve"> на проект</w:t>
      </w:r>
      <w:r w:rsidR="00A15571">
        <w:rPr>
          <w:rFonts w:eastAsia="Times New Roman"/>
          <w:szCs w:val="24"/>
          <w:lang w:eastAsia="bg-BG"/>
        </w:rPr>
        <w:t>и</w:t>
      </w:r>
      <w:r w:rsidR="00A15571" w:rsidRPr="00A15571">
        <w:rPr>
          <w:rFonts w:eastAsia="Times New Roman"/>
          <w:szCs w:val="24"/>
          <w:lang w:eastAsia="bg-BG"/>
        </w:rPr>
        <w:t xml:space="preserve"> относно </w:t>
      </w:r>
      <w:r w:rsidR="00A15571">
        <w:rPr>
          <w:rFonts w:eastAsia="Times New Roman"/>
          <w:szCs w:val="24"/>
          <w:lang w:eastAsia="bg-BG"/>
        </w:rPr>
        <w:t xml:space="preserve">процедурата за издаване на </w:t>
      </w:r>
      <w:r w:rsidR="00A15571" w:rsidRPr="00A15571">
        <w:rPr>
          <w:rFonts w:eastAsia="Times New Roman"/>
          <w:szCs w:val="24"/>
          <w:lang w:eastAsia="bg-BG"/>
        </w:rPr>
        <w:t>разрешение за проекта;</w:t>
      </w:r>
    </w:p>
    <w:p w14:paraId="5A2E0C6B" w14:textId="74A54C83" w:rsidR="00A82B9E" w:rsidRDefault="00A82B9E" w:rsidP="008D7CA1">
      <w:pPr>
        <w:pStyle w:val="NoSpacing"/>
        <w:ind w:firstLine="708"/>
        <w:rPr>
          <w:rFonts w:eastAsia="Times New Roman"/>
          <w:szCs w:val="24"/>
          <w:lang w:eastAsia="bg-BG"/>
        </w:rPr>
      </w:pPr>
      <w:r>
        <w:rPr>
          <w:rFonts w:eastAsia="Times New Roman"/>
          <w:szCs w:val="24"/>
          <w:lang w:eastAsia="bg-BG"/>
        </w:rPr>
        <w:t xml:space="preserve">- </w:t>
      </w:r>
      <w:r w:rsidR="00A15571" w:rsidRPr="00A15571">
        <w:rPr>
          <w:rFonts w:eastAsia="Times New Roman"/>
          <w:szCs w:val="24"/>
          <w:lang w:eastAsia="bg-BG"/>
        </w:rPr>
        <w:t>след</w:t>
      </w:r>
      <w:r w:rsidR="00E612BF">
        <w:rPr>
          <w:rFonts w:eastAsia="Times New Roman"/>
          <w:szCs w:val="24"/>
          <w:lang w:eastAsia="bg-BG"/>
        </w:rPr>
        <w:t>ене</w:t>
      </w:r>
      <w:r w:rsidR="00A15571" w:rsidRPr="00A15571">
        <w:rPr>
          <w:rFonts w:eastAsia="Times New Roman"/>
          <w:szCs w:val="24"/>
          <w:lang w:eastAsia="bg-BG"/>
        </w:rPr>
        <w:t xml:space="preserve"> за спазването на графика за процедурата за издаване на разрешение, </w:t>
      </w:r>
      <w:r w:rsidR="00E612BF">
        <w:rPr>
          <w:rFonts w:eastAsia="Times New Roman"/>
          <w:szCs w:val="24"/>
          <w:lang w:eastAsia="bg-BG"/>
        </w:rPr>
        <w:t>включително на</w:t>
      </w:r>
      <w:r w:rsidR="00A15571" w:rsidRPr="00A15571">
        <w:rPr>
          <w:rFonts w:eastAsia="Times New Roman"/>
          <w:szCs w:val="24"/>
          <w:lang w:eastAsia="bg-BG"/>
        </w:rPr>
        <w:t xml:space="preserve"> всяко удължаване на срока, посочено в член 5, параграф 4 на директивата;</w:t>
      </w:r>
    </w:p>
    <w:p w14:paraId="339F3FE9" w14:textId="77777777" w:rsidR="00A15571" w:rsidRPr="00A15571" w:rsidRDefault="00A82B9E" w:rsidP="008D7CA1">
      <w:pPr>
        <w:pStyle w:val="NoSpacing"/>
        <w:ind w:firstLine="708"/>
        <w:rPr>
          <w:rFonts w:eastAsia="Times New Roman"/>
          <w:szCs w:val="24"/>
          <w:lang w:eastAsia="bg-BG"/>
        </w:rPr>
      </w:pPr>
      <w:r>
        <w:rPr>
          <w:rFonts w:eastAsia="Times New Roman"/>
          <w:szCs w:val="24"/>
          <w:lang w:eastAsia="bg-BG"/>
        </w:rPr>
        <w:t xml:space="preserve">- </w:t>
      </w:r>
      <w:r w:rsidR="00A15571" w:rsidRPr="00A15571">
        <w:rPr>
          <w:rFonts w:eastAsia="Times New Roman"/>
          <w:szCs w:val="24"/>
          <w:lang w:eastAsia="bg-BG"/>
        </w:rPr>
        <w:t>подпомага</w:t>
      </w:r>
      <w:r w:rsidR="00E612BF">
        <w:rPr>
          <w:rFonts w:eastAsia="Times New Roman"/>
          <w:szCs w:val="24"/>
          <w:lang w:eastAsia="bg-BG"/>
        </w:rPr>
        <w:t>не на</w:t>
      </w:r>
      <w:r w:rsidR="00A15571" w:rsidRPr="00A15571">
        <w:rPr>
          <w:rFonts w:eastAsia="Times New Roman"/>
          <w:szCs w:val="24"/>
          <w:lang w:eastAsia="bg-BG"/>
        </w:rPr>
        <w:t xml:space="preserve"> изпълнителя на проекта като му предоставя насоки и информация относно необходимите документи, разрешения, становища и др., които трябва да бъдат получени и пр</w:t>
      </w:r>
      <w:r w:rsidR="00A15571">
        <w:rPr>
          <w:rFonts w:eastAsia="Times New Roman"/>
          <w:szCs w:val="24"/>
          <w:lang w:eastAsia="bg-BG"/>
        </w:rPr>
        <w:t>едоставени за крайното решение</w:t>
      </w:r>
      <w:r w:rsidR="007B6762">
        <w:rPr>
          <w:rFonts w:eastAsia="Times New Roman"/>
          <w:szCs w:val="24"/>
          <w:lang w:eastAsia="bg-BG"/>
        </w:rPr>
        <w:t>;</w:t>
      </w:r>
      <w:r w:rsidR="00A15571" w:rsidRPr="00A15571">
        <w:rPr>
          <w:rFonts w:eastAsia="Times New Roman"/>
          <w:szCs w:val="24"/>
          <w:lang w:eastAsia="bg-BG"/>
        </w:rPr>
        <w:t xml:space="preserve"> </w:t>
      </w:r>
    </w:p>
    <w:p w14:paraId="7F639BB7" w14:textId="04752BD0" w:rsidR="00A15571" w:rsidRPr="00A15571" w:rsidRDefault="000631CF" w:rsidP="008D7CA1">
      <w:pPr>
        <w:pStyle w:val="NoSpacing"/>
        <w:ind w:firstLine="708"/>
        <w:rPr>
          <w:rFonts w:eastAsia="Times New Roman"/>
          <w:szCs w:val="24"/>
          <w:lang w:eastAsia="bg-BG"/>
        </w:rPr>
      </w:pPr>
      <w:r>
        <w:rPr>
          <w:rFonts w:eastAsia="Times New Roman"/>
          <w:szCs w:val="24"/>
          <w:lang w:eastAsia="bg-BG"/>
        </w:rPr>
        <w:t xml:space="preserve">- </w:t>
      </w:r>
      <w:r w:rsidR="00A15571" w:rsidRPr="00A15571">
        <w:rPr>
          <w:rFonts w:eastAsia="Times New Roman"/>
          <w:szCs w:val="24"/>
          <w:lang w:eastAsia="bg-BG"/>
        </w:rPr>
        <w:t>извършва</w:t>
      </w:r>
      <w:r w:rsidR="00E612BF">
        <w:rPr>
          <w:rFonts w:eastAsia="Times New Roman"/>
          <w:szCs w:val="24"/>
          <w:lang w:eastAsia="bg-BG"/>
        </w:rPr>
        <w:t>не на</w:t>
      </w:r>
      <w:r w:rsidR="00A15571" w:rsidRPr="00A15571">
        <w:rPr>
          <w:rFonts w:eastAsia="Times New Roman"/>
          <w:szCs w:val="24"/>
          <w:lang w:eastAsia="bg-BG"/>
        </w:rPr>
        <w:t xml:space="preserve"> преценка на национално ниво дали проектът на заявителя е в достатъчна степен на готовност, за да бъдат стар</w:t>
      </w:r>
      <w:r w:rsidR="00A2437D">
        <w:rPr>
          <w:rFonts w:eastAsia="Times New Roman"/>
          <w:szCs w:val="24"/>
          <w:lang w:eastAsia="bg-BG"/>
        </w:rPr>
        <w:t>тирани разрешителните процедури</w:t>
      </w:r>
      <w:r w:rsidR="00A15571" w:rsidRPr="00A15571">
        <w:rPr>
          <w:rFonts w:eastAsia="Times New Roman"/>
          <w:szCs w:val="24"/>
          <w:lang w:eastAsia="bg-BG"/>
        </w:rPr>
        <w:t>;</w:t>
      </w:r>
    </w:p>
    <w:p w14:paraId="2B59C606" w14:textId="77777777" w:rsidR="00A15571" w:rsidRDefault="00A82B9E" w:rsidP="008D7CA1">
      <w:pPr>
        <w:pStyle w:val="NoSpacing"/>
        <w:ind w:firstLine="708"/>
        <w:rPr>
          <w:rFonts w:eastAsia="Times New Roman"/>
          <w:szCs w:val="24"/>
          <w:lang w:eastAsia="bg-BG"/>
        </w:rPr>
      </w:pPr>
      <w:r>
        <w:rPr>
          <w:rFonts w:eastAsia="Times New Roman"/>
          <w:szCs w:val="24"/>
          <w:lang w:eastAsia="bg-BG"/>
        </w:rPr>
        <w:t xml:space="preserve">- </w:t>
      </w:r>
      <w:r w:rsidR="00A15571" w:rsidRPr="00A15571">
        <w:rPr>
          <w:rFonts w:eastAsia="Times New Roman"/>
          <w:szCs w:val="24"/>
          <w:lang w:eastAsia="bg-BG"/>
        </w:rPr>
        <w:t>осъществява</w:t>
      </w:r>
      <w:r w:rsidR="002A2B6F">
        <w:rPr>
          <w:rFonts w:eastAsia="Times New Roman"/>
          <w:szCs w:val="24"/>
          <w:lang w:eastAsia="bg-BG"/>
        </w:rPr>
        <w:t>не на</w:t>
      </w:r>
      <w:r w:rsidR="00A15571" w:rsidRPr="00A15571">
        <w:rPr>
          <w:rFonts w:eastAsia="Times New Roman"/>
          <w:szCs w:val="24"/>
          <w:lang w:eastAsia="bg-BG"/>
        </w:rPr>
        <w:t xml:space="preserve"> контакт и сътрудничество с аналогични органи в другите държави при трансгранични проц</w:t>
      </w:r>
      <w:r w:rsidR="007B6762">
        <w:rPr>
          <w:rFonts w:eastAsia="Times New Roman"/>
          <w:szCs w:val="24"/>
          <w:lang w:eastAsia="bg-BG"/>
        </w:rPr>
        <w:t>едури за издаване на разрешение;</w:t>
      </w:r>
      <w:r w:rsidR="00A15571" w:rsidRPr="00A15571">
        <w:rPr>
          <w:rFonts w:eastAsia="Times New Roman"/>
          <w:szCs w:val="24"/>
          <w:lang w:eastAsia="bg-BG"/>
        </w:rPr>
        <w:t xml:space="preserve"> </w:t>
      </w:r>
    </w:p>
    <w:p w14:paraId="2E0EA87A" w14:textId="2C21A75B" w:rsidR="00A15571" w:rsidRPr="00A15571" w:rsidRDefault="00210053" w:rsidP="008D7CA1">
      <w:pPr>
        <w:pStyle w:val="NoSpacing"/>
        <w:ind w:firstLine="708"/>
        <w:rPr>
          <w:rFonts w:eastAsia="Times New Roman"/>
          <w:szCs w:val="24"/>
          <w:lang w:eastAsia="bg-BG"/>
        </w:rPr>
      </w:pPr>
      <w:r w:rsidRPr="00D81E32">
        <w:rPr>
          <w:rFonts w:eastAsia="Times New Roman"/>
          <w:szCs w:val="24"/>
          <w:lang w:val="ru-RU" w:eastAsia="bg-BG"/>
        </w:rPr>
        <w:t xml:space="preserve">- </w:t>
      </w:r>
      <w:r w:rsidR="00A15571" w:rsidRPr="00A15571">
        <w:rPr>
          <w:rFonts w:eastAsia="Times New Roman"/>
          <w:szCs w:val="24"/>
          <w:lang w:eastAsia="bg-BG"/>
        </w:rPr>
        <w:t>предоставя</w:t>
      </w:r>
      <w:r w:rsidR="002A2B6F">
        <w:rPr>
          <w:rFonts w:eastAsia="Times New Roman"/>
          <w:szCs w:val="24"/>
          <w:lang w:eastAsia="bg-BG"/>
        </w:rPr>
        <w:t>не</w:t>
      </w:r>
      <w:r w:rsidR="00A15571" w:rsidRPr="00A15571">
        <w:rPr>
          <w:rFonts w:eastAsia="Times New Roman"/>
          <w:szCs w:val="24"/>
          <w:lang w:eastAsia="bg-BG"/>
        </w:rPr>
        <w:t xml:space="preserve"> </w:t>
      </w:r>
      <w:r w:rsidR="00E14317">
        <w:rPr>
          <w:rFonts w:eastAsia="Times New Roman"/>
          <w:szCs w:val="24"/>
          <w:lang w:eastAsia="bg-BG"/>
        </w:rPr>
        <w:t xml:space="preserve">на </w:t>
      </w:r>
      <w:r w:rsidR="00A15571" w:rsidRPr="00A15571">
        <w:rPr>
          <w:rFonts w:eastAsia="Times New Roman"/>
          <w:szCs w:val="24"/>
          <w:lang w:eastAsia="bg-BG"/>
        </w:rPr>
        <w:t>информация относно процедурите за издаване на разрешения за проекти на ЕК и европейските координатори за трансграничните проекти</w:t>
      </w:r>
      <w:r w:rsidR="002A2B6F">
        <w:rPr>
          <w:rFonts w:eastAsia="Times New Roman"/>
          <w:szCs w:val="24"/>
          <w:lang w:eastAsia="bg-BG"/>
        </w:rPr>
        <w:t>.</w:t>
      </w:r>
      <w:r w:rsidR="00A15571" w:rsidRPr="00A15571">
        <w:rPr>
          <w:rFonts w:eastAsia="Times New Roman"/>
          <w:szCs w:val="24"/>
          <w:lang w:eastAsia="bg-BG"/>
        </w:rPr>
        <w:t xml:space="preserve"> </w:t>
      </w:r>
    </w:p>
    <w:p w14:paraId="03621110" w14:textId="634AD612" w:rsidR="00A15571" w:rsidRPr="00A15571" w:rsidRDefault="00A15571" w:rsidP="00A15571">
      <w:pPr>
        <w:pStyle w:val="NoSpacing"/>
        <w:ind w:firstLine="709"/>
        <w:rPr>
          <w:rFonts w:eastAsia="Times New Roman"/>
          <w:szCs w:val="24"/>
          <w:lang w:eastAsia="bg-BG"/>
        </w:rPr>
      </w:pPr>
      <w:r w:rsidRPr="00A15571">
        <w:rPr>
          <w:rFonts w:eastAsia="Times New Roman"/>
          <w:szCs w:val="24"/>
          <w:lang w:eastAsia="bg-BG"/>
        </w:rPr>
        <w:t xml:space="preserve">3. Директивата изисква от държавите членки да бъде </w:t>
      </w:r>
      <w:r w:rsidR="002A2B6F">
        <w:rPr>
          <w:rFonts w:eastAsia="Times New Roman"/>
          <w:szCs w:val="24"/>
          <w:lang w:eastAsia="bg-BG"/>
        </w:rPr>
        <w:t>определен максимален срок до</w:t>
      </w:r>
      <w:r w:rsidRPr="00A15571">
        <w:rPr>
          <w:rFonts w:eastAsia="Times New Roman"/>
          <w:szCs w:val="24"/>
          <w:lang w:eastAsia="bg-BG"/>
        </w:rPr>
        <w:t xml:space="preserve"> четири</w:t>
      </w:r>
      <w:r w:rsidR="00BF1B08">
        <w:rPr>
          <w:rFonts w:eastAsia="Times New Roman"/>
          <w:szCs w:val="24"/>
          <w:lang w:eastAsia="bg-BG"/>
        </w:rPr>
        <w:t xml:space="preserve"> </w:t>
      </w:r>
      <w:r w:rsidR="002A2B6F">
        <w:rPr>
          <w:rFonts w:eastAsia="Times New Roman"/>
          <w:szCs w:val="24"/>
          <w:lang w:eastAsia="bg-BG"/>
        </w:rPr>
        <w:t>години</w:t>
      </w:r>
      <w:r w:rsidRPr="00A15571">
        <w:rPr>
          <w:rFonts w:eastAsia="Times New Roman"/>
          <w:szCs w:val="24"/>
          <w:lang w:eastAsia="bg-BG"/>
        </w:rPr>
        <w:t xml:space="preserve"> за издаване на разреше</w:t>
      </w:r>
      <w:r w:rsidR="00210053">
        <w:rPr>
          <w:rFonts w:eastAsia="Times New Roman"/>
          <w:szCs w:val="24"/>
          <w:lang w:eastAsia="bg-BG"/>
        </w:rPr>
        <w:t>нието за изпълнение на проектите</w:t>
      </w:r>
      <w:r w:rsidRPr="00A15571">
        <w:rPr>
          <w:rFonts w:eastAsia="Times New Roman"/>
          <w:szCs w:val="24"/>
          <w:lang w:eastAsia="bg-BG"/>
        </w:rPr>
        <w:t xml:space="preserve">, </w:t>
      </w:r>
      <w:r w:rsidR="00210053">
        <w:rPr>
          <w:rFonts w:eastAsia="Times New Roman"/>
          <w:szCs w:val="24"/>
          <w:lang w:eastAsia="bg-BG"/>
        </w:rPr>
        <w:t xml:space="preserve">попадащи в нейния обхват, </w:t>
      </w:r>
      <w:r w:rsidRPr="00A15571">
        <w:rPr>
          <w:rFonts w:eastAsia="Times New Roman"/>
          <w:szCs w:val="24"/>
          <w:lang w:eastAsia="bg-BG"/>
        </w:rPr>
        <w:t>като в този срок не са включени сроковете за евентуални административни и съдебни обжалвания. Допуска се срокът да бъде удължаван единствено поради надлежно обосновани причини за всеки конкретен случай.</w:t>
      </w:r>
    </w:p>
    <w:p w14:paraId="643543E3" w14:textId="77777777" w:rsidR="00A15571" w:rsidRDefault="00A15571" w:rsidP="00A15571">
      <w:pPr>
        <w:pStyle w:val="NoSpacing"/>
        <w:ind w:firstLine="709"/>
        <w:rPr>
          <w:rFonts w:eastAsia="Times New Roman"/>
          <w:szCs w:val="24"/>
          <w:lang w:eastAsia="bg-BG"/>
        </w:rPr>
      </w:pPr>
      <w:r w:rsidRPr="00A15571">
        <w:rPr>
          <w:rFonts w:eastAsia="Times New Roman"/>
          <w:szCs w:val="24"/>
          <w:lang w:eastAsia="bg-BG"/>
        </w:rPr>
        <w:t>4.  Директивата предвижда, когато процедурите за възлагане на обществени поръчки се провеждат от съвместно образувание по трансграничен проект, държавите членки да предприемат необходимите мерки, за да гарантират, че съвместното образувание прилага националното право на една</w:t>
      </w:r>
      <w:r w:rsidR="002A2B6F">
        <w:rPr>
          <w:rFonts w:eastAsia="Times New Roman"/>
          <w:szCs w:val="24"/>
          <w:lang w:eastAsia="bg-BG"/>
        </w:rPr>
        <w:t>та</w:t>
      </w:r>
      <w:r w:rsidRPr="00A15571">
        <w:rPr>
          <w:rFonts w:eastAsia="Times New Roman"/>
          <w:szCs w:val="24"/>
          <w:lang w:eastAsia="bg-BG"/>
        </w:rPr>
        <w:t xml:space="preserve"> държава членка. </w:t>
      </w:r>
    </w:p>
    <w:p w14:paraId="72F62279" w14:textId="77777777" w:rsidR="002C43F7" w:rsidRDefault="00AA69C6" w:rsidP="00A710D5">
      <w:pPr>
        <w:ind w:firstLine="709"/>
        <w:jc w:val="both"/>
        <w:rPr>
          <w:rFonts w:ascii="Times New Roman" w:hAnsi="Times New Roman"/>
          <w:szCs w:val="24"/>
        </w:rPr>
      </w:pPr>
      <w:r>
        <w:rPr>
          <w:rFonts w:ascii="Times New Roman" w:hAnsi="Times New Roman"/>
          <w:szCs w:val="24"/>
        </w:rPr>
        <w:t>Проектът на акт включва</w:t>
      </w:r>
      <w:r w:rsidR="009A210C" w:rsidRPr="00287094">
        <w:rPr>
          <w:rFonts w:ascii="Times New Roman" w:hAnsi="Times New Roman"/>
          <w:szCs w:val="24"/>
        </w:rPr>
        <w:t xml:space="preserve"> </w:t>
      </w:r>
      <w:r w:rsidR="002C43F7">
        <w:rPr>
          <w:rFonts w:ascii="Times New Roman" w:hAnsi="Times New Roman"/>
          <w:szCs w:val="24"/>
        </w:rPr>
        <w:t>следните</w:t>
      </w:r>
      <w:r w:rsidR="00210053">
        <w:rPr>
          <w:rFonts w:ascii="Times New Roman" w:hAnsi="Times New Roman"/>
          <w:szCs w:val="24"/>
        </w:rPr>
        <w:t xml:space="preserve"> разпоредби</w:t>
      </w:r>
      <w:r w:rsidR="002C43F7">
        <w:rPr>
          <w:rFonts w:ascii="Times New Roman" w:hAnsi="Times New Roman"/>
          <w:szCs w:val="24"/>
        </w:rPr>
        <w:t xml:space="preserve">: </w:t>
      </w:r>
    </w:p>
    <w:p w14:paraId="6795648E" w14:textId="340B03C5" w:rsidR="002C43F7" w:rsidRDefault="002C43F7" w:rsidP="00A710D5">
      <w:pPr>
        <w:ind w:firstLine="709"/>
        <w:jc w:val="both"/>
        <w:rPr>
          <w:rFonts w:ascii="Times New Roman" w:hAnsi="Times New Roman"/>
          <w:szCs w:val="24"/>
        </w:rPr>
      </w:pPr>
      <w:r>
        <w:rPr>
          <w:rFonts w:ascii="Times New Roman" w:hAnsi="Times New Roman"/>
          <w:szCs w:val="24"/>
        </w:rPr>
        <w:lastRenderedPageBreak/>
        <w:t>В чл</w:t>
      </w:r>
      <w:r w:rsidR="003606B2">
        <w:rPr>
          <w:rFonts w:ascii="Times New Roman" w:hAnsi="Times New Roman"/>
          <w:szCs w:val="24"/>
        </w:rPr>
        <w:t>.</w:t>
      </w:r>
      <w:r>
        <w:rPr>
          <w:rFonts w:ascii="Times New Roman" w:hAnsi="Times New Roman"/>
          <w:szCs w:val="24"/>
        </w:rPr>
        <w:t xml:space="preserve"> </w:t>
      </w:r>
      <w:r w:rsidR="003606B2">
        <w:rPr>
          <w:rFonts w:ascii="Times New Roman" w:hAnsi="Times New Roman"/>
          <w:szCs w:val="24"/>
        </w:rPr>
        <w:t>1</w:t>
      </w:r>
      <w:r>
        <w:rPr>
          <w:rFonts w:ascii="Times New Roman" w:hAnsi="Times New Roman"/>
          <w:szCs w:val="24"/>
        </w:rPr>
        <w:t xml:space="preserve"> </w:t>
      </w:r>
      <w:r w:rsidR="00A16FCA">
        <w:rPr>
          <w:rFonts w:ascii="Times New Roman" w:hAnsi="Times New Roman"/>
          <w:szCs w:val="24"/>
        </w:rPr>
        <w:t xml:space="preserve">на постановлението </w:t>
      </w:r>
      <w:r>
        <w:rPr>
          <w:rFonts w:ascii="Times New Roman" w:hAnsi="Times New Roman"/>
          <w:szCs w:val="24"/>
        </w:rPr>
        <w:t xml:space="preserve">е </w:t>
      </w:r>
      <w:r w:rsidR="00A16FCA">
        <w:rPr>
          <w:rFonts w:ascii="Times New Roman" w:hAnsi="Times New Roman"/>
          <w:szCs w:val="24"/>
        </w:rPr>
        <w:t>посочено</w:t>
      </w:r>
      <w:r>
        <w:rPr>
          <w:rFonts w:ascii="Times New Roman" w:hAnsi="Times New Roman"/>
          <w:szCs w:val="24"/>
        </w:rPr>
        <w:t xml:space="preserve"> приложното </w:t>
      </w:r>
      <w:r w:rsidR="00A16FCA">
        <w:rPr>
          <w:rFonts w:ascii="Times New Roman" w:hAnsi="Times New Roman"/>
          <w:szCs w:val="24"/>
        </w:rPr>
        <w:t xml:space="preserve">му </w:t>
      </w:r>
      <w:r>
        <w:rPr>
          <w:rFonts w:ascii="Times New Roman" w:hAnsi="Times New Roman"/>
          <w:szCs w:val="24"/>
        </w:rPr>
        <w:t xml:space="preserve">поле, което напълно съответства на изискванията на Директивата, а именно: </w:t>
      </w:r>
      <w:r w:rsidRPr="002C43F7">
        <w:rPr>
          <w:rFonts w:ascii="Times New Roman" w:hAnsi="Times New Roman"/>
          <w:szCs w:val="24"/>
        </w:rPr>
        <w:t xml:space="preserve">трансгранични проекти и проекти от общ интерес, част от Трансевропейската транспортна мрежа (TEN-T) по смисъла на чл. 3, б. „а“ и б. „м“ от Регламент (ЕС) № 1315/2013 , </w:t>
      </w:r>
      <w:r w:rsidR="007B6762">
        <w:rPr>
          <w:rFonts w:ascii="Times New Roman" w:hAnsi="Times New Roman"/>
          <w:szCs w:val="24"/>
        </w:rPr>
        <w:t>като са посочени тези</w:t>
      </w:r>
      <w:r w:rsidRPr="002C43F7">
        <w:rPr>
          <w:rFonts w:ascii="Times New Roman" w:hAnsi="Times New Roman"/>
          <w:szCs w:val="24"/>
        </w:rPr>
        <w:t xml:space="preserve"> на територията на Република България</w:t>
      </w:r>
      <w:r>
        <w:rPr>
          <w:rFonts w:ascii="Times New Roman" w:hAnsi="Times New Roman"/>
          <w:szCs w:val="24"/>
        </w:rPr>
        <w:t>.</w:t>
      </w:r>
    </w:p>
    <w:p w14:paraId="693F8B4D" w14:textId="5680354D" w:rsidR="00A16FCA" w:rsidRDefault="002C43F7" w:rsidP="003606B2">
      <w:pPr>
        <w:ind w:firstLine="709"/>
        <w:jc w:val="both"/>
        <w:rPr>
          <w:rFonts w:ascii="Times New Roman" w:hAnsi="Times New Roman"/>
          <w:szCs w:val="24"/>
        </w:rPr>
      </w:pPr>
      <w:r>
        <w:rPr>
          <w:rFonts w:ascii="Times New Roman" w:hAnsi="Times New Roman"/>
          <w:szCs w:val="24"/>
        </w:rPr>
        <w:t>В чл</w:t>
      </w:r>
      <w:r w:rsidR="003606B2">
        <w:rPr>
          <w:rFonts w:ascii="Times New Roman" w:hAnsi="Times New Roman"/>
          <w:szCs w:val="24"/>
        </w:rPr>
        <w:t>.</w:t>
      </w:r>
      <w:r>
        <w:rPr>
          <w:rFonts w:ascii="Times New Roman" w:hAnsi="Times New Roman"/>
          <w:szCs w:val="24"/>
        </w:rPr>
        <w:t xml:space="preserve"> </w:t>
      </w:r>
      <w:r w:rsidR="003606B2">
        <w:rPr>
          <w:rFonts w:ascii="Times New Roman" w:hAnsi="Times New Roman"/>
          <w:szCs w:val="24"/>
        </w:rPr>
        <w:t>2</w:t>
      </w:r>
      <w:r>
        <w:rPr>
          <w:rFonts w:ascii="Times New Roman" w:hAnsi="Times New Roman"/>
          <w:szCs w:val="24"/>
        </w:rPr>
        <w:t xml:space="preserve"> са определени органите, които ще изпълняват функциите на звена за контакт</w:t>
      </w:r>
      <w:r w:rsidR="00F3710D">
        <w:rPr>
          <w:rFonts w:ascii="Times New Roman" w:hAnsi="Times New Roman"/>
          <w:szCs w:val="24"/>
        </w:rPr>
        <w:t xml:space="preserve"> за изпълнителите на проекти, попадащи в обхвата на постановлението и ще координират цялата процедура по издаване на разрешения за строеж</w:t>
      </w:r>
      <w:r>
        <w:rPr>
          <w:rFonts w:ascii="Times New Roman" w:hAnsi="Times New Roman"/>
          <w:szCs w:val="24"/>
        </w:rPr>
        <w:t>, а именно</w:t>
      </w:r>
      <w:r w:rsidR="003606B2">
        <w:rPr>
          <w:rFonts w:ascii="Times New Roman" w:hAnsi="Times New Roman"/>
          <w:szCs w:val="24"/>
        </w:rPr>
        <w:t>:</w:t>
      </w:r>
      <w:r>
        <w:rPr>
          <w:rFonts w:ascii="Times New Roman" w:hAnsi="Times New Roman"/>
          <w:szCs w:val="24"/>
        </w:rPr>
        <w:t xml:space="preserve"> министърът на регионалното развитие и благоустройството</w:t>
      </w:r>
      <w:r w:rsidR="003606B2">
        <w:rPr>
          <w:rFonts w:ascii="Times New Roman" w:hAnsi="Times New Roman"/>
          <w:szCs w:val="24"/>
        </w:rPr>
        <w:t xml:space="preserve"> –</w:t>
      </w:r>
      <w:r>
        <w:rPr>
          <w:rFonts w:ascii="Times New Roman" w:hAnsi="Times New Roman"/>
          <w:szCs w:val="24"/>
        </w:rPr>
        <w:t xml:space="preserve"> за </w:t>
      </w:r>
      <w:r w:rsidR="00F3710D">
        <w:rPr>
          <w:rFonts w:ascii="Times New Roman" w:hAnsi="Times New Roman"/>
          <w:szCs w:val="24"/>
        </w:rPr>
        <w:t xml:space="preserve">проектите, част от </w:t>
      </w:r>
      <w:r w:rsidRPr="002C43F7">
        <w:rPr>
          <w:rFonts w:ascii="Times New Roman" w:hAnsi="Times New Roman"/>
          <w:szCs w:val="24"/>
        </w:rPr>
        <w:t>републиканската пътна мрежа</w:t>
      </w:r>
      <w:r>
        <w:rPr>
          <w:rFonts w:ascii="Times New Roman" w:hAnsi="Times New Roman"/>
          <w:szCs w:val="24"/>
        </w:rPr>
        <w:t xml:space="preserve"> и министърът на транспорта и съобщенията</w:t>
      </w:r>
      <w:r w:rsidR="003606B2">
        <w:rPr>
          <w:rFonts w:ascii="Times New Roman" w:hAnsi="Times New Roman"/>
          <w:szCs w:val="24"/>
        </w:rPr>
        <w:t xml:space="preserve"> –</w:t>
      </w:r>
      <w:r>
        <w:rPr>
          <w:rFonts w:ascii="Times New Roman" w:hAnsi="Times New Roman"/>
          <w:szCs w:val="24"/>
        </w:rPr>
        <w:t xml:space="preserve"> </w:t>
      </w:r>
      <w:r w:rsidR="00F3710D" w:rsidRPr="00F3710D">
        <w:rPr>
          <w:rFonts w:ascii="Times New Roman" w:hAnsi="Times New Roman"/>
          <w:szCs w:val="24"/>
        </w:rPr>
        <w:t>за проектите</w:t>
      </w:r>
      <w:r w:rsidR="00F3710D">
        <w:rPr>
          <w:rFonts w:ascii="Times New Roman" w:hAnsi="Times New Roman"/>
          <w:szCs w:val="24"/>
        </w:rPr>
        <w:t>, част от</w:t>
      </w:r>
      <w:r>
        <w:rPr>
          <w:rFonts w:ascii="Times New Roman" w:hAnsi="Times New Roman"/>
          <w:szCs w:val="24"/>
        </w:rPr>
        <w:t xml:space="preserve"> </w:t>
      </w:r>
      <w:r w:rsidRPr="002C43F7">
        <w:rPr>
          <w:rFonts w:ascii="Times New Roman" w:hAnsi="Times New Roman"/>
          <w:szCs w:val="24"/>
        </w:rPr>
        <w:t xml:space="preserve">железопътната мрежа и </w:t>
      </w:r>
      <w:r w:rsidR="00F3710D">
        <w:rPr>
          <w:rFonts w:ascii="Times New Roman" w:hAnsi="Times New Roman"/>
          <w:szCs w:val="24"/>
        </w:rPr>
        <w:t>от</w:t>
      </w:r>
      <w:r w:rsidRPr="002C43F7">
        <w:rPr>
          <w:rFonts w:ascii="Times New Roman" w:hAnsi="Times New Roman"/>
          <w:szCs w:val="24"/>
        </w:rPr>
        <w:t xml:space="preserve"> вътрешните водни пътища</w:t>
      </w:r>
      <w:r w:rsidR="00A16FCA">
        <w:rPr>
          <w:rFonts w:ascii="Times New Roman" w:hAnsi="Times New Roman"/>
          <w:szCs w:val="24"/>
        </w:rPr>
        <w:t>.</w:t>
      </w:r>
      <w:r>
        <w:rPr>
          <w:rFonts w:ascii="Times New Roman" w:hAnsi="Times New Roman"/>
          <w:szCs w:val="24"/>
        </w:rPr>
        <w:t xml:space="preserve"> </w:t>
      </w:r>
      <w:r w:rsidR="00F3710D">
        <w:rPr>
          <w:rFonts w:ascii="Times New Roman" w:hAnsi="Times New Roman"/>
          <w:szCs w:val="24"/>
        </w:rPr>
        <w:t>В същия член е уреден и</w:t>
      </w:r>
      <w:r w:rsidR="00A16FCA">
        <w:rPr>
          <w:rFonts w:ascii="Times New Roman" w:hAnsi="Times New Roman"/>
          <w:szCs w:val="24"/>
        </w:rPr>
        <w:t xml:space="preserve"> </w:t>
      </w:r>
      <w:r w:rsidR="00780668">
        <w:rPr>
          <w:rFonts w:ascii="Times New Roman" w:hAnsi="Times New Roman"/>
          <w:szCs w:val="24"/>
        </w:rPr>
        <w:t xml:space="preserve">максималният </w:t>
      </w:r>
      <w:r w:rsidR="00A16FCA">
        <w:rPr>
          <w:rFonts w:ascii="Times New Roman" w:hAnsi="Times New Roman"/>
          <w:szCs w:val="24"/>
        </w:rPr>
        <w:t>четиригодиш</w:t>
      </w:r>
      <w:r w:rsidR="00780668">
        <w:rPr>
          <w:rFonts w:ascii="Times New Roman" w:hAnsi="Times New Roman"/>
          <w:szCs w:val="24"/>
        </w:rPr>
        <w:t>е</w:t>
      </w:r>
      <w:r w:rsidR="00A16FCA">
        <w:rPr>
          <w:rFonts w:ascii="Times New Roman" w:hAnsi="Times New Roman"/>
          <w:szCs w:val="24"/>
        </w:rPr>
        <w:t xml:space="preserve">н срок, в който трябва да бъдат издавани разрешенията за строеж за проектите, попадащи в приложното поле на </w:t>
      </w:r>
      <w:r w:rsidR="00780668">
        <w:rPr>
          <w:rFonts w:ascii="Times New Roman" w:hAnsi="Times New Roman"/>
          <w:szCs w:val="24"/>
        </w:rPr>
        <w:t>постановлението</w:t>
      </w:r>
      <w:r w:rsidR="00F3710D">
        <w:rPr>
          <w:rFonts w:ascii="Times New Roman" w:hAnsi="Times New Roman"/>
          <w:szCs w:val="24"/>
        </w:rPr>
        <w:t>.</w:t>
      </w:r>
      <w:r w:rsidR="00A16FCA">
        <w:rPr>
          <w:rFonts w:ascii="Times New Roman" w:hAnsi="Times New Roman"/>
          <w:szCs w:val="24"/>
        </w:rPr>
        <w:t xml:space="preserve"> </w:t>
      </w:r>
    </w:p>
    <w:p w14:paraId="45D00282" w14:textId="059BFF14" w:rsidR="00A16FCA" w:rsidRDefault="00F24D93" w:rsidP="00A710D5">
      <w:pPr>
        <w:ind w:firstLine="709"/>
        <w:jc w:val="both"/>
        <w:rPr>
          <w:rFonts w:ascii="Times New Roman" w:hAnsi="Times New Roman"/>
          <w:szCs w:val="24"/>
        </w:rPr>
      </w:pPr>
      <w:r>
        <w:rPr>
          <w:rFonts w:ascii="Times New Roman" w:hAnsi="Times New Roman"/>
          <w:szCs w:val="24"/>
        </w:rPr>
        <w:t>В чл</w:t>
      </w:r>
      <w:r w:rsidR="003606B2">
        <w:rPr>
          <w:rFonts w:ascii="Times New Roman" w:hAnsi="Times New Roman"/>
          <w:szCs w:val="24"/>
        </w:rPr>
        <w:t>.</w:t>
      </w:r>
      <w:r>
        <w:rPr>
          <w:rFonts w:ascii="Times New Roman" w:hAnsi="Times New Roman"/>
          <w:szCs w:val="24"/>
        </w:rPr>
        <w:t xml:space="preserve"> </w:t>
      </w:r>
      <w:r w:rsidR="003606B2">
        <w:rPr>
          <w:rFonts w:ascii="Times New Roman" w:hAnsi="Times New Roman"/>
          <w:szCs w:val="24"/>
        </w:rPr>
        <w:t>3</w:t>
      </w:r>
      <w:r>
        <w:rPr>
          <w:rFonts w:ascii="Times New Roman" w:hAnsi="Times New Roman"/>
          <w:szCs w:val="24"/>
        </w:rPr>
        <w:t xml:space="preserve"> са посочени документите, въз основа на които определените органи ще оценяват степента на готовност на всеки конкретен проект за стартиране на процедура за издаване на разрешение за строеж. </w:t>
      </w:r>
      <w:r w:rsidR="00A16FCA">
        <w:rPr>
          <w:rFonts w:ascii="Times New Roman" w:hAnsi="Times New Roman"/>
          <w:szCs w:val="24"/>
        </w:rPr>
        <w:t xml:space="preserve">Функциите на определените органи са </w:t>
      </w:r>
      <w:r w:rsidR="00F3710D">
        <w:rPr>
          <w:rFonts w:ascii="Times New Roman" w:hAnsi="Times New Roman"/>
          <w:szCs w:val="24"/>
        </w:rPr>
        <w:t>уредени</w:t>
      </w:r>
      <w:r w:rsidR="00A16FCA">
        <w:rPr>
          <w:rFonts w:ascii="Times New Roman" w:hAnsi="Times New Roman"/>
          <w:szCs w:val="24"/>
        </w:rPr>
        <w:t xml:space="preserve"> в чл</w:t>
      </w:r>
      <w:r w:rsidR="003606B2">
        <w:rPr>
          <w:rFonts w:ascii="Times New Roman" w:hAnsi="Times New Roman"/>
          <w:szCs w:val="24"/>
        </w:rPr>
        <w:t>.</w:t>
      </w:r>
      <w:r w:rsidR="00A16FCA">
        <w:rPr>
          <w:rFonts w:ascii="Times New Roman" w:hAnsi="Times New Roman"/>
          <w:szCs w:val="24"/>
        </w:rPr>
        <w:t xml:space="preserve"> </w:t>
      </w:r>
      <w:r w:rsidR="003606B2">
        <w:rPr>
          <w:rFonts w:ascii="Times New Roman" w:hAnsi="Times New Roman"/>
          <w:szCs w:val="24"/>
        </w:rPr>
        <w:t xml:space="preserve">3 </w:t>
      </w:r>
      <w:r w:rsidR="00A16FCA">
        <w:rPr>
          <w:rFonts w:ascii="Times New Roman" w:hAnsi="Times New Roman"/>
          <w:szCs w:val="24"/>
        </w:rPr>
        <w:t xml:space="preserve">и </w:t>
      </w:r>
      <w:r w:rsidR="003606B2">
        <w:rPr>
          <w:rFonts w:ascii="Times New Roman" w:hAnsi="Times New Roman"/>
          <w:szCs w:val="24"/>
        </w:rPr>
        <w:t xml:space="preserve">4 </w:t>
      </w:r>
      <w:r w:rsidR="00780668">
        <w:rPr>
          <w:rFonts w:ascii="Times New Roman" w:hAnsi="Times New Roman"/>
          <w:szCs w:val="24"/>
        </w:rPr>
        <w:t xml:space="preserve">от проекта </w:t>
      </w:r>
      <w:r w:rsidR="00F3710D">
        <w:rPr>
          <w:rFonts w:ascii="Times New Roman" w:hAnsi="Times New Roman"/>
          <w:szCs w:val="24"/>
        </w:rPr>
        <w:t>на постановление</w:t>
      </w:r>
      <w:r w:rsidR="00A16FCA">
        <w:rPr>
          <w:rFonts w:ascii="Times New Roman" w:hAnsi="Times New Roman"/>
          <w:szCs w:val="24"/>
        </w:rPr>
        <w:t>, като текст</w:t>
      </w:r>
      <w:r w:rsidR="003606B2">
        <w:rPr>
          <w:rFonts w:ascii="Times New Roman" w:hAnsi="Times New Roman"/>
          <w:szCs w:val="24"/>
        </w:rPr>
        <w:t>ът</w:t>
      </w:r>
      <w:r w:rsidR="00A16FCA">
        <w:rPr>
          <w:rFonts w:ascii="Times New Roman" w:hAnsi="Times New Roman"/>
          <w:szCs w:val="24"/>
        </w:rPr>
        <w:t xml:space="preserve"> напълно съответства на изискванията на </w:t>
      </w:r>
      <w:r w:rsidR="003606B2">
        <w:rPr>
          <w:rFonts w:ascii="Times New Roman" w:hAnsi="Times New Roman"/>
          <w:szCs w:val="24"/>
        </w:rPr>
        <w:t>д</w:t>
      </w:r>
      <w:r w:rsidR="00A16FCA">
        <w:rPr>
          <w:rFonts w:ascii="Times New Roman" w:hAnsi="Times New Roman"/>
          <w:szCs w:val="24"/>
        </w:rPr>
        <w:t>ирективата</w:t>
      </w:r>
      <w:r w:rsidR="00F3710D" w:rsidRPr="00F3710D">
        <w:rPr>
          <w:rFonts w:ascii="Times New Roman" w:hAnsi="Times New Roman"/>
          <w:szCs w:val="24"/>
        </w:rPr>
        <w:t>, а именно: да предоставя</w:t>
      </w:r>
      <w:r w:rsidR="00CB344A">
        <w:rPr>
          <w:rFonts w:ascii="Times New Roman" w:hAnsi="Times New Roman"/>
          <w:szCs w:val="24"/>
        </w:rPr>
        <w:t>т</w:t>
      </w:r>
      <w:r w:rsidR="00F3710D" w:rsidRPr="00F3710D">
        <w:rPr>
          <w:rFonts w:ascii="Times New Roman" w:hAnsi="Times New Roman"/>
          <w:szCs w:val="24"/>
        </w:rPr>
        <w:t xml:space="preserve"> обобщена информация относно процедурите за издаване на разрешения за строеж; да след</w:t>
      </w:r>
      <w:r w:rsidR="00CB344A">
        <w:rPr>
          <w:rFonts w:ascii="Times New Roman" w:hAnsi="Times New Roman"/>
          <w:szCs w:val="24"/>
        </w:rPr>
        <w:t>ят</w:t>
      </w:r>
      <w:r w:rsidR="00F3710D" w:rsidRPr="00F3710D">
        <w:rPr>
          <w:rFonts w:ascii="Times New Roman" w:hAnsi="Times New Roman"/>
          <w:szCs w:val="24"/>
        </w:rPr>
        <w:t xml:space="preserve"> за спазването на графика на процедурата за издаване на разрешение за строеж, </w:t>
      </w:r>
      <w:r w:rsidR="00780668">
        <w:rPr>
          <w:rFonts w:ascii="Times New Roman" w:hAnsi="Times New Roman"/>
          <w:szCs w:val="24"/>
        </w:rPr>
        <w:t>включително и относно</w:t>
      </w:r>
      <w:r w:rsidR="00F3710D" w:rsidRPr="00F3710D">
        <w:rPr>
          <w:rFonts w:ascii="Times New Roman" w:hAnsi="Times New Roman"/>
          <w:szCs w:val="24"/>
        </w:rPr>
        <w:t xml:space="preserve"> всяко удължаване на срока; да подпомага</w:t>
      </w:r>
      <w:r w:rsidR="00CB344A">
        <w:rPr>
          <w:rFonts w:ascii="Times New Roman" w:hAnsi="Times New Roman"/>
          <w:szCs w:val="24"/>
        </w:rPr>
        <w:t>т</w:t>
      </w:r>
      <w:r w:rsidR="00F3710D" w:rsidRPr="00F3710D">
        <w:rPr>
          <w:rFonts w:ascii="Times New Roman" w:hAnsi="Times New Roman"/>
          <w:szCs w:val="24"/>
        </w:rPr>
        <w:t xml:space="preserve"> изпълнителите на проекти, попадащи в приложното поле на </w:t>
      </w:r>
      <w:r w:rsidR="00CB344A">
        <w:rPr>
          <w:rFonts w:ascii="Times New Roman" w:hAnsi="Times New Roman"/>
          <w:szCs w:val="24"/>
        </w:rPr>
        <w:t>д</w:t>
      </w:r>
      <w:r w:rsidR="00F3710D" w:rsidRPr="00F3710D">
        <w:rPr>
          <w:rFonts w:ascii="Times New Roman" w:hAnsi="Times New Roman"/>
          <w:szCs w:val="24"/>
        </w:rPr>
        <w:t>ирективата; да извършва</w:t>
      </w:r>
      <w:r w:rsidR="00CB344A">
        <w:rPr>
          <w:rFonts w:ascii="Times New Roman" w:hAnsi="Times New Roman"/>
          <w:szCs w:val="24"/>
        </w:rPr>
        <w:t>т</w:t>
      </w:r>
      <w:r w:rsidR="00F3710D" w:rsidRPr="00F3710D">
        <w:rPr>
          <w:rFonts w:ascii="Times New Roman" w:hAnsi="Times New Roman"/>
          <w:szCs w:val="24"/>
        </w:rPr>
        <w:t xml:space="preserve"> преценка на национално ниво дали съответния проект е в достатъчна степен на готовност, за да бъде стартирана процедура за разрешение за строеж; да осъществява</w:t>
      </w:r>
      <w:r w:rsidR="00CB344A">
        <w:rPr>
          <w:rFonts w:ascii="Times New Roman" w:hAnsi="Times New Roman"/>
          <w:szCs w:val="24"/>
        </w:rPr>
        <w:t>т</w:t>
      </w:r>
      <w:r w:rsidR="00F3710D" w:rsidRPr="00F3710D">
        <w:rPr>
          <w:rFonts w:ascii="Times New Roman" w:hAnsi="Times New Roman"/>
          <w:szCs w:val="24"/>
        </w:rPr>
        <w:t xml:space="preserve"> контакт и сътрудничество с аналогични органи в другите държави при трансгранични процедури за издаване на разрешение за строеж; да предоставя</w:t>
      </w:r>
      <w:r w:rsidR="00CB344A">
        <w:rPr>
          <w:rFonts w:ascii="Times New Roman" w:hAnsi="Times New Roman"/>
          <w:szCs w:val="24"/>
        </w:rPr>
        <w:t>т</w:t>
      </w:r>
      <w:r w:rsidR="00F3710D" w:rsidRPr="00F3710D">
        <w:rPr>
          <w:rFonts w:ascii="Times New Roman" w:hAnsi="Times New Roman"/>
          <w:szCs w:val="24"/>
        </w:rPr>
        <w:t xml:space="preserve"> регулярно информация на ЕК и европейските координатори относно процедурите за издаване на  разрешения за строеж за трансграничните проекти.</w:t>
      </w:r>
      <w:r w:rsidR="00A16FCA">
        <w:rPr>
          <w:rFonts w:ascii="Times New Roman" w:hAnsi="Times New Roman"/>
          <w:szCs w:val="24"/>
        </w:rPr>
        <w:t xml:space="preserve"> </w:t>
      </w:r>
    </w:p>
    <w:p w14:paraId="57FD0087" w14:textId="7F79A24B" w:rsidR="008A197A" w:rsidRDefault="00A16FCA" w:rsidP="00A710D5">
      <w:pPr>
        <w:ind w:firstLine="709"/>
        <w:jc w:val="both"/>
        <w:rPr>
          <w:rFonts w:ascii="Times New Roman" w:hAnsi="Times New Roman"/>
          <w:szCs w:val="24"/>
        </w:rPr>
      </w:pPr>
      <w:r>
        <w:rPr>
          <w:rFonts w:ascii="Times New Roman" w:hAnsi="Times New Roman"/>
          <w:szCs w:val="24"/>
        </w:rPr>
        <w:t>В чл</w:t>
      </w:r>
      <w:r w:rsidR="00CB344A">
        <w:rPr>
          <w:rFonts w:ascii="Times New Roman" w:hAnsi="Times New Roman"/>
          <w:szCs w:val="24"/>
        </w:rPr>
        <w:t>.</w:t>
      </w:r>
      <w:r>
        <w:rPr>
          <w:rFonts w:ascii="Times New Roman" w:hAnsi="Times New Roman"/>
          <w:szCs w:val="24"/>
        </w:rPr>
        <w:t xml:space="preserve"> </w:t>
      </w:r>
      <w:r w:rsidR="00CB344A">
        <w:rPr>
          <w:rFonts w:ascii="Times New Roman" w:hAnsi="Times New Roman"/>
          <w:szCs w:val="24"/>
        </w:rPr>
        <w:t xml:space="preserve">5 </w:t>
      </w:r>
      <w:r w:rsidR="00F3710D">
        <w:rPr>
          <w:rFonts w:ascii="Times New Roman" w:hAnsi="Times New Roman"/>
          <w:szCs w:val="24"/>
        </w:rPr>
        <w:t xml:space="preserve">на постановлението </w:t>
      </w:r>
      <w:r>
        <w:rPr>
          <w:rFonts w:ascii="Times New Roman" w:hAnsi="Times New Roman"/>
          <w:szCs w:val="24"/>
        </w:rPr>
        <w:t xml:space="preserve">е предвидено работата на определените органи да бъде подпомагана от работна група, сформирана от представители на </w:t>
      </w:r>
      <w:r w:rsidR="00CB344A">
        <w:rPr>
          <w:rFonts w:ascii="Times New Roman" w:hAnsi="Times New Roman"/>
          <w:szCs w:val="24"/>
        </w:rPr>
        <w:t>М</w:t>
      </w:r>
      <w:r>
        <w:rPr>
          <w:rFonts w:ascii="Times New Roman" w:hAnsi="Times New Roman"/>
          <w:szCs w:val="24"/>
        </w:rPr>
        <w:t xml:space="preserve">инистерството на финансите, </w:t>
      </w:r>
      <w:r w:rsidR="00CB344A">
        <w:rPr>
          <w:rFonts w:ascii="Times New Roman" w:hAnsi="Times New Roman"/>
          <w:szCs w:val="24"/>
        </w:rPr>
        <w:t>М</w:t>
      </w:r>
      <w:r>
        <w:rPr>
          <w:rFonts w:ascii="Times New Roman" w:hAnsi="Times New Roman"/>
          <w:szCs w:val="24"/>
        </w:rPr>
        <w:t xml:space="preserve">инистерството на регионалното развитие и благоустройството, </w:t>
      </w:r>
      <w:r w:rsidR="00CB344A">
        <w:rPr>
          <w:rFonts w:ascii="Times New Roman" w:hAnsi="Times New Roman"/>
          <w:szCs w:val="24"/>
        </w:rPr>
        <w:t>М</w:t>
      </w:r>
      <w:r>
        <w:rPr>
          <w:rFonts w:ascii="Times New Roman" w:hAnsi="Times New Roman"/>
          <w:szCs w:val="24"/>
        </w:rPr>
        <w:t xml:space="preserve">инистерството на околната среда и водите, </w:t>
      </w:r>
      <w:r w:rsidR="00CB344A">
        <w:rPr>
          <w:rFonts w:ascii="Times New Roman" w:hAnsi="Times New Roman"/>
          <w:szCs w:val="24"/>
        </w:rPr>
        <w:t>М</w:t>
      </w:r>
      <w:r>
        <w:rPr>
          <w:rFonts w:ascii="Times New Roman" w:hAnsi="Times New Roman"/>
          <w:szCs w:val="24"/>
        </w:rPr>
        <w:t xml:space="preserve">инистерството на културата, </w:t>
      </w:r>
      <w:r w:rsidR="00CB344A">
        <w:rPr>
          <w:rFonts w:ascii="Times New Roman" w:hAnsi="Times New Roman"/>
          <w:szCs w:val="24"/>
        </w:rPr>
        <w:t>М</w:t>
      </w:r>
      <w:r>
        <w:rPr>
          <w:rFonts w:ascii="Times New Roman" w:hAnsi="Times New Roman"/>
          <w:szCs w:val="24"/>
        </w:rPr>
        <w:t xml:space="preserve">инистерството на земеделието и </w:t>
      </w:r>
      <w:r w:rsidR="00CB344A">
        <w:rPr>
          <w:rFonts w:ascii="Times New Roman" w:hAnsi="Times New Roman"/>
          <w:szCs w:val="24"/>
        </w:rPr>
        <w:t>М</w:t>
      </w:r>
      <w:r>
        <w:rPr>
          <w:rFonts w:ascii="Times New Roman" w:hAnsi="Times New Roman"/>
          <w:szCs w:val="24"/>
        </w:rPr>
        <w:t xml:space="preserve">инистерството на транспорта и съобщенията. </w:t>
      </w:r>
      <w:r w:rsidR="00F3710D">
        <w:rPr>
          <w:rFonts w:ascii="Times New Roman" w:hAnsi="Times New Roman"/>
          <w:szCs w:val="24"/>
        </w:rPr>
        <w:t xml:space="preserve">Съставът на работната група предполага по-бърза и оперативна комуникация между отделните ведомства, </w:t>
      </w:r>
      <w:r w:rsidR="00F24D93">
        <w:rPr>
          <w:rFonts w:ascii="Times New Roman" w:hAnsi="Times New Roman"/>
          <w:szCs w:val="24"/>
        </w:rPr>
        <w:t xml:space="preserve">които на национално ниво са органите, </w:t>
      </w:r>
      <w:r w:rsidR="00A17902">
        <w:rPr>
          <w:rFonts w:ascii="Times New Roman" w:hAnsi="Times New Roman"/>
          <w:szCs w:val="24"/>
        </w:rPr>
        <w:t xml:space="preserve">чиито решения, разрешения и актове са предпоставка за успешното </w:t>
      </w:r>
      <w:r w:rsidR="00A17902" w:rsidRPr="00A17902">
        <w:rPr>
          <w:rFonts w:ascii="Times New Roman" w:hAnsi="Times New Roman"/>
          <w:szCs w:val="24"/>
        </w:rPr>
        <w:t xml:space="preserve">осъществяване </w:t>
      </w:r>
      <w:r w:rsidR="00F24D93" w:rsidRPr="00A17902">
        <w:rPr>
          <w:rFonts w:ascii="Times New Roman" w:hAnsi="Times New Roman"/>
          <w:szCs w:val="24"/>
        </w:rPr>
        <w:t>на процедурите за издаване на разрешения за строеж за</w:t>
      </w:r>
      <w:r w:rsidR="00F24D93">
        <w:rPr>
          <w:rFonts w:ascii="Times New Roman" w:hAnsi="Times New Roman"/>
          <w:szCs w:val="24"/>
        </w:rPr>
        <w:t xml:space="preserve"> обектите, попадащи в приложното поле на постановлението. В допълнение</w:t>
      </w:r>
      <w:r w:rsidR="005049BC">
        <w:rPr>
          <w:rFonts w:ascii="Times New Roman" w:hAnsi="Times New Roman"/>
          <w:szCs w:val="24"/>
        </w:rPr>
        <w:t>,</w:t>
      </w:r>
      <w:r w:rsidR="00F24D93">
        <w:rPr>
          <w:rFonts w:ascii="Times New Roman" w:hAnsi="Times New Roman"/>
          <w:szCs w:val="24"/>
        </w:rPr>
        <w:t xml:space="preserve"> участието в работната група на представители на ведомствата, имащи пряко отношение към разрешаване строителството на инфраструктурни обекти</w:t>
      </w:r>
      <w:r w:rsidR="00CB344A">
        <w:rPr>
          <w:rFonts w:ascii="Times New Roman" w:hAnsi="Times New Roman"/>
          <w:szCs w:val="24"/>
        </w:rPr>
        <w:t>,</w:t>
      </w:r>
      <w:r w:rsidR="00F24D93">
        <w:rPr>
          <w:rFonts w:ascii="Times New Roman" w:hAnsi="Times New Roman"/>
          <w:szCs w:val="24"/>
        </w:rPr>
        <w:t xml:space="preserve"> би позволило на определените органи да </w:t>
      </w:r>
      <w:r w:rsidR="00D46FAB">
        <w:rPr>
          <w:rFonts w:ascii="Times New Roman" w:hAnsi="Times New Roman"/>
          <w:szCs w:val="24"/>
        </w:rPr>
        <w:t>оценят максимално коректно готовността на съответния проект за започване на процедура за издаване на разрешение за строеж</w:t>
      </w:r>
      <w:r w:rsidR="008A197A">
        <w:rPr>
          <w:rFonts w:ascii="Times New Roman" w:hAnsi="Times New Roman"/>
          <w:szCs w:val="24"/>
        </w:rPr>
        <w:t xml:space="preserve"> и съответно приключването ѝ в </w:t>
      </w:r>
      <w:r w:rsidR="00647D66">
        <w:rPr>
          <w:rFonts w:ascii="Times New Roman" w:hAnsi="Times New Roman"/>
          <w:szCs w:val="24"/>
        </w:rPr>
        <w:t>четиригодишния срок</w:t>
      </w:r>
      <w:r w:rsidR="0039372F" w:rsidRPr="0039372F">
        <w:rPr>
          <w:rFonts w:ascii="Times New Roman" w:hAnsi="Times New Roman"/>
          <w:szCs w:val="24"/>
          <w:lang w:val="ru-RU"/>
        </w:rPr>
        <w:t xml:space="preserve">, </w:t>
      </w:r>
      <w:r w:rsidR="00CB344A">
        <w:rPr>
          <w:rFonts w:ascii="Times New Roman" w:hAnsi="Times New Roman"/>
          <w:szCs w:val="24"/>
        </w:rPr>
        <w:t>предвиден в директивата</w:t>
      </w:r>
      <w:r w:rsidR="008A197A">
        <w:rPr>
          <w:rFonts w:ascii="Times New Roman" w:hAnsi="Times New Roman"/>
          <w:szCs w:val="24"/>
        </w:rPr>
        <w:t>. Междуведомствената работна група, която ще подпомага работата на определения орган</w:t>
      </w:r>
      <w:r w:rsidR="00CB344A">
        <w:rPr>
          <w:rFonts w:ascii="Times New Roman" w:hAnsi="Times New Roman"/>
          <w:szCs w:val="24"/>
        </w:rPr>
        <w:t>,</w:t>
      </w:r>
      <w:r w:rsidR="008A197A">
        <w:rPr>
          <w:rFonts w:ascii="Times New Roman" w:hAnsi="Times New Roman"/>
          <w:szCs w:val="24"/>
        </w:rPr>
        <w:t xml:space="preserve"> ще допринесе за по-добра комуникация между различните компетентни органи, </w:t>
      </w:r>
      <w:r w:rsidR="00A17902">
        <w:rPr>
          <w:rFonts w:ascii="Times New Roman" w:hAnsi="Times New Roman"/>
          <w:szCs w:val="24"/>
        </w:rPr>
        <w:t xml:space="preserve">чиито решения, разрешения и актове са предпоставка за успешното </w:t>
      </w:r>
      <w:r w:rsidR="00A17902" w:rsidRPr="00A17902">
        <w:rPr>
          <w:rFonts w:ascii="Times New Roman" w:hAnsi="Times New Roman"/>
          <w:szCs w:val="24"/>
        </w:rPr>
        <w:t>осъществяване</w:t>
      </w:r>
      <w:r w:rsidR="00A17902">
        <w:rPr>
          <w:rFonts w:ascii="Times New Roman" w:hAnsi="Times New Roman"/>
          <w:szCs w:val="24"/>
        </w:rPr>
        <w:t xml:space="preserve"> </w:t>
      </w:r>
      <w:r w:rsidR="008A197A">
        <w:rPr>
          <w:rFonts w:ascii="Times New Roman" w:hAnsi="Times New Roman"/>
          <w:szCs w:val="24"/>
        </w:rPr>
        <w:t>на процедурата за издаване на разрешение за строеж и скъсяване на общия срок за издаване и съгласуване на всички необходими документи.</w:t>
      </w:r>
    </w:p>
    <w:p w14:paraId="200A29F0" w14:textId="7215BDCF" w:rsidR="00F3710D" w:rsidRDefault="00CB344A" w:rsidP="00A710D5">
      <w:pPr>
        <w:ind w:firstLine="709"/>
        <w:jc w:val="both"/>
        <w:rPr>
          <w:rFonts w:ascii="Times New Roman" w:hAnsi="Times New Roman"/>
          <w:szCs w:val="24"/>
        </w:rPr>
      </w:pPr>
      <w:r>
        <w:rPr>
          <w:rFonts w:ascii="Times New Roman" w:hAnsi="Times New Roman"/>
          <w:szCs w:val="24"/>
        </w:rPr>
        <w:t>В</w:t>
      </w:r>
      <w:r w:rsidR="00A532D7">
        <w:rPr>
          <w:rFonts w:ascii="Times New Roman" w:hAnsi="Times New Roman"/>
          <w:szCs w:val="24"/>
        </w:rPr>
        <w:t xml:space="preserve"> допълните разпоредби на постановлението се въвеждат </w:t>
      </w:r>
      <w:r>
        <w:rPr>
          <w:rFonts w:ascii="Times New Roman" w:hAnsi="Times New Roman"/>
          <w:szCs w:val="24"/>
        </w:rPr>
        <w:t xml:space="preserve">определения на </w:t>
      </w:r>
      <w:r w:rsidR="00A532D7">
        <w:rPr>
          <w:rFonts w:ascii="Times New Roman" w:hAnsi="Times New Roman"/>
          <w:szCs w:val="24"/>
        </w:rPr>
        <w:t xml:space="preserve">използваните термини, имащи отношение към оптимизиране </w:t>
      </w:r>
      <w:r w:rsidR="00A532D7" w:rsidRPr="00A532D7">
        <w:rPr>
          <w:rFonts w:ascii="Times New Roman" w:hAnsi="Times New Roman"/>
          <w:szCs w:val="24"/>
        </w:rPr>
        <w:t xml:space="preserve">на мерките за постигане на напредък по изграждането на </w:t>
      </w:r>
      <w:r w:rsidR="00754820">
        <w:rPr>
          <w:rFonts w:ascii="Times New Roman" w:hAnsi="Times New Roman"/>
          <w:szCs w:val="24"/>
        </w:rPr>
        <w:t>основната</w:t>
      </w:r>
      <w:r w:rsidR="00823CE5">
        <w:rPr>
          <w:rFonts w:ascii="Times New Roman" w:hAnsi="Times New Roman"/>
          <w:szCs w:val="24"/>
        </w:rPr>
        <w:t xml:space="preserve"> </w:t>
      </w:r>
      <w:r w:rsidR="00823CE5" w:rsidRPr="00823CE5">
        <w:rPr>
          <w:rFonts w:ascii="Times New Roman" w:hAnsi="Times New Roman"/>
          <w:szCs w:val="24"/>
        </w:rPr>
        <w:t xml:space="preserve">TEN-T </w:t>
      </w:r>
      <w:r w:rsidR="00A532D7" w:rsidRPr="00A532D7">
        <w:rPr>
          <w:rFonts w:ascii="Times New Roman" w:hAnsi="Times New Roman"/>
          <w:szCs w:val="24"/>
        </w:rPr>
        <w:t>мрежа</w:t>
      </w:r>
      <w:r w:rsidR="00A532D7">
        <w:rPr>
          <w:rFonts w:ascii="Times New Roman" w:hAnsi="Times New Roman"/>
          <w:szCs w:val="24"/>
        </w:rPr>
        <w:t>. Във връзка с горното е необходимо да бъдат направени следните пояснения:</w:t>
      </w:r>
    </w:p>
    <w:p w14:paraId="40F7AF6F" w14:textId="77777777" w:rsidR="007B6762" w:rsidRDefault="00A532D7" w:rsidP="00A710D5">
      <w:pPr>
        <w:ind w:firstLine="709"/>
        <w:jc w:val="both"/>
        <w:rPr>
          <w:rFonts w:ascii="Times New Roman" w:hAnsi="Times New Roman"/>
          <w:szCs w:val="24"/>
        </w:rPr>
      </w:pPr>
      <w:r>
        <w:rPr>
          <w:rFonts w:ascii="Times New Roman" w:hAnsi="Times New Roman"/>
          <w:szCs w:val="24"/>
        </w:rPr>
        <w:t xml:space="preserve">На първо място </w:t>
      </w:r>
      <w:r w:rsidR="00823CE5" w:rsidRPr="00823CE5">
        <w:rPr>
          <w:rFonts w:ascii="Times New Roman" w:hAnsi="Times New Roman"/>
          <w:szCs w:val="24"/>
        </w:rPr>
        <w:t xml:space="preserve">в обхвата на постановлението попадат всички административни процедури, чието </w:t>
      </w:r>
      <w:r w:rsidR="00823CE5">
        <w:rPr>
          <w:rFonts w:ascii="Times New Roman" w:hAnsi="Times New Roman"/>
          <w:szCs w:val="24"/>
        </w:rPr>
        <w:t xml:space="preserve">изпълнение предхожда издаване на разрешението за строеж, </w:t>
      </w:r>
      <w:r w:rsidR="00823CE5">
        <w:rPr>
          <w:rFonts w:ascii="Times New Roman" w:hAnsi="Times New Roman"/>
          <w:szCs w:val="24"/>
        </w:rPr>
        <w:lastRenderedPageBreak/>
        <w:t>включително о</w:t>
      </w:r>
      <w:r w:rsidR="00823CE5" w:rsidRPr="00823CE5">
        <w:rPr>
          <w:rFonts w:ascii="Times New Roman" w:hAnsi="Times New Roman"/>
          <w:szCs w:val="24"/>
        </w:rPr>
        <w:t>ценката на въздействието върху околната</w:t>
      </w:r>
      <w:r w:rsidR="00823CE5">
        <w:rPr>
          <w:rFonts w:ascii="Times New Roman" w:hAnsi="Times New Roman"/>
          <w:szCs w:val="24"/>
        </w:rPr>
        <w:t xml:space="preserve"> </w:t>
      </w:r>
      <w:r w:rsidR="007B6762">
        <w:rPr>
          <w:rFonts w:ascii="Times New Roman" w:hAnsi="Times New Roman"/>
          <w:szCs w:val="24"/>
        </w:rPr>
        <w:t xml:space="preserve">среда </w:t>
      </w:r>
      <w:r w:rsidR="00823CE5">
        <w:rPr>
          <w:rFonts w:ascii="Times New Roman" w:hAnsi="Times New Roman"/>
          <w:szCs w:val="24"/>
        </w:rPr>
        <w:t>за всеки конкретен проект, процедури по отчуждава</w:t>
      </w:r>
      <w:r w:rsidR="00754820">
        <w:rPr>
          <w:rFonts w:ascii="Times New Roman" w:hAnsi="Times New Roman"/>
          <w:szCs w:val="24"/>
        </w:rPr>
        <w:t xml:space="preserve">не, ако са необходими за изпълнението на проекта, както и всички становища и разрешения от компетентните административни органи. </w:t>
      </w:r>
      <w:r w:rsidR="00823CE5" w:rsidRPr="00823CE5">
        <w:rPr>
          <w:rFonts w:ascii="Times New Roman" w:hAnsi="Times New Roman"/>
          <w:szCs w:val="24"/>
        </w:rPr>
        <w:t xml:space="preserve"> </w:t>
      </w:r>
    </w:p>
    <w:p w14:paraId="79120798" w14:textId="252D7A45" w:rsidR="00A532D7" w:rsidRDefault="00A678D9" w:rsidP="00A710D5">
      <w:pPr>
        <w:ind w:firstLine="709"/>
        <w:jc w:val="both"/>
        <w:rPr>
          <w:rFonts w:ascii="Times New Roman" w:hAnsi="Times New Roman"/>
          <w:szCs w:val="24"/>
        </w:rPr>
      </w:pPr>
      <w:r>
        <w:rPr>
          <w:rFonts w:ascii="Times New Roman" w:hAnsi="Times New Roman"/>
          <w:szCs w:val="24"/>
        </w:rPr>
        <w:t xml:space="preserve">На второ място </w:t>
      </w:r>
      <w:r w:rsidR="00823CE5" w:rsidRPr="00823CE5">
        <w:rPr>
          <w:rFonts w:ascii="Times New Roman" w:hAnsi="Times New Roman"/>
          <w:szCs w:val="24"/>
        </w:rPr>
        <w:t>е необходимо да се отбележи, че с настоящото постановление се цели оптимизация на приложимите национални процедури за издаване на разрешения за строеж за инфраструктурни проекти, които са част от основната TEN-T мрежа и по-конкретно</w:t>
      </w:r>
      <w:r w:rsidR="00CB344A">
        <w:rPr>
          <w:rFonts w:ascii="Times New Roman" w:hAnsi="Times New Roman"/>
          <w:szCs w:val="24"/>
        </w:rPr>
        <w:t>:</w:t>
      </w:r>
      <w:r w:rsidR="00823CE5" w:rsidRPr="00823CE5">
        <w:rPr>
          <w:rFonts w:ascii="Times New Roman" w:hAnsi="Times New Roman"/>
          <w:szCs w:val="24"/>
        </w:rPr>
        <w:t xml:space="preserve"> да се установи единен подход към всички проекти по отношение на тяхната готовност за стартиране на процедурите</w:t>
      </w:r>
      <w:r w:rsidR="00CB344A">
        <w:rPr>
          <w:rFonts w:ascii="Times New Roman" w:hAnsi="Times New Roman"/>
          <w:szCs w:val="24"/>
        </w:rPr>
        <w:t>,</w:t>
      </w:r>
      <w:r w:rsidR="00823CE5" w:rsidRPr="00823CE5">
        <w:rPr>
          <w:rFonts w:ascii="Times New Roman" w:hAnsi="Times New Roman"/>
          <w:szCs w:val="24"/>
        </w:rPr>
        <w:t xml:space="preserve"> </w:t>
      </w:r>
      <w:r w:rsidR="00CB344A">
        <w:rPr>
          <w:rFonts w:ascii="Times New Roman" w:hAnsi="Times New Roman"/>
          <w:szCs w:val="24"/>
        </w:rPr>
        <w:t>д</w:t>
      </w:r>
      <w:r w:rsidR="00823CE5" w:rsidRPr="00823CE5">
        <w:rPr>
          <w:rFonts w:ascii="Times New Roman" w:hAnsi="Times New Roman"/>
          <w:szCs w:val="24"/>
        </w:rPr>
        <w:t xml:space="preserve">а се създаде организация между различните административни органи на национално равнище, която да подобри комуникацията между тях, да съкрати сроковете за </w:t>
      </w:r>
      <w:r w:rsidR="00754820">
        <w:rPr>
          <w:rFonts w:ascii="Times New Roman" w:hAnsi="Times New Roman"/>
          <w:szCs w:val="24"/>
        </w:rPr>
        <w:t>съгласуване н</w:t>
      </w:r>
      <w:r w:rsidR="00823CE5" w:rsidRPr="00823CE5">
        <w:rPr>
          <w:rFonts w:ascii="Times New Roman" w:hAnsi="Times New Roman"/>
          <w:szCs w:val="24"/>
        </w:rPr>
        <w:t>а проектната документация между отделните институции и по-този начин да бъде намален общия срок за издаване на разрешенията за строеж за проектите, които попадат в обхвата на постановлението</w:t>
      </w:r>
      <w:r w:rsidR="00754820">
        <w:rPr>
          <w:rFonts w:ascii="Times New Roman" w:hAnsi="Times New Roman"/>
          <w:szCs w:val="24"/>
        </w:rPr>
        <w:t>.</w:t>
      </w:r>
    </w:p>
    <w:p w14:paraId="43BA3CFE" w14:textId="1A7AAEBA" w:rsidR="00C46C54" w:rsidRDefault="00C46C54" w:rsidP="00A710D5">
      <w:pPr>
        <w:ind w:firstLine="709"/>
        <w:jc w:val="both"/>
        <w:rPr>
          <w:rFonts w:ascii="Times New Roman" w:hAnsi="Times New Roman"/>
          <w:szCs w:val="24"/>
        </w:rPr>
      </w:pPr>
      <w:r w:rsidRPr="00C46C54">
        <w:rPr>
          <w:rFonts w:ascii="Times New Roman" w:hAnsi="Times New Roman"/>
          <w:szCs w:val="24"/>
        </w:rPr>
        <w:t xml:space="preserve">Определените органи </w:t>
      </w:r>
      <w:r w:rsidR="00CB344A">
        <w:rPr>
          <w:rFonts w:ascii="Times New Roman" w:hAnsi="Times New Roman"/>
          <w:szCs w:val="24"/>
        </w:rPr>
        <w:t>(</w:t>
      </w:r>
      <w:r w:rsidRPr="00C46C54">
        <w:rPr>
          <w:rFonts w:ascii="Times New Roman" w:hAnsi="Times New Roman"/>
          <w:szCs w:val="24"/>
        </w:rPr>
        <w:t>министър</w:t>
      </w:r>
      <w:r w:rsidR="00780668">
        <w:rPr>
          <w:rFonts w:ascii="Times New Roman" w:hAnsi="Times New Roman"/>
          <w:szCs w:val="24"/>
        </w:rPr>
        <w:t>ът</w:t>
      </w:r>
      <w:r w:rsidRPr="00C46C54">
        <w:rPr>
          <w:rFonts w:ascii="Times New Roman" w:hAnsi="Times New Roman"/>
          <w:szCs w:val="24"/>
        </w:rPr>
        <w:t xml:space="preserve"> на регионалното развитие и благоустройството и министър</w:t>
      </w:r>
      <w:r w:rsidR="00780668">
        <w:rPr>
          <w:rFonts w:ascii="Times New Roman" w:hAnsi="Times New Roman"/>
          <w:szCs w:val="24"/>
        </w:rPr>
        <w:t>ът</w:t>
      </w:r>
      <w:r w:rsidRPr="00C46C54">
        <w:rPr>
          <w:rFonts w:ascii="Times New Roman" w:hAnsi="Times New Roman"/>
          <w:szCs w:val="24"/>
        </w:rPr>
        <w:t xml:space="preserve"> на транспорта и съобщенията</w:t>
      </w:r>
      <w:r w:rsidR="00CB344A">
        <w:rPr>
          <w:rFonts w:ascii="Times New Roman" w:hAnsi="Times New Roman"/>
          <w:szCs w:val="24"/>
        </w:rPr>
        <w:t>)</w:t>
      </w:r>
      <w:r w:rsidRPr="00C46C54">
        <w:rPr>
          <w:rFonts w:ascii="Times New Roman" w:hAnsi="Times New Roman"/>
          <w:szCs w:val="24"/>
        </w:rPr>
        <w:t xml:space="preserve"> ще приоритизират инфраструктурните проекти, попадащи в приложното поле на постановлението, като оценяват готовността за започване на процедурата за издаване на разрешение за строеж за всеки конкретен проект въз основа на предварително определени документи. Това ще стимулира изпълнителите да изпълнят коректно необходимите предпроектни проучвания и </w:t>
      </w:r>
      <w:r>
        <w:rPr>
          <w:rFonts w:ascii="Times New Roman" w:hAnsi="Times New Roman"/>
          <w:szCs w:val="24"/>
        </w:rPr>
        <w:t xml:space="preserve">да представят във възможно най-пълен обем изискуемите документи. </w:t>
      </w:r>
      <w:r w:rsidRPr="00C46C54">
        <w:rPr>
          <w:rFonts w:ascii="Times New Roman" w:hAnsi="Times New Roman"/>
          <w:szCs w:val="24"/>
        </w:rPr>
        <w:t xml:space="preserve">  Функциите на определените органи да следят за общия срок и да координират действията на компетентните органи, отговорни за и/или участващи в процедурите за издаване на разрешения за строеж</w:t>
      </w:r>
      <w:r w:rsidR="00CB344A">
        <w:rPr>
          <w:rFonts w:ascii="Times New Roman" w:hAnsi="Times New Roman"/>
          <w:szCs w:val="24"/>
        </w:rPr>
        <w:t>,</w:t>
      </w:r>
      <w:r w:rsidRPr="00C46C54">
        <w:rPr>
          <w:rFonts w:ascii="Times New Roman" w:hAnsi="Times New Roman"/>
          <w:szCs w:val="24"/>
        </w:rPr>
        <w:t xml:space="preserve"> ще доведе до съществено съкращаване на сроковете и до прозрачност и по-добра предвидимост на административните процедури.</w:t>
      </w:r>
    </w:p>
    <w:p w14:paraId="5AC2AFF8" w14:textId="2E8C3989" w:rsidR="00D01A33" w:rsidRPr="004E103B" w:rsidRDefault="00D01A33" w:rsidP="00DD6D9B">
      <w:pPr>
        <w:pStyle w:val="NoSpacing"/>
        <w:spacing w:before="120"/>
        <w:ind w:firstLine="709"/>
        <w:rPr>
          <w:rFonts w:eastAsia="Times New Roman"/>
          <w:szCs w:val="24"/>
          <w:lang w:eastAsia="bg-BG"/>
        </w:rPr>
      </w:pPr>
      <w:r w:rsidRPr="004E103B">
        <w:rPr>
          <w:rFonts w:eastAsia="Times New Roman"/>
          <w:szCs w:val="24"/>
          <w:lang w:eastAsia="bg-BG"/>
        </w:rPr>
        <w:t>В изпълнение на изискванията на чл.</w:t>
      </w:r>
      <w:r w:rsidR="00C3205B">
        <w:rPr>
          <w:rFonts w:eastAsia="Times New Roman"/>
          <w:szCs w:val="24"/>
          <w:lang w:eastAsia="bg-BG"/>
        </w:rPr>
        <w:t> </w:t>
      </w:r>
      <w:r w:rsidRPr="004E103B">
        <w:rPr>
          <w:rFonts w:eastAsia="Times New Roman"/>
          <w:szCs w:val="24"/>
          <w:lang w:eastAsia="bg-BG"/>
        </w:rPr>
        <w:t>3, ал.</w:t>
      </w:r>
      <w:r w:rsidR="00C3205B">
        <w:rPr>
          <w:rFonts w:eastAsia="Times New Roman"/>
          <w:szCs w:val="24"/>
          <w:lang w:eastAsia="bg-BG"/>
        </w:rPr>
        <w:t> </w:t>
      </w:r>
      <w:r w:rsidRPr="004E103B">
        <w:rPr>
          <w:rFonts w:eastAsia="Times New Roman"/>
          <w:szCs w:val="24"/>
          <w:lang w:eastAsia="bg-BG"/>
        </w:rPr>
        <w:t>4, т.</w:t>
      </w:r>
      <w:r w:rsidR="00C3205B">
        <w:rPr>
          <w:rFonts w:eastAsia="Times New Roman"/>
          <w:szCs w:val="24"/>
          <w:lang w:eastAsia="bg-BG"/>
        </w:rPr>
        <w:t> </w:t>
      </w:r>
      <w:r w:rsidRPr="004E103B">
        <w:rPr>
          <w:rFonts w:eastAsia="Times New Roman"/>
          <w:szCs w:val="24"/>
          <w:lang w:eastAsia="bg-BG"/>
        </w:rPr>
        <w:t>2 от Постановление №</w:t>
      </w:r>
      <w:r w:rsidR="00C3205B">
        <w:rPr>
          <w:rFonts w:eastAsia="Times New Roman"/>
          <w:szCs w:val="24"/>
          <w:lang w:eastAsia="bg-BG"/>
        </w:rPr>
        <w:t> </w:t>
      </w:r>
      <w:r w:rsidRPr="004E103B">
        <w:rPr>
          <w:rFonts w:eastAsia="Times New Roman"/>
          <w:szCs w:val="24"/>
          <w:lang w:eastAsia="bg-BG"/>
        </w:rPr>
        <w:t>85 на Министерския съвет от 2007</w:t>
      </w:r>
      <w:r w:rsidR="00C3205B">
        <w:rPr>
          <w:rFonts w:eastAsia="Times New Roman"/>
          <w:szCs w:val="24"/>
          <w:lang w:eastAsia="bg-BG"/>
        </w:rPr>
        <w:t> </w:t>
      </w:r>
      <w:r w:rsidRPr="004E103B">
        <w:rPr>
          <w:rFonts w:eastAsia="Times New Roman"/>
          <w:szCs w:val="24"/>
          <w:lang w:eastAsia="bg-BG"/>
        </w:rPr>
        <w:t>г. за координация по въпросите на Европейския съюз и чл.</w:t>
      </w:r>
      <w:r w:rsidR="00C3205B">
        <w:rPr>
          <w:rFonts w:eastAsia="Times New Roman"/>
          <w:szCs w:val="24"/>
          <w:lang w:eastAsia="bg-BG"/>
        </w:rPr>
        <w:t> </w:t>
      </w:r>
      <w:r w:rsidRPr="004E103B">
        <w:rPr>
          <w:rFonts w:eastAsia="Times New Roman"/>
          <w:szCs w:val="24"/>
          <w:lang w:eastAsia="bg-BG"/>
        </w:rPr>
        <w:t>35, ал.</w:t>
      </w:r>
      <w:r w:rsidR="00C3205B">
        <w:rPr>
          <w:rFonts w:eastAsia="Times New Roman"/>
          <w:szCs w:val="24"/>
          <w:lang w:eastAsia="bg-BG"/>
        </w:rPr>
        <w:t> </w:t>
      </w:r>
      <w:r w:rsidRPr="004E103B">
        <w:rPr>
          <w:rFonts w:eastAsia="Times New Roman"/>
          <w:szCs w:val="24"/>
          <w:lang w:eastAsia="bg-BG"/>
        </w:rPr>
        <w:t>1, т.</w:t>
      </w:r>
      <w:r w:rsidR="00C3205B">
        <w:rPr>
          <w:rFonts w:eastAsia="Times New Roman"/>
          <w:szCs w:val="24"/>
          <w:lang w:eastAsia="bg-BG"/>
        </w:rPr>
        <w:t> </w:t>
      </w:r>
      <w:r w:rsidRPr="004E103B">
        <w:rPr>
          <w:rFonts w:eastAsia="Times New Roman"/>
          <w:szCs w:val="24"/>
          <w:lang w:eastAsia="bg-BG"/>
        </w:rPr>
        <w:t>3 от Устройствения правилник на Министерския съвет и на неговата администрация е изготвена и към този доклад се прилага таблица за съответствие на националното законодателство с изискванията на Директива</w:t>
      </w:r>
      <w:r w:rsidR="00754820" w:rsidRPr="00754820">
        <w:t xml:space="preserve"> </w:t>
      </w:r>
      <w:r w:rsidR="00754820" w:rsidRPr="00754820">
        <w:rPr>
          <w:rFonts w:eastAsia="Times New Roman"/>
          <w:szCs w:val="24"/>
          <w:lang w:eastAsia="bg-BG"/>
        </w:rPr>
        <w:t>(ЕС) 2021/1187</w:t>
      </w:r>
      <w:r w:rsidRPr="004E103B">
        <w:rPr>
          <w:rFonts w:eastAsia="Times New Roman"/>
          <w:szCs w:val="24"/>
          <w:lang w:eastAsia="bg-BG"/>
        </w:rPr>
        <w:t>.</w:t>
      </w:r>
      <w:r w:rsidR="003F6CFF">
        <w:rPr>
          <w:rFonts w:eastAsia="Times New Roman"/>
          <w:szCs w:val="24"/>
          <w:lang w:eastAsia="bg-BG"/>
        </w:rPr>
        <w:t xml:space="preserve"> </w:t>
      </w:r>
      <w:r w:rsidRPr="004E103B">
        <w:rPr>
          <w:rFonts w:eastAsia="Times New Roman"/>
          <w:szCs w:val="24"/>
          <w:lang w:eastAsia="bg-BG"/>
        </w:rPr>
        <w:t>Приложен</w:t>
      </w:r>
      <w:r w:rsidR="00780668">
        <w:rPr>
          <w:rFonts w:eastAsia="Times New Roman"/>
          <w:szCs w:val="24"/>
          <w:lang w:eastAsia="bg-BG"/>
        </w:rPr>
        <w:t>о</w:t>
      </w:r>
      <w:r w:rsidRPr="004E103B">
        <w:rPr>
          <w:rFonts w:eastAsia="Times New Roman"/>
          <w:szCs w:val="24"/>
          <w:lang w:eastAsia="bg-BG"/>
        </w:rPr>
        <w:t xml:space="preserve"> </w:t>
      </w:r>
      <w:r w:rsidR="00780668">
        <w:rPr>
          <w:rFonts w:eastAsia="Times New Roman"/>
          <w:szCs w:val="24"/>
          <w:lang w:eastAsia="bg-BG"/>
        </w:rPr>
        <w:t>е</w:t>
      </w:r>
      <w:r w:rsidRPr="004E103B">
        <w:rPr>
          <w:rFonts w:eastAsia="Times New Roman"/>
          <w:szCs w:val="24"/>
          <w:lang w:eastAsia="bg-BG"/>
        </w:rPr>
        <w:t xml:space="preserve"> и становищ</w:t>
      </w:r>
      <w:r w:rsidR="00780668">
        <w:rPr>
          <w:rFonts w:eastAsia="Times New Roman"/>
          <w:szCs w:val="24"/>
          <w:lang w:eastAsia="bg-BG"/>
        </w:rPr>
        <w:t>е</w:t>
      </w:r>
      <w:r w:rsidR="00C3205B">
        <w:rPr>
          <w:rFonts w:eastAsia="Times New Roman"/>
          <w:szCs w:val="24"/>
          <w:lang w:eastAsia="bg-BG"/>
        </w:rPr>
        <w:t>т</w:t>
      </w:r>
      <w:r w:rsidR="00780668">
        <w:rPr>
          <w:rFonts w:eastAsia="Times New Roman"/>
          <w:szCs w:val="24"/>
          <w:lang w:eastAsia="bg-BG"/>
        </w:rPr>
        <w:t>о</w:t>
      </w:r>
      <w:r w:rsidRPr="004E103B">
        <w:rPr>
          <w:rFonts w:eastAsia="Times New Roman"/>
          <w:szCs w:val="24"/>
          <w:lang w:eastAsia="bg-BG"/>
        </w:rPr>
        <w:t xml:space="preserve"> </w:t>
      </w:r>
      <w:r w:rsidR="003F6CFF">
        <w:rPr>
          <w:rFonts w:eastAsia="Times New Roman"/>
          <w:szCs w:val="24"/>
          <w:lang w:eastAsia="bg-BG"/>
        </w:rPr>
        <w:t xml:space="preserve">по проекта </w:t>
      </w:r>
      <w:r w:rsidR="00C3205B">
        <w:rPr>
          <w:rFonts w:eastAsia="Times New Roman"/>
          <w:szCs w:val="24"/>
          <w:lang w:eastAsia="bg-BG"/>
        </w:rPr>
        <w:t xml:space="preserve">на </w:t>
      </w:r>
      <w:r w:rsidR="00454134">
        <w:rPr>
          <w:rFonts w:eastAsia="Times New Roman"/>
          <w:szCs w:val="24"/>
          <w:lang w:eastAsia="bg-BG"/>
        </w:rPr>
        <w:t xml:space="preserve">нормативен </w:t>
      </w:r>
      <w:r w:rsidR="00C3205B">
        <w:rPr>
          <w:rFonts w:eastAsia="Times New Roman"/>
          <w:szCs w:val="24"/>
          <w:lang w:eastAsia="bg-BG"/>
        </w:rPr>
        <w:t xml:space="preserve">акт </w:t>
      </w:r>
      <w:r w:rsidRPr="004E103B">
        <w:rPr>
          <w:rFonts w:eastAsia="Times New Roman"/>
          <w:szCs w:val="24"/>
          <w:lang w:eastAsia="bg-BG"/>
        </w:rPr>
        <w:t xml:space="preserve">на </w:t>
      </w:r>
      <w:r w:rsidR="003F6CFF" w:rsidRPr="004E103B">
        <w:rPr>
          <w:rFonts w:eastAsia="Times New Roman"/>
          <w:szCs w:val="24"/>
          <w:lang w:eastAsia="bg-BG"/>
        </w:rPr>
        <w:t>Работна група 9 „Транспортна политика”</w:t>
      </w:r>
      <w:r w:rsidR="003F6CFF">
        <w:rPr>
          <w:rFonts w:eastAsia="Times New Roman"/>
          <w:szCs w:val="24"/>
          <w:lang w:eastAsia="bg-BG"/>
        </w:rPr>
        <w:t xml:space="preserve"> </w:t>
      </w:r>
      <w:r w:rsidRPr="004E103B">
        <w:rPr>
          <w:rFonts w:eastAsia="Times New Roman"/>
          <w:szCs w:val="24"/>
          <w:lang w:eastAsia="bg-BG"/>
        </w:rPr>
        <w:t>към Съвета по европейските въпроси.</w:t>
      </w:r>
    </w:p>
    <w:p w14:paraId="79E592CF" w14:textId="71719881" w:rsidR="00D01A33" w:rsidRPr="004E103B" w:rsidRDefault="00D01A33" w:rsidP="00DD6D9B">
      <w:pPr>
        <w:pStyle w:val="NoSpacing"/>
        <w:spacing w:before="120"/>
        <w:ind w:firstLine="709"/>
        <w:rPr>
          <w:rFonts w:eastAsia="Times New Roman"/>
          <w:szCs w:val="24"/>
          <w:lang w:eastAsia="bg-BG"/>
        </w:rPr>
      </w:pPr>
      <w:r w:rsidRPr="004E103B">
        <w:rPr>
          <w:rFonts w:eastAsia="Times New Roman"/>
          <w:szCs w:val="24"/>
          <w:lang w:eastAsia="bg-BG"/>
        </w:rPr>
        <w:t xml:space="preserve">Проектът на </w:t>
      </w:r>
      <w:r w:rsidR="00CB344A">
        <w:rPr>
          <w:rFonts w:eastAsia="Times New Roman"/>
          <w:szCs w:val="24"/>
          <w:lang w:eastAsia="bg-BG"/>
        </w:rPr>
        <w:t>п</w:t>
      </w:r>
      <w:r w:rsidRPr="004E103B">
        <w:rPr>
          <w:rFonts w:eastAsia="Times New Roman"/>
          <w:szCs w:val="24"/>
          <w:lang w:eastAsia="bg-BG"/>
        </w:rPr>
        <w:t>остано</w:t>
      </w:r>
      <w:r w:rsidR="00754820">
        <w:rPr>
          <w:rFonts w:eastAsia="Times New Roman"/>
          <w:szCs w:val="24"/>
          <w:lang w:eastAsia="bg-BG"/>
        </w:rPr>
        <w:t xml:space="preserve">вление </w:t>
      </w:r>
      <w:r w:rsidRPr="004E103B">
        <w:rPr>
          <w:rFonts w:eastAsia="Times New Roman"/>
          <w:szCs w:val="24"/>
          <w:lang w:eastAsia="bg-BG"/>
        </w:rPr>
        <w:t>няма да окаже въздействие върху държавния бюджет, поради което е изготвена и към този доклад се прилага одобрена финансова обосновка съгласно Приложение №</w:t>
      </w:r>
      <w:r w:rsidR="00C3205B">
        <w:rPr>
          <w:rFonts w:eastAsia="Times New Roman"/>
          <w:szCs w:val="24"/>
          <w:lang w:eastAsia="bg-BG"/>
        </w:rPr>
        <w:t xml:space="preserve"> 2.2 към чл. 35, ал. 1, </w:t>
      </w:r>
      <w:r w:rsidRPr="004E103B">
        <w:rPr>
          <w:rFonts w:eastAsia="Times New Roman"/>
          <w:szCs w:val="24"/>
          <w:lang w:eastAsia="bg-BG"/>
        </w:rPr>
        <w:t>т.</w:t>
      </w:r>
      <w:r w:rsidR="00C3205B">
        <w:rPr>
          <w:rFonts w:eastAsia="Times New Roman"/>
          <w:szCs w:val="24"/>
          <w:lang w:eastAsia="bg-BG"/>
        </w:rPr>
        <w:t> </w:t>
      </w:r>
      <w:r w:rsidRPr="004E103B">
        <w:rPr>
          <w:rFonts w:eastAsia="Times New Roman"/>
          <w:szCs w:val="24"/>
          <w:lang w:eastAsia="bg-BG"/>
        </w:rPr>
        <w:t>4, б</w:t>
      </w:r>
      <w:r w:rsidR="00C3205B">
        <w:rPr>
          <w:rFonts w:eastAsia="Times New Roman"/>
          <w:szCs w:val="24"/>
          <w:lang w:eastAsia="bg-BG"/>
        </w:rPr>
        <w:t>уква </w:t>
      </w:r>
      <w:r w:rsidRPr="004E103B">
        <w:rPr>
          <w:rFonts w:eastAsia="Times New Roman"/>
          <w:szCs w:val="24"/>
          <w:lang w:eastAsia="bg-BG"/>
        </w:rPr>
        <w:t xml:space="preserve">„б” от Устройствения правилник на Министерския съвет и на неговата администрация. </w:t>
      </w:r>
    </w:p>
    <w:p w14:paraId="773E079B" w14:textId="77777777" w:rsidR="00D01A33" w:rsidRPr="004E103B" w:rsidRDefault="00D01A33" w:rsidP="00DD6D9B">
      <w:pPr>
        <w:pStyle w:val="NoSpacing"/>
        <w:spacing w:before="120"/>
        <w:ind w:firstLine="709"/>
        <w:rPr>
          <w:rFonts w:eastAsia="Times New Roman"/>
          <w:szCs w:val="24"/>
          <w:lang w:eastAsia="bg-BG"/>
        </w:rPr>
      </w:pPr>
      <w:r w:rsidRPr="004E103B">
        <w:rPr>
          <w:rFonts w:eastAsia="Times New Roman"/>
          <w:szCs w:val="24"/>
          <w:lang w:eastAsia="bg-BG"/>
        </w:rPr>
        <w:t xml:space="preserve">Към този доклад се прилага </w:t>
      </w:r>
      <w:r w:rsidR="00E22A91" w:rsidRPr="00C60E3D">
        <w:rPr>
          <w:rFonts w:eastAsia="Times New Roman"/>
          <w:szCs w:val="24"/>
          <w:lang w:eastAsia="bg-BG"/>
        </w:rPr>
        <w:t>съгласувана от дирекция „Модернизация на администрацията“ в Администрацията на Министерския съвет</w:t>
      </w:r>
      <w:r w:rsidRPr="004E103B">
        <w:rPr>
          <w:rFonts w:eastAsia="Times New Roman"/>
          <w:szCs w:val="24"/>
          <w:lang w:eastAsia="bg-BG"/>
        </w:rPr>
        <w:t xml:space="preserve"> частична предварителна оценка на въздействието на проекта на акт.</w:t>
      </w:r>
    </w:p>
    <w:p w14:paraId="21B6C19E" w14:textId="3B23F25C" w:rsidR="00D01A33" w:rsidRPr="004E103B" w:rsidRDefault="00D01A33" w:rsidP="00DD6D9B">
      <w:pPr>
        <w:pStyle w:val="NoSpacing"/>
        <w:spacing w:before="120"/>
        <w:ind w:firstLine="709"/>
        <w:rPr>
          <w:rFonts w:eastAsia="Times New Roman"/>
          <w:szCs w:val="24"/>
          <w:lang w:eastAsia="bg-BG"/>
        </w:rPr>
      </w:pPr>
      <w:r w:rsidRPr="004E103B">
        <w:rPr>
          <w:rFonts w:eastAsia="Times New Roman"/>
          <w:szCs w:val="24"/>
          <w:lang w:eastAsia="bg-BG"/>
        </w:rPr>
        <w:t xml:space="preserve">В </w:t>
      </w:r>
      <w:r w:rsidR="003F108F">
        <w:rPr>
          <w:rFonts w:eastAsia="Times New Roman"/>
          <w:szCs w:val="24"/>
          <w:lang w:eastAsia="bg-BG"/>
        </w:rPr>
        <w:t>изпълнение на разпоредбите на</w:t>
      </w:r>
      <w:r w:rsidRPr="004E103B">
        <w:rPr>
          <w:rFonts w:eastAsia="Times New Roman"/>
          <w:szCs w:val="24"/>
          <w:lang w:eastAsia="bg-BG"/>
        </w:rPr>
        <w:t xml:space="preserve"> чл.</w:t>
      </w:r>
      <w:r w:rsidR="00C3205B">
        <w:rPr>
          <w:rFonts w:eastAsia="Times New Roman"/>
          <w:szCs w:val="24"/>
          <w:lang w:eastAsia="bg-BG"/>
        </w:rPr>
        <w:t> </w:t>
      </w:r>
      <w:r w:rsidRPr="004E103B">
        <w:rPr>
          <w:rFonts w:eastAsia="Times New Roman"/>
          <w:szCs w:val="24"/>
          <w:lang w:eastAsia="bg-BG"/>
        </w:rPr>
        <w:t>26, ал.</w:t>
      </w:r>
      <w:r w:rsidR="00C3205B">
        <w:rPr>
          <w:rFonts w:eastAsia="Times New Roman"/>
          <w:szCs w:val="24"/>
          <w:lang w:eastAsia="bg-BG"/>
        </w:rPr>
        <w:t> </w:t>
      </w:r>
      <w:r w:rsidRPr="004E103B">
        <w:rPr>
          <w:rFonts w:eastAsia="Times New Roman"/>
          <w:szCs w:val="24"/>
          <w:lang w:eastAsia="bg-BG"/>
        </w:rPr>
        <w:t>2 от Закона за нормативните актове и в изпълнение на чл.</w:t>
      </w:r>
      <w:r w:rsidR="00454134">
        <w:rPr>
          <w:rFonts w:eastAsia="Times New Roman"/>
          <w:szCs w:val="24"/>
          <w:lang w:eastAsia="bg-BG"/>
        </w:rPr>
        <w:t> </w:t>
      </w:r>
      <w:r w:rsidRPr="004E103B">
        <w:rPr>
          <w:rFonts w:eastAsia="Times New Roman"/>
          <w:szCs w:val="24"/>
          <w:lang w:eastAsia="bg-BG"/>
        </w:rPr>
        <w:t>35, ал.</w:t>
      </w:r>
      <w:r w:rsidR="00454134">
        <w:rPr>
          <w:rFonts w:eastAsia="Times New Roman"/>
          <w:szCs w:val="24"/>
          <w:lang w:eastAsia="bg-BG"/>
        </w:rPr>
        <w:t> </w:t>
      </w:r>
      <w:r w:rsidRPr="004E103B">
        <w:rPr>
          <w:rFonts w:eastAsia="Times New Roman"/>
          <w:szCs w:val="24"/>
          <w:lang w:eastAsia="bg-BG"/>
        </w:rPr>
        <w:t>2, т.</w:t>
      </w:r>
      <w:r w:rsidR="00454134">
        <w:rPr>
          <w:rFonts w:eastAsia="Times New Roman"/>
          <w:szCs w:val="24"/>
          <w:lang w:eastAsia="bg-BG"/>
        </w:rPr>
        <w:t> </w:t>
      </w:r>
      <w:r w:rsidRPr="004E103B">
        <w:rPr>
          <w:rFonts w:eastAsia="Times New Roman"/>
          <w:szCs w:val="24"/>
          <w:lang w:eastAsia="bg-BG"/>
        </w:rPr>
        <w:t xml:space="preserve">7 от Устройствения правилник на Министерския съвет и на неговата администрация проектът на </w:t>
      </w:r>
      <w:r w:rsidR="00CB344A">
        <w:rPr>
          <w:rFonts w:eastAsia="Times New Roman"/>
          <w:szCs w:val="24"/>
          <w:lang w:eastAsia="bg-BG"/>
        </w:rPr>
        <w:t>п</w:t>
      </w:r>
      <w:r w:rsidR="00FB1F6F" w:rsidRPr="004E103B">
        <w:rPr>
          <w:rFonts w:eastAsia="Times New Roman"/>
          <w:szCs w:val="24"/>
          <w:lang w:eastAsia="bg-BG"/>
        </w:rPr>
        <w:t>остановление</w:t>
      </w:r>
      <w:r w:rsidRPr="004E103B">
        <w:rPr>
          <w:rFonts w:eastAsia="Times New Roman"/>
          <w:szCs w:val="24"/>
          <w:lang w:eastAsia="bg-BG"/>
        </w:rPr>
        <w:t xml:space="preserve">, докладът, съгласуваната частична предварителна оценка на въздействието на проекта на нормативен акт и становището на дирекция „Модернизация на администрацията“ </w:t>
      </w:r>
      <w:r w:rsidR="00FB1F6F">
        <w:rPr>
          <w:rFonts w:eastAsia="Times New Roman"/>
          <w:szCs w:val="24"/>
          <w:lang w:eastAsia="bg-BG"/>
        </w:rPr>
        <w:t xml:space="preserve">в Администрацията </w:t>
      </w:r>
      <w:r w:rsidRPr="004E103B">
        <w:rPr>
          <w:rFonts w:eastAsia="Times New Roman"/>
          <w:szCs w:val="24"/>
          <w:lang w:eastAsia="bg-BG"/>
        </w:rPr>
        <w:t xml:space="preserve">на Министерския съвет са публикувани </w:t>
      </w:r>
      <w:r w:rsidR="00FE5BA5">
        <w:rPr>
          <w:rFonts w:eastAsia="Times New Roman"/>
          <w:szCs w:val="24"/>
          <w:lang w:eastAsia="bg-BG"/>
        </w:rPr>
        <w:t xml:space="preserve">за обществено обсъждане </w:t>
      </w:r>
      <w:r w:rsidRPr="004E103B">
        <w:rPr>
          <w:rFonts w:eastAsia="Times New Roman"/>
          <w:szCs w:val="24"/>
          <w:lang w:eastAsia="bg-BG"/>
        </w:rPr>
        <w:t xml:space="preserve">на интернет страницата на Министерството на транспорта и съобщенията и </w:t>
      </w:r>
      <w:r w:rsidR="00CB344A">
        <w:rPr>
          <w:rFonts w:eastAsia="Times New Roman"/>
          <w:szCs w:val="24"/>
          <w:lang w:eastAsia="bg-BG"/>
        </w:rPr>
        <w:t>на</w:t>
      </w:r>
      <w:r w:rsidRPr="004E103B">
        <w:rPr>
          <w:rFonts w:eastAsia="Times New Roman"/>
          <w:szCs w:val="24"/>
          <w:lang w:eastAsia="bg-BG"/>
        </w:rPr>
        <w:t xml:space="preserve"> Портала за обществени консултации на Министерския съвет</w:t>
      </w:r>
      <w:r w:rsidR="006657EE">
        <w:rPr>
          <w:rFonts w:eastAsia="Times New Roman"/>
          <w:szCs w:val="24"/>
          <w:lang w:eastAsia="bg-BG"/>
        </w:rPr>
        <w:t xml:space="preserve"> </w:t>
      </w:r>
      <w:r w:rsidR="006657EE" w:rsidRPr="006657EE">
        <w:rPr>
          <w:rFonts w:eastAsia="Times New Roman"/>
          <w:szCs w:val="24"/>
          <w:lang w:eastAsia="bg-BG"/>
        </w:rPr>
        <w:t>за срок от 14 дни</w:t>
      </w:r>
      <w:r w:rsidRPr="004E103B">
        <w:rPr>
          <w:rFonts w:eastAsia="Times New Roman"/>
          <w:szCs w:val="24"/>
          <w:lang w:eastAsia="bg-BG"/>
        </w:rPr>
        <w:t xml:space="preserve">. </w:t>
      </w:r>
      <w:r w:rsidR="006657EE" w:rsidRPr="006657EE">
        <w:rPr>
          <w:rFonts w:eastAsia="Times New Roman"/>
          <w:szCs w:val="24"/>
          <w:lang w:eastAsia="bg-BG"/>
        </w:rPr>
        <w:t>Съкратеният срок за провеждане на обществени консултации е обоснован от стартиралата от Европейската комисия наказателна процедура срещу Република България № 2023/0191</w:t>
      </w:r>
      <w:r w:rsidR="006657EE">
        <w:rPr>
          <w:rFonts w:eastAsia="Times New Roman"/>
          <w:szCs w:val="24"/>
          <w:lang w:eastAsia="bg-BG"/>
        </w:rPr>
        <w:t xml:space="preserve">. </w:t>
      </w:r>
      <w:r w:rsidRPr="004E103B">
        <w:rPr>
          <w:rFonts w:eastAsia="Times New Roman"/>
          <w:szCs w:val="24"/>
          <w:lang w:eastAsia="bg-BG"/>
        </w:rPr>
        <w:t xml:space="preserve">Резултатите от проведеното обществено обсъждане са отразени </w:t>
      </w:r>
      <w:r w:rsidRPr="004E103B">
        <w:rPr>
          <w:szCs w:val="24"/>
        </w:rPr>
        <w:t>в приложена</w:t>
      </w:r>
      <w:r w:rsidR="00FE5BA5">
        <w:rPr>
          <w:szCs w:val="24"/>
        </w:rPr>
        <w:t>та</w:t>
      </w:r>
      <w:r w:rsidRPr="004E103B">
        <w:rPr>
          <w:szCs w:val="24"/>
        </w:rPr>
        <w:t xml:space="preserve"> справка.</w:t>
      </w:r>
    </w:p>
    <w:p w14:paraId="7B2E8B0F" w14:textId="53284DD6" w:rsidR="00D01A33" w:rsidRPr="004E103B" w:rsidRDefault="00D01A33" w:rsidP="00DD6D9B">
      <w:pPr>
        <w:spacing w:before="120"/>
        <w:ind w:firstLine="709"/>
        <w:jc w:val="both"/>
        <w:rPr>
          <w:rFonts w:ascii="Times New Roman" w:hAnsi="Times New Roman"/>
          <w:szCs w:val="24"/>
        </w:rPr>
      </w:pPr>
      <w:r w:rsidRPr="004E103B">
        <w:rPr>
          <w:rFonts w:ascii="Times New Roman" w:hAnsi="Times New Roman"/>
          <w:szCs w:val="24"/>
        </w:rPr>
        <w:lastRenderedPageBreak/>
        <w:t xml:space="preserve">Проектът на </w:t>
      </w:r>
      <w:r w:rsidR="00CB344A">
        <w:rPr>
          <w:rFonts w:ascii="Times New Roman" w:hAnsi="Times New Roman"/>
          <w:szCs w:val="24"/>
        </w:rPr>
        <w:t>п</w:t>
      </w:r>
      <w:r w:rsidRPr="004E103B">
        <w:rPr>
          <w:rFonts w:ascii="Times New Roman" w:hAnsi="Times New Roman"/>
          <w:szCs w:val="24"/>
        </w:rPr>
        <w:t xml:space="preserve">остановление е съгласуван </w:t>
      </w:r>
      <w:r w:rsidR="00FB1F6F">
        <w:rPr>
          <w:rFonts w:ascii="Times New Roman" w:hAnsi="Times New Roman"/>
          <w:szCs w:val="24"/>
        </w:rPr>
        <w:t>по реда на</w:t>
      </w:r>
      <w:r w:rsidRPr="004E103B">
        <w:rPr>
          <w:rFonts w:ascii="Times New Roman" w:hAnsi="Times New Roman"/>
          <w:szCs w:val="24"/>
        </w:rPr>
        <w:t xml:space="preserve"> чл.</w:t>
      </w:r>
      <w:r w:rsidR="00454134">
        <w:rPr>
          <w:rFonts w:ascii="Times New Roman" w:hAnsi="Times New Roman"/>
          <w:szCs w:val="24"/>
        </w:rPr>
        <w:t> </w:t>
      </w:r>
      <w:r w:rsidRPr="004E103B">
        <w:rPr>
          <w:rFonts w:ascii="Times New Roman" w:hAnsi="Times New Roman"/>
          <w:szCs w:val="24"/>
        </w:rPr>
        <w:t>32 от Устройствения правилник на Министерския съвет и на неговата администрация. Направените бележки и предложения са отразени съгласно приложената справка.</w:t>
      </w:r>
    </w:p>
    <w:p w14:paraId="4399B549" w14:textId="77777777" w:rsidR="00D01A33" w:rsidRPr="004E103B" w:rsidRDefault="00D01A33" w:rsidP="00454134">
      <w:pPr>
        <w:spacing w:before="480"/>
        <w:ind w:firstLine="709"/>
        <w:jc w:val="both"/>
        <w:rPr>
          <w:rFonts w:ascii="Times New Roman" w:hAnsi="Times New Roman"/>
          <w:b/>
          <w:szCs w:val="24"/>
        </w:rPr>
      </w:pPr>
      <w:r w:rsidRPr="004E103B">
        <w:rPr>
          <w:rFonts w:ascii="Times New Roman" w:hAnsi="Times New Roman"/>
          <w:b/>
          <w:szCs w:val="24"/>
        </w:rPr>
        <w:t>УВАЖАЕМИ ГОСПОДИН МИНИСТЪР-ПРЕДСЕДАТЕЛ,</w:t>
      </w:r>
    </w:p>
    <w:p w14:paraId="7ACC8EA7" w14:textId="77777777" w:rsidR="00D01A33" w:rsidRPr="004E103B" w:rsidRDefault="00D01A33" w:rsidP="00454134">
      <w:pPr>
        <w:spacing w:after="120"/>
        <w:ind w:firstLine="709"/>
        <w:jc w:val="both"/>
        <w:rPr>
          <w:rFonts w:ascii="Times New Roman" w:hAnsi="Times New Roman"/>
          <w:b/>
          <w:szCs w:val="24"/>
        </w:rPr>
      </w:pPr>
      <w:r w:rsidRPr="004E103B">
        <w:rPr>
          <w:rFonts w:ascii="Times New Roman" w:hAnsi="Times New Roman"/>
          <w:b/>
          <w:szCs w:val="24"/>
        </w:rPr>
        <w:t>УВАЖАЕМИ ГОСПОЖИ И ГОСПОДА МИНИСТРИ,</w:t>
      </w:r>
    </w:p>
    <w:p w14:paraId="14899468" w14:textId="77777777" w:rsidR="00D01A33" w:rsidRPr="004E103B" w:rsidRDefault="00D01A33" w:rsidP="007201A4">
      <w:pPr>
        <w:ind w:firstLine="709"/>
        <w:jc w:val="both"/>
        <w:rPr>
          <w:rFonts w:ascii="Times New Roman" w:hAnsi="Times New Roman"/>
          <w:szCs w:val="24"/>
        </w:rPr>
      </w:pPr>
      <w:r w:rsidRPr="004E103B">
        <w:rPr>
          <w:rFonts w:ascii="Times New Roman" w:hAnsi="Times New Roman"/>
          <w:szCs w:val="24"/>
        </w:rPr>
        <w:t>Във връзка с изложеното</w:t>
      </w:r>
      <w:r w:rsidR="00CB344A">
        <w:rPr>
          <w:rFonts w:ascii="Times New Roman" w:hAnsi="Times New Roman"/>
          <w:szCs w:val="24"/>
        </w:rPr>
        <w:t>,</w:t>
      </w:r>
      <w:r w:rsidRPr="004E103B">
        <w:rPr>
          <w:rFonts w:ascii="Times New Roman" w:hAnsi="Times New Roman"/>
          <w:szCs w:val="24"/>
        </w:rPr>
        <w:t xml:space="preserve"> предлагам Министерския съвет да прием</w:t>
      </w:r>
      <w:r w:rsidR="00754820">
        <w:rPr>
          <w:rFonts w:ascii="Times New Roman" w:hAnsi="Times New Roman"/>
          <w:szCs w:val="24"/>
        </w:rPr>
        <w:t>е предложеното Постановление за</w:t>
      </w:r>
      <w:r w:rsidR="00754820" w:rsidRPr="00754820">
        <w:rPr>
          <w:rFonts w:ascii="Times New Roman" w:hAnsi="Times New Roman"/>
          <w:szCs w:val="24"/>
        </w:rPr>
        <w:t xml:space="preserve"> определяне  на звена за контакт с изпълнителите на проекти, които са част от Трансевропейската транспортна мрежа (TEN-T)</w:t>
      </w:r>
      <w:r w:rsidRPr="004E103B">
        <w:rPr>
          <w:rFonts w:ascii="Times New Roman" w:hAnsi="Times New Roman"/>
          <w:szCs w:val="24"/>
        </w:rPr>
        <w:t>.</w:t>
      </w:r>
    </w:p>
    <w:p w14:paraId="7D0F1772" w14:textId="4C3EE435" w:rsidR="00D01A33" w:rsidRDefault="00D01A33" w:rsidP="00454134">
      <w:pPr>
        <w:tabs>
          <w:tab w:val="center" w:pos="4961"/>
        </w:tabs>
        <w:spacing w:before="480"/>
        <w:rPr>
          <w:rFonts w:ascii="Times New Roman" w:hAnsi="Times New Roman"/>
          <w:b/>
          <w:szCs w:val="24"/>
        </w:rPr>
      </w:pPr>
      <w:r w:rsidRPr="004E103B">
        <w:rPr>
          <w:rFonts w:ascii="Times New Roman" w:hAnsi="Times New Roman"/>
          <w:b/>
          <w:szCs w:val="24"/>
        </w:rPr>
        <w:t>С уважение,</w:t>
      </w:r>
    </w:p>
    <w:p w14:paraId="47035D0F" w14:textId="77777777" w:rsidR="00917E04" w:rsidRPr="00917E04" w:rsidRDefault="00917E04" w:rsidP="00917E04">
      <w:pPr>
        <w:widowControl w:val="0"/>
        <w:ind w:left="360" w:right="-68"/>
        <w:rPr>
          <w:rFonts w:ascii="Times New Roman" w:hAnsi="Times New Roman"/>
          <w:b/>
          <w:bCs/>
          <w:color w:val="000000"/>
          <w:szCs w:val="24"/>
        </w:rPr>
      </w:pPr>
    </w:p>
    <w:p w14:paraId="6715F0F9" w14:textId="77777777" w:rsidR="00917E04" w:rsidRPr="00917E04" w:rsidRDefault="00917E04" w:rsidP="00917E04">
      <w:pPr>
        <w:widowControl w:val="0"/>
        <w:ind w:left="360" w:right="-68"/>
        <w:rPr>
          <w:rFonts w:ascii="Times New Roman" w:hAnsi="Times New Roman"/>
          <w:b/>
          <w:bCs/>
          <w:color w:val="000000"/>
          <w:szCs w:val="24"/>
        </w:rPr>
      </w:pPr>
    </w:p>
    <w:p w14:paraId="4FCA6935" w14:textId="77777777" w:rsidR="00917E04" w:rsidRPr="00917E04" w:rsidRDefault="00917E04" w:rsidP="00917E04">
      <w:pPr>
        <w:widowControl w:val="0"/>
        <w:ind w:left="360" w:right="-68"/>
        <w:rPr>
          <w:rFonts w:ascii="Times New Roman" w:hAnsi="Times New Roman"/>
          <w:b/>
          <w:bCs/>
          <w:color w:val="000000"/>
          <w:szCs w:val="24"/>
        </w:rPr>
      </w:pPr>
    </w:p>
    <w:p w14:paraId="2332ED8C" w14:textId="77777777" w:rsidR="00917E04" w:rsidRPr="00917E04" w:rsidRDefault="00917E04" w:rsidP="008D7CA1">
      <w:pPr>
        <w:widowControl w:val="0"/>
        <w:ind w:right="-68"/>
        <w:rPr>
          <w:rFonts w:ascii="Times New Roman" w:hAnsi="Times New Roman"/>
          <w:b/>
          <w:bCs/>
          <w:color w:val="000000"/>
          <w:szCs w:val="24"/>
        </w:rPr>
      </w:pPr>
      <w:r w:rsidRPr="00917E04">
        <w:rPr>
          <w:rFonts w:ascii="Times New Roman" w:hAnsi="Times New Roman"/>
          <w:b/>
          <w:bCs/>
          <w:color w:val="000000"/>
          <w:szCs w:val="24"/>
        </w:rPr>
        <w:t>Георги Гвоздейков</w:t>
      </w:r>
      <w:r w:rsidRPr="00917E04">
        <w:rPr>
          <w:rFonts w:ascii="Times New Roman" w:hAnsi="Times New Roman"/>
          <w:b/>
          <w:bCs/>
          <w:color w:val="000000"/>
          <w:szCs w:val="24"/>
        </w:rPr>
        <w:tab/>
      </w:r>
      <w:r w:rsidRPr="00917E04">
        <w:rPr>
          <w:rFonts w:ascii="Times New Roman" w:hAnsi="Times New Roman"/>
          <w:b/>
          <w:bCs/>
          <w:color w:val="000000"/>
          <w:szCs w:val="24"/>
        </w:rPr>
        <w:tab/>
      </w:r>
      <w:r w:rsidRPr="00917E04">
        <w:rPr>
          <w:rFonts w:ascii="Times New Roman" w:hAnsi="Times New Roman"/>
          <w:b/>
          <w:bCs/>
          <w:color w:val="000000"/>
          <w:szCs w:val="24"/>
        </w:rPr>
        <w:tab/>
      </w:r>
      <w:r w:rsidRPr="00917E04">
        <w:rPr>
          <w:rFonts w:ascii="Times New Roman" w:hAnsi="Times New Roman"/>
          <w:b/>
          <w:bCs/>
          <w:color w:val="000000"/>
          <w:szCs w:val="24"/>
        </w:rPr>
        <w:tab/>
      </w:r>
      <w:r w:rsidRPr="00917E04">
        <w:rPr>
          <w:rFonts w:ascii="Times New Roman" w:hAnsi="Times New Roman"/>
          <w:b/>
          <w:bCs/>
          <w:color w:val="000000"/>
          <w:szCs w:val="24"/>
        </w:rPr>
        <w:tab/>
      </w:r>
      <w:r w:rsidR="00B20D84">
        <w:rPr>
          <w:rFonts w:ascii="Times New Roman" w:hAnsi="Times New Roman"/>
          <w:b/>
          <w:bCs/>
          <w:color w:val="000000"/>
          <w:szCs w:val="24"/>
        </w:rPr>
        <w:t xml:space="preserve">    </w:t>
      </w:r>
      <w:r w:rsidRPr="00917E04">
        <w:rPr>
          <w:rFonts w:ascii="Times New Roman" w:hAnsi="Times New Roman"/>
          <w:b/>
          <w:bCs/>
          <w:color w:val="000000"/>
          <w:szCs w:val="24"/>
        </w:rPr>
        <w:t>Андрей Цеков</w:t>
      </w:r>
    </w:p>
    <w:p w14:paraId="73CFDEC9" w14:textId="77777777" w:rsidR="00917E04" w:rsidRPr="00917E04" w:rsidRDefault="00917E04" w:rsidP="008D7CA1">
      <w:pPr>
        <w:widowControl w:val="0"/>
        <w:ind w:right="-68"/>
        <w:rPr>
          <w:rFonts w:ascii="Times New Roman" w:hAnsi="Times New Roman"/>
          <w:bCs/>
          <w:i/>
          <w:color w:val="000000"/>
          <w:szCs w:val="24"/>
        </w:rPr>
      </w:pPr>
      <w:r w:rsidRPr="00917E04">
        <w:rPr>
          <w:rFonts w:ascii="Times New Roman" w:hAnsi="Times New Roman"/>
          <w:bCs/>
          <w:i/>
          <w:color w:val="000000"/>
          <w:szCs w:val="24"/>
        </w:rPr>
        <w:t>Министър на транспорта</w:t>
      </w:r>
      <w:r w:rsidRPr="00917E04">
        <w:rPr>
          <w:rFonts w:ascii="Times New Roman" w:hAnsi="Times New Roman"/>
          <w:bCs/>
          <w:i/>
          <w:color w:val="000000"/>
          <w:szCs w:val="24"/>
        </w:rPr>
        <w:tab/>
      </w:r>
      <w:r w:rsidR="00B20D84">
        <w:rPr>
          <w:rFonts w:ascii="Times New Roman" w:hAnsi="Times New Roman"/>
          <w:bCs/>
          <w:i/>
          <w:color w:val="000000"/>
          <w:szCs w:val="24"/>
        </w:rPr>
        <w:t>и съобщенията</w:t>
      </w:r>
      <w:r w:rsidRPr="00917E04">
        <w:rPr>
          <w:rFonts w:ascii="Times New Roman" w:hAnsi="Times New Roman"/>
          <w:bCs/>
          <w:i/>
          <w:color w:val="000000"/>
          <w:szCs w:val="24"/>
        </w:rPr>
        <w:tab/>
      </w:r>
      <w:r w:rsidR="00B20D84">
        <w:rPr>
          <w:rFonts w:ascii="Times New Roman" w:hAnsi="Times New Roman"/>
          <w:bCs/>
          <w:i/>
          <w:color w:val="000000"/>
          <w:szCs w:val="24"/>
        </w:rPr>
        <w:t xml:space="preserve">    </w:t>
      </w:r>
      <w:r w:rsidRPr="00917E04">
        <w:rPr>
          <w:rFonts w:ascii="Times New Roman" w:hAnsi="Times New Roman"/>
          <w:bCs/>
          <w:i/>
          <w:color w:val="000000"/>
          <w:szCs w:val="24"/>
        </w:rPr>
        <w:t>Министър на регионалното</w:t>
      </w:r>
      <w:r w:rsidR="00B20D84">
        <w:rPr>
          <w:rFonts w:ascii="Times New Roman" w:hAnsi="Times New Roman"/>
          <w:bCs/>
          <w:i/>
          <w:color w:val="000000"/>
          <w:szCs w:val="24"/>
        </w:rPr>
        <w:t xml:space="preserve"> развитие </w:t>
      </w:r>
    </w:p>
    <w:p w14:paraId="08A2B770" w14:textId="77777777" w:rsidR="00917E04" w:rsidRPr="00917E04" w:rsidRDefault="00B20D84" w:rsidP="008D7CA1">
      <w:pPr>
        <w:widowControl w:val="0"/>
        <w:ind w:right="-68"/>
        <w:rPr>
          <w:rFonts w:ascii="Times New Roman" w:hAnsi="Times New Roman"/>
          <w:bCs/>
          <w:i/>
          <w:color w:val="000000"/>
          <w:szCs w:val="24"/>
        </w:rPr>
      </w:pPr>
      <w:r>
        <w:rPr>
          <w:rFonts w:ascii="Times New Roman" w:hAnsi="Times New Roman"/>
          <w:bCs/>
          <w:i/>
          <w:color w:val="000000"/>
          <w:szCs w:val="24"/>
        </w:rPr>
        <w:tab/>
      </w:r>
      <w:r>
        <w:rPr>
          <w:rFonts w:ascii="Times New Roman" w:hAnsi="Times New Roman"/>
          <w:bCs/>
          <w:i/>
          <w:color w:val="000000"/>
          <w:szCs w:val="24"/>
        </w:rPr>
        <w:tab/>
      </w:r>
      <w:r>
        <w:rPr>
          <w:rFonts w:ascii="Times New Roman" w:hAnsi="Times New Roman"/>
          <w:bCs/>
          <w:i/>
          <w:color w:val="000000"/>
          <w:szCs w:val="24"/>
        </w:rPr>
        <w:tab/>
      </w:r>
      <w:r>
        <w:rPr>
          <w:rFonts w:ascii="Times New Roman" w:hAnsi="Times New Roman"/>
          <w:bCs/>
          <w:i/>
          <w:color w:val="000000"/>
          <w:szCs w:val="24"/>
        </w:rPr>
        <w:tab/>
      </w:r>
      <w:r>
        <w:rPr>
          <w:rFonts w:ascii="Times New Roman" w:hAnsi="Times New Roman"/>
          <w:bCs/>
          <w:i/>
          <w:color w:val="000000"/>
          <w:szCs w:val="24"/>
        </w:rPr>
        <w:tab/>
      </w:r>
      <w:r>
        <w:rPr>
          <w:rFonts w:ascii="Times New Roman" w:hAnsi="Times New Roman"/>
          <w:bCs/>
          <w:i/>
          <w:color w:val="000000"/>
          <w:szCs w:val="24"/>
        </w:rPr>
        <w:tab/>
      </w:r>
      <w:r>
        <w:rPr>
          <w:rFonts w:ascii="Times New Roman" w:hAnsi="Times New Roman"/>
          <w:bCs/>
          <w:i/>
          <w:color w:val="000000"/>
          <w:szCs w:val="24"/>
        </w:rPr>
        <w:tab/>
        <w:t xml:space="preserve">     </w:t>
      </w:r>
      <w:r w:rsidR="00917E04" w:rsidRPr="00917E04">
        <w:rPr>
          <w:rFonts w:ascii="Times New Roman" w:hAnsi="Times New Roman"/>
          <w:bCs/>
          <w:i/>
          <w:color w:val="000000"/>
          <w:szCs w:val="24"/>
        </w:rPr>
        <w:t>и благоустройството</w:t>
      </w:r>
    </w:p>
    <w:p w14:paraId="6564053F" w14:textId="77777777" w:rsidR="00917E04" w:rsidRPr="00917E04" w:rsidRDefault="00917E04" w:rsidP="00917E04">
      <w:pPr>
        <w:widowControl w:val="0"/>
        <w:ind w:left="360" w:right="-68"/>
        <w:rPr>
          <w:rFonts w:ascii="Times New Roman" w:hAnsi="Times New Roman"/>
          <w:bCs/>
          <w:i/>
          <w:color w:val="000000"/>
          <w:szCs w:val="24"/>
        </w:rPr>
      </w:pPr>
    </w:p>
    <w:p w14:paraId="492A3F9E" w14:textId="77777777" w:rsidR="00917E04" w:rsidRPr="00917E04" w:rsidRDefault="00917E04" w:rsidP="00917E04">
      <w:pPr>
        <w:widowControl w:val="0"/>
        <w:ind w:left="360" w:right="-68"/>
        <w:rPr>
          <w:rFonts w:ascii="Times New Roman" w:hAnsi="Times New Roman"/>
          <w:bCs/>
          <w:i/>
          <w:sz w:val="18"/>
          <w:szCs w:val="18"/>
        </w:rPr>
      </w:pPr>
    </w:p>
    <w:tbl>
      <w:tblPr>
        <w:tblW w:w="9945" w:type="dxa"/>
        <w:tblInd w:w="151" w:type="dxa"/>
        <w:tblCellMar>
          <w:left w:w="70" w:type="dxa"/>
          <w:right w:w="70" w:type="dxa"/>
        </w:tblCellMar>
        <w:tblLook w:val="0000" w:firstRow="0" w:lastRow="0" w:firstColumn="0" w:lastColumn="0" w:noHBand="0" w:noVBand="0"/>
      </w:tblPr>
      <w:tblGrid>
        <w:gridCol w:w="5002"/>
        <w:gridCol w:w="4943"/>
      </w:tblGrid>
      <w:tr w:rsidR="00917E04" w:rsidRPr="00B20D84" w14:paraId="4733FD73" w14:textId="77777777" w:rsidTr="00C87321">
        <w:trPr>
          <w:trHeight w:val="642"/>
        </w:trPr>
        <w:tc>
          <w:tcPr>
            <w:tcW w:w="5002" w:type="dxa"/>
          </w:tcPr>
          <w:p w14:paraId="74D7624B" w14:textId="77777777" w:rsidR="00917E04" w:rsidRPr="00B20D84" w:rsidRDefault="00917E04" w:rsidP="00917E04">
            <w:pPr>
              <w:tabs>
                <w:tab w:val="left" w:pos="720"/>
                <w:tab w:val="center" w:pos="4153"/>
                <w:tab w:val="right" w:pos="8306"/>
              </w:tabs>
              <w:spacing w:line="324" w:lineRule="auto"/>
              <w:jc w:val="both"/>
              <w:rPr>
                <w:rFonts w:ascii="Times New Roman" w:hAnsi="Times New Roman"/>
                <w:bCs/>
                <w:i/>
                <w:sz w:val="18"/>
                <w:szCs w:val="18"/>
                <w:lang w:eastAsia="en-US"/>
              </w:rPr>
            </w:pPr>
            <w:r w:rsidRPr="00B20D84">
              <w:rPr>
                <w:rFonts w:ascii="Times New Roman" w:hAnsi="Times New Roman"/>
                <w:bCs/>
                <w:i/>
                <w:sz w:val="18"/>
                <w:szCs w:val="18"/>
                <w:lang w:eastAsia="en-US"/>
              </w:rPr>
              <w:t>Съгласувано с:</w:t>
            </w:r>
          </w:p>
          <w:p w14:paraId="05E2C58B" w14:textId="77777777" w:rsidR="00B20D84" w:rsidRDefault="00B20D84" w:rsidP="00917E04">
            <w:pPr>
              <w:widowControl w:val="0"/>
              <w:ind w:right="-68"/>
              <w:rPr>
                <w:rFonts w:ascii="Times New Roman" w:hAnsi="Times New Roman"/>
                <w:b/>
                <w:bCs/>
                <w:sz w:val="18"/>
                <w:szCs w:val="18"/>
              </w:rPr>
            </w:pPr>
          </w:p>
          <w:p w14:paraId="67C1275B" w14:textId="77777777" w:rsidR="00917E04" w:rsidRPr="00B20D84" w:rsidRDefault="00917E04" w:rsidP="00917E04">
            <w:pPr>
              <w:widowControl w:val="0"/>
              <w:ind w:right="-68"/>
              <w:rPr>
                <w:rFonts w:ascii="Times New Roman" w:hAnsi="Times New Roman"/>
                <w:b/>
                <w:bCs/>
                <w:sz w:val="18"/>
                <w:szCs w:val="18"/>
              </w:rPr>
            </w:pPr>
            <w:r w:rsidRPr="00B20D84">
              <w:rPr>
                <w:rFonts w:ascii="Times New Roman" w:hAnsi="Times New Roman"/>
                <w:b/>
                <w:bCs/>
                <w:sz w:val="18"/>
                <w:szCs w:val="18"/>
              </w:rPr>
              <w:t>Анна Михнева-Натова</w:t>
            </w:r>
            <w:r w:rsidRPr="00B20D84">
              <w:rPr>
                <w:rFonts w:ascii="Times New Roman" w:hAnsi="Times New Roman"/>
                <w:b/>
                <w:bCs/>
                <w:sz w:val="18"/>
                <w:szCs w:val="18"/>
              </w:rPr>
              <w:tab/>
            </w:r>
          </w:p>
          <w:p w14:paraId="780FC14C" w14:textId="77777777" w:rsidR="00917E04" w:rsidRPr="00B20D84" w:rsidRDefault="00917E04" w:rsidP="00917E04">
            <w:pPr>
              <w:widowControl w:val="0"/>
              <w:ind w:right="-68"/>
              <w:rPr>
                <w:rFonts w:ascii="Times New Roman" w:hAnsi="Times New Roman"/>
                <w:bCs/>
                <w:i/>
                <w:sz w:val="18"/>
                <w:szCs w:val="18"/>
              </w:rPr>
            </w:pPr>
            <w:r w:rsidRPr="00B20D84">
              <w:rPr>
                <w:rFonts w:ascii="Times New Roman" w:hAnsi="Times New Roman"/>
                <w:bCs/>
                <w:i/>
                <w:sz w:val="18"/>
                <w:szCs w:val="18"/>
              </w:rPr>
              <w:t>Заместник-министър на транспорта и съобщенията</w:t>
            </w:r>
          </w:p>
          <w:p w14:paraId="0F776863" w14:textId="77777777" w:rsidR="00917E04" w:rsidRPr="00B20D84" w:rsidRDefault="00917E04" w:rsidP="00917E04">
            <w:pPr>
              <w:widowControl w:val="0"/>
              <w:ind w:left="360" w:right="-68"/>
              <w:rPr>
                <w:rFonts w:ascii="Times New Roman" w:hAnsi="Times New Roman"/>
                <w:bCs/>
                <w:i/>
                <w:sz w:val="18"/>
                <w:szCs w:val="18"/>
              </w:rPr>
            </w:pPr>
          </w:p>
          <w:p w14:paraId="72EC6777" w14:textId="77777777" w:rsidR="00917E04" w:rsidRPr="00B20D84" w:rsidRDefault="00917E04" w:rsidP="00917E04">
            <w:pPr>
              <w:widowControl w:val="0"/>
              <w:ind w:right="-68"/>
              <w:rPr>
                <w:rFonts w:ascii="Times New Roman" w:hAnsi="Times New Roman"/>
                <w:b/>
                <w:bCs/>
                <w:sz w:val="18"/>
                <w:szCs w:val="18"/>
              </w:rPr>
            </w:pPr>
            <w:r w:rsidRPr="00B20D84">
              <w:rPr>
                <w:rFonts w:ascii="Times New Roman" w:hAnsi="Times New Roman"/>
                <w:b/>
                <w:bCs/>
                <w:sz w:val="18"/>
                <w:szCs w:val="18"/>
              </w:rPr>
              <w:t>Иван Марков</w:t>
            </w:r>
          </w:p>
          <w:p w14:paraId="724A47B3" w14:textId="7B0E2A46" w:rsidR="00917E04" w:rsidRPr="00B20D84" w:rsidRDefault="00917E04" w:rsidP="00917E04">
            <w:pPr>
              <w:widowControl w:val="0"/>
              <w:ind w:right="-68"/>
              <w:rPr>
                <w:rFonts w:ascii="Times New Roman" w:hAnsi="Times New Roman"/>
                <w:bCs/>
                <w:i/>
                <w:sz w:val="18"/>
                <w:szCs w:val="18"/>
              </w:rPr>
            </w:pPr>
            <w:r w:rsidRPr="00B20D84">
              <w:rPr>
                <w:rFonts w:ascii="Times New Roman" w:hAnsi="Times New Roman"/>
                <w:bCs/>
                <w:i/>
                <w:sz w:val="18"/>
                <w:szCs w:val="18"/>
              </w:rPr>
              <w:t>Главен секретар</w:t>
            </w:r>
            <w:r w:rsidR="00E14317">
              <w:rPr>
                <w:rFonts w:ascii="Times New Roman" w:hAnsi="Times New Roman"/>
                <w:bCs/>
                <w:i/>
                <w:sz w:val="18"/>
                <w:szCs w:val="18"/>
              </w:rPr>
              <w:t xml:space="preserve"> на МТС</w:t>
            </w:r>
          </w:p>
          <w:p w14:paraId="26AD8774" w14:textId="77777777" w:rsidR="00917E04" w:rsidRPr="00B20D84" w:rsidRDefault="00917E04" w:rsidP="00917E04">
            <w:pPr>
              <w:widowControl w:val="0"/>
              <w:ind w:left="360" w:right="-68"/>
              <w:rPr>
                <w:rFonts w:ascii="Times New Roman" w:hAnsi="Times New Roman"/>
                <w:bCs/>
                <w:i/>
                <w:sz w:val="18"/>
                <w:szCs w:val="18"/>
              </w:rPr>
            </w:pPr>
          </w:p>
          <w:p w14:paraId="6A32367E" w14:textId="77777777" w:rsidR="00917E04" w:rsidRPr="00B20D84" w:rsidRDefault="00917E04" w:rsidP="00917E04">
            <w:pPr>
              <w:widowControl w:val="0"/>
              <w:ind w:right="-68"/>
              <w:rPr>
                <w:rFonts w:ascii="Times New Roman" w:hAnsi="Times New Roman"/>
                <w:b/>
                <w:bCs/>
                <w:sz w:val="18"/>
                <w:szCs w:val="18"/>
              </w:rPr>
            </w:pPr>
            <w:r w:rsidRPr="00B20D84">
              <w:rPr>
                <w:rFonts w:ascii="Times New Roman" w:hAnsi="Times New Roman"/>
                <w:b/>
                <w:bCs/>
                <w:sz w:val="18"/>
                <w:szCs w:val="18"/>
              </w:rPr>
              <w:t>Красимира Стоянова</w:t>
            </w:r>
          </w:p>
          <w:p w14:paraId="2361794F" w14:textId="2763D2B3" w:rsidR="00917E04" w:rsidRPr="00B20D84" w:rsidRDefault="00917E04" w:rsidP="00917E04">
            <w:pPr>
              <w:widowControl w:val="0"/>
              <w:ind w:right="-68"/>
              <w:rPr>
                <w:rFonts w:ascii="Times New Roman" w:hAnsi="Times New Roman"/>
                <w:bCs/>
                <w:i/>
                <w:sz w:val="18"/>
                <w:szCs w:val="18"/>
              </w:rPr>
            </w:pPr>
            <w:r w:rsidRPr="00B20D84">
              <w:rPr>
                <w:rFonts w:ascii="Times New Roman" w:hAnsi="Times New Roman"/>
                <w:bCs/>
                <w:i/>
                <w:sz w:val="18"/>
                <w:szCs w:val="18"/>
              </w:rPr>
              <w:t>Директор на дирекция „Правна“</w:t>
            </w:r>
            <w:r w:rsidR="00E14317">
              <w:rPr>
                <w:rFonts w:ascii="Times New Roman" w:hAnsi="Times New Roman"/>
                <w:bCs/>
                <w:i/>
                <w:sz w:val="18"/>
                <w:szCs w:val="18"/>
              </w:rPr>
              <w:t xml:space="preserve"> в МТС</w:t>
            </w:r>
          </w:p>
          <w:p w14:paraId="6D779700" w14:textId="77777777" w:rsidR="00917E04" w:rsidRPr="00B20D84" w:rsidRDefault="00917E04" w:rsidP="00917E04">
            <w:pPr>
              <w:widowControl w:val="0"/>
              <w:ind w:left="360" w:right="-68"/>
              <w:rPr>
                <w:rFonts w:ascii="Times New Roman" w:hAnsi="Times New Roman"/>
                <w:bCs/>
                <w:i/>
                <w:sz w:val="18"/>
                <w:szCs w:val="18"/>
              </w:rPr>
            </w:pPr>
          </w:p>
          <w:p w14:paraId="1FE8C9E5" w14:textId="77777777" w:rsidR="00917E04" w:rsidRPr="00B20D84" w:rsidRDefault="00917E04" w:rsidP="00917E04">
            <w:pPr>
              <w:widowControl w:val="0"/>
              <w:ind w:right="-68"/>
              <w:rPr>
                <w:rFonts w:ascii="Times New Roman" w:hAnsi="Times New Roman"/>
                <w:b/>
                <w:bCs/>
                <w:sz w:val="18"/>
                <w:szCs w:val="18"/>
              </w:rPr>
            </w:pPr>
            <w:r w:rsidRPr="00B20D84">
              <w:rPr>
                <w:rFonts w:ascii="Times New Roman" w:hAnsi="Times New Roman"/>
                <w:b/>
                <w:bCs/>
                <w:sz w:val="18"/>
                <w:szCs w:val="18"/>
              </w:rPr>
              <w:t>Мартин Георгиев</w:t>
            </w:r>
          </w:p>
          <w:p w14:paraId="40962970" w14:textId="77777777" w:rsidR="00917E04" w:rsidRPr="00B20D84" w:rsidRDefault="00917E04" w:rsidP="00917E04">
            <w:pPr>
              <w:widowControl w:val="0"/>
              <w:ind w:right="-68"/>
              <w:rPr>
                <w:rFonts w:ascii="Times New Roman" w:hAnsi="Times New Roman"/>
                <w:bCs/>
                <w:i/>
                <w:sz w:val="18"/>
                <w:szCs w:val="18"/>
              </w:rPr>
            </w:pPr>
            <w:r w:rsidRPr="00B20D84">
              <w:rPr>
                <w:rFonts w:ascii="Times New Roman" w:hAnsi="Times New Roman"/>
                <w:bCs/>
                <w:i/>
                <w:sz w:val="18"/>
                <w:szCs w:val="18"/>
              </w:rPr>
              <w:t>Директор на дирекция КПП</w:t>
            </w:r>
          </w:p>
          <w:p w14:paraId="5BC07FF5" w14:textId="77777777" w:rsidR="00917E04" w:rsidRPr="00B20D84" w:rsidRDefault="00917E04" w:rsidP="00917E04">
            <w:pPr>
              <w:tabs>
                <w:tab w:val="left" w:pos="720"/>
                <w:tab w:val="center" w:pos="4153"/>
                <w:tab w:val="right" w:pos="8306"/>
              </w:tabs>
              <w:spacing w:line="324" w:lineRule="auto"/>
              <w:jc w:val="both"/>
              <w:rPr>
                <w:rFonts w:ascii="Times New Roman" w:hAnsi="Times New Roman"/>
                <w:bCs/>
                <w:sz w:val="18"/>
                <w:szCs w:val="18"/>
                <w:lang w:eastAsia="en-US"/>
              </w:rPr>
            </w:pPr>
          </w:p>
          <w:p w14:paraId="02F9C4C8" w14:textId="77777777" w:rsidR="00917E04" w:rsidRPr="00B20D84" w:rsidRDefault="00917E04" w:rsidP="00917E04">
            <w:pPr>
              <w:widowControl w:val="0"/>
              <w:ind w:right="-68"/>
              <w:rPr>
                <w:rFonts w:ascii="Times New Roman" w:hAnsi="Times New Roman"/>
                <w:b/>
                <w:bCs/>
                <w:sz w:val="18"/>
                <w:szCs w:val="18"/>
              </w:rPr>
            </w:pPr>
            <w:r w:rsidRPr="00B20D84">
              <w:rPr>
                <w:rFonts w:ascii="Times New Roman" w:hAnsi="Times New Roman"/>
                <w:b/>
                <w:bCs/>
                <w:sz w:val="18"/>
                <w:szCs w:val="18"/>
              </w:rPr>
              <w:t>Ивета Колева</w:t>
            </w:r>
          </w:p>
          <w:p w14:paraId="42FED9EA" w14:textId="77777777" w:rsidR="00917E04" w:rsidRPr="00B20D84" w:rsidRDefault="00917E04" w:rsidP="00917E04">
            <w:pPr>
              <w:widowControl w:val="0"/>
              <w:ind w:right="-68"/>
              <w:rPr>
                <w:rFonts w:ascii="Times New Roman" w:hAnsi="Times New Roman"/>
                <w:bCs/>
                <w:i/>
                <w:sz w:val="18"/>
                <w:szCs w:val="18"/>
              </w:rPr>
            </w:pPr>
            <w:r w:rsidRPr="00B20D84">
              <w:rPr>
                <w:rFonts w:ascii="Times New Roman" w:hAnsi="Times New Roman"/>
                <w:bCs/>
                <w:i/>
                <w:sz w:val="18"/>
                <w:szCs w:val="18"/>
              </w:rPr>
              <w:t>Началник отдел „Програмиране“</w:t>
            </w:r>
          </w:p>
          <w:p w14:paraId="45FAB4C2" w14:textId="77777777" w:rsidR="00917E04" w:rsidRPr="00B20D84" w:rsidRDefault="00917E04" w:rsidP="00917E04">
            <w:pPr>
              <w:widowControl w:val="0"/>
              <w:ind w:right="-68"/>
              <w:rPr>
                <w:rFonts w:ascii="Times New Roman" w:hAnsi="Times New Roman"/>
                <w:bCs/>
                <w:i/>
                <w:sz w:val="18"/>
                <w:szCs w:val="18"/>
              </w:rPr>
            </w:pPr>
            <w:r w:rsidRPr="00B20D84">
              <w:rPr>
                <w:rFonts w:ascii="Times New Roman" w:hAnsi="Times New Roman"/>
                <w:bCs/>
                <w:i/>
                <w:sz w:val="18"/>
                <w:szCs w:val="18"/>
              </w:rPr>
              <w:t>дирекция КПП</w:t>
            </w:r>
          </w:p>
          <w:p w14:paraId="3DF563A6" w14:textId="77777777" w:rsidR="00917E04" w:rsidRPr="00B20D84" w:rsidRDefault="00917E04" w:rsidP="00917E04">
            <w:pPr>
              <w:tabs>
                <w:tab w:val="left" w:pos="720"/>
                <w:tab w:val="center" w:pos="4153"/>
                <w:tab w:val="right" w:pos="8306"/>
              </w:tabs>
              <w:spacing w:line="324" w:lineRule="auto"/>
              <w:jc w:val="both"/>
              <w:rPr>
                <w:rFonts w:ascii="Times New Roman" w:hAnsi="Times New Roman"/>
                <w:bCs/>
                <w:sz w:val="18"/>
                <w:szCs w:val="18"/>
                <w:lang w:eastAsia="en-US"/>
              </w:rPr>
            </w:pPr>
          </w:p>
          <w:p w14:paraId="09FCA3BC" w14:textId="77777777" w:rsidR="00917E04" w:rsidRPr="00B20D84" w:rsidRDefault="00917E04" w:rsidP="00917E04">
            <w:pPr>
              <w:tabs>
                <w:tab w:val="left" w:pos="720"/>
                <w:tab w:val="center" w:pos="4153"/>
                <w:tab w:val="right" w:pos="8306"/>
              </w:tabs>
              <w:spacing w:line="324" w:lineRule="auto"/>
              <w:jc w:val="both"/>
              <w:rPr>
                <w:rFonts w:ascii="Times New Roman" w:hAnsi="Times New Roman"/>
                <w:bCs/>
                <w:i/>
                <w:sz w:val="18"/>
                <w:szCs w:val="18"/>
                <w:lang w:eastAsia="en-US"/>
              </w:rPr>
            </w:pPr>
            <w:r w:rsidRPr="00B20D84">
              <w:rPr>
                <w:rFonts w:ascii="Times New Roman" w:hAnsi="Times New Roman"/>
                <w:bCs/>
                <w:i/>
                <w:sz w:val="18"/>
                <w:szCs w:val="18"/>
                <w:lang w:eastAsia="en-US"/>
              </w:rPr>
              <w:t>Изготвил:</w:t>
            </w:r>
          </w:p>
          <w:p w14:paraId="3C222143" w14:textId="77777777" w:rsidR="00917E04" w:rsidRPr="00B20D84" w:rsidRDefault="00917E04" w:rsidP="00917E04">
            <w:pPr>
              <w:widowControl w:val="0"/>
              <w:ind w:right="-68"/>
              <w:rPr>
                <w:rFonts w:ascii="Times New Roman" w:hAnsi="Times New Roman"/>
                <w:b/>
                <w:bCs/>
                <w:sz w:val="18"/>
                <w:szCs w:val="18"/>
              </w:rPr>
            </w:pPr>
            <w:r w:rsidRPr="00B20D84">
              <w:rPr>
                <w:rFonts w:ascii="Times New Roman" w:hAnsi="Times New Roman"/>
                <w:b/>
                <w:bCs/>
                <w:sz w:val="18"/>
                <w:szCs w:val="18"/>
              </w:rPr>
              <w:t>Мая Станоева-Радковска</w:t>
            </w:r>
          </w:p>
          <w:p w14:paraId="0462E980" w14:textId="77777777" w:rsidR="00917E04" w:rsidRPr="00B20D84" w:rsidRDefault="00917E04" w:rsidP="00917E04">
            <w:pPr>
              <w:widowControl w:val="0"/>
              <w:ind w:right="-68"/>
              <w:rPr>
                <w:rFonts w:ascii="Times New Roman" w:hAnsi="Times New Roman"/>
                <w:bCs/>
                <w:i/>
                <w:sz w:val="18"/>
                <w:szCs w:val="18"/>
              </w:rPr>
            </w:pPr>
            <w:r w:rsidRPr="00B20D84">
              <w:rPr>
                <w:rFonts w:ascii="Times New Roman" w:hAnsi="Times New Roman"/>
                <w:bCs/>
                <w:i/>
                <w:sz w:val="18"/>
                <w:szCs w:val="18"/>
                <w:lang w:eastAsia="en-US"/>
              </w:rPr>
              <w:t xml:space="preserve">Гл. експерт </w:t>
            </w:r>
            <w:r w:rsidRPr="00B20D84">
              <w:rPr>
                <w:rFonts w:ascii="Times New Roman" w:hAnsi="Times New Roman"/>
                <w:bCs/>
                <w:i/>
                <w:sz w:val="18"/>
                <w:szCs w:val="18"/>
              </w:rPr>
              <w:t>отдел „Програмиране“</w:t>
            </w:r>
          </w:p>
          <w:p w14:paraId="61A48507" w14:textId="77777777" w:rsidR="00917E04" w:rsidRPr="00B20D84" w:rsidRDefault="00917E04" w:rsidP="00B20D84">
            <w:pPr>
              <w:widowControl w:val="0"/>
              <w:tabs>
                <w:tab w:val="center" w:pos="2465"/>
              </w:tabs>
              <w:ind w:right="-68"/>
              <w:rPr>
                <w:rFonts w:ascii="Times New Roman" w:hAnsi="Times New Roman"/>
                <w:bCs/>
                <w:sz w:val="18"/>
                <w:szCs w:val="18"/>
                <w:lang w:eastAsia="en-US"/>
              </w:rPr>
            </w:pPr>
            <w:r w:rsidRPr="00B20D84">
              <w:rPr>
                <w:rFonts w:ascii="Times New Roman" w:hAnsi="Times New Roman"/>
                <w:bCs/>
                <w:i/>
                <w:sz w:val="18"/>
                <w:szCs w:val="18"/>
              </w:rPr>
              <w:t>дирекция КПП</w:t>
            </w:r>
          </w:p>
        </w:tc>
        <w:tc>
          <w:tcPr>
            <w:tcW w:w="4943" w:type="dxa"/>
          </w:tcPr>
          <w:p w14:paraId="7F9039DA" w14:textId="77777777" w:rsidR="00917E04" w:rsidRPr="00B20D84" w:rsidRDefault="00917E04" w:rsidP="00917E04">
            <w:pPr>
              <w:tabs>
                <w:tab w:val="left" w:pos="720"/>
                <w:tab w:val="center" w:pos="4153"/>
                <w:tab w:val="right" w:pos="8306"/>
              </w:tabs>
              <w:spacing w:line="324" w:lineRule="auto"/>
              <w:jc w:val="both"/>
              <w:rPr>
                <w:rFonts w:ascii="Times New Roman" w:hAnsi="Times New Roman"/>
                <w:bCs/>
                <w:i/>
                <w:sz w:val="18"/>
                <w:szCs w:val="18"/>
                <w:lang w:eastAsia="en-US"/>
              </w:rPr>
            </w:pPr>
            <w:r w:rsidRPr="00B20D84">
              <w:rPr>
                <w:rFonts w:ascii="Times New Roman" w:hAnsi="Times New Roman"/>
                <w:bCs/>
                <w:i/>
                <w:sz w:val="18"/>
                <w:szCs w:val="18"/>
                <w:lang w:eastAsia="en-US"/>
              </w:rPr>
              <w:t>Съгласувано с:</w:t>
            </w:r>
          </w:p>
          <w:p w14:paraId="5B085801" w14:textId="77777777" w:rsidR="00917E04" w:rsidRPr="00B20D84" w:rsidRDefault="00917E04" w:rsidP="00917E04">
            <w:pPr>
              <w:ind w:left="498"/>
              <w:rPr>
                <w:rFonts w:ascii="Times New Roman" w:hAnsi="Times New Roman"/>
                <w:sz w:val="18"/>
                <w:szCs w:val="18"/>
                <w:lang w:eastAsia="en-US"/>
              </w:rPr>
            </w:pPr>
          </w:p>
          <w:p w14:paraId="29E21714" w14:textId="77777777" w:rsidR="00917E04" w:rsidRPr="00B20D84" w:rsidRDefault="00917E04" w:rsidP="00917E04">
            <w:pPr>
              <w:widowControl w:val="0"/>
              <w:ind w:right="-68"/>
              <w:rPr>
                <w:rFonts w:ascii="Times New Roman" w:hAnsi="Times New Roman"/>
                <w:b/>
                <w:bCs/>
                <w:sz w:val="18"/>
                <w:szCs w:val="18"/>
              </w:rPr>
            </w:pPr>
            <w:r w:rsidRPr="00B20D84">
              <w:rPr>
                <w:rFonts w:ascii="Times New Roman" w:hAnsi="Times New Roman"/>
                <w:b/>
                <w:bCs/>
                <w:sz w:val="18"/>
                <w:szCs w:val="18"/>
              </w:rPr>
              <w:t>Николай Найденов</w:t>
            </w:r>
          </w:p>
          <w:p w14:paraId="619C20C5" w14:textId="77777777" w:rsidR="00917E04" w:rsidRPr="00B20D84" w:rsidRDefault="00917E04" w:rsidP="00917E04">
            <w:pPr>
              <w:widowControl w:val="0"/>
              <w:ind w:right="-68"/>
              <w:rPr>
                <w:rFonts w:ascii="Times New Roman" w:hAnsi="Times New Roman"/>
                <w:bCs/>
                <w:i/>
                <w:sz w:val="18"/>
                <w:szCs w:val="18"/>
              </w:rPr>
            </w:pPr>
            <w:r w:rsidRPr="00B20D84">
              <w:rPr>
                <w:rFonts w:ascii="Times New Roman" w:hAnsi="Times New Roman"/>
                <w:bCs/>
                <w:i/>
                <w:sz w:val="18"/>
                <w:szCs w:val="18"/>
              </w:rPr>
              <w:t xml:space="preserve">Заместник-министър на МРРБ            </w:t>
            </w:r>
          </w:p>
          <w:p w14:paraId="3DA222D9" w14:textId="77777777" w:rsidR="00917E04" w:rsidRPr="00B20D84" w:rsidRDefault="00917E04" w:rsidP="00917E04">
            <w:pPr>
              <w:widowControl w:val="0"/>
              <w:ind w:left="360" w:right="-68"/>
              <w:rPr>
                <w:rFonts w:ascii="Times New Roman" w:eastAsia="SimSun" w:hAnsi="Times New Roman"/>
                <w:sz w:val="18"/>
                <w:szCs w:val="18"/>
                <w:lang w:eastAsia="zh-CN"/>
              </w:rPr>
            </w:pPr>
          </w:p>
          <w:p w14:paraId="101FAD49" w14:textId="77777777" w:rsidR="00917E04" w:rsidRPr="00B20D84" w:rsidRDefault="00917E04" w:rsidP="00917E04">
            <w:pPr>
              <w:widowControl w:val="0"/>
              <w:ind w:right="-68"/>
              <w:rPr>
                <w:rFonts w:ascii="Times New Roman" w:hAnsi="Times New Roman"/>
                <w:b/>
                <w:bCs/>
                <w:sz w:val="18"/>
                <w:szCs w:val="18"/>
              </w:rPr>
            </w:pPr>
            <w:r w:rsidRPr="00B20D84">
              <w:rPr>
                <w:rFonts w:ascii="Times New Roman" w:hAnsi="Times New Roman"/>
                <w:b/>
                <w:bCs/>
                <w:sz w:val="18"/>
                <w:szCs w:val="18"/>
              </w:rPr>
              <w:t xml:space="preserve">Николай Сайков </w:t>
            </w:r>
          </w:p>
          <w:p w14:paraId="2A4783D1" w14:textId="77777777" w:rsidR="00917E04" w:rsidRPr="00B20D84" w:rsidRDefault="00917E04" w:rsidP="00917E04">
            <w:pPr>
              <w:widowControl w:val="0"/>
              <w:ind w:right="-68"/>
              <w:rPr>
                <w:rFonts w:ascii="Times New Roman" w:hAnsi="Times New Roman"/>
                <w:i/>
                <w:color w:val="000000"/>
                <w:sz w:val="18"/>
                <w:szCs w:val="18"/>
                <w:lang w:eastAsia="en-US"/>
              </w:rPr>
            </w:pPr>
            <w:r w:rsidRPr="00B20D84">
              <w:rPr>
                <w:rFonts w:ascii="Times New Roman" w:hAnsi="Times New Roman"/>
                <w:bCs/>
                <w:i/>
                <w:sz w:val="18"/>
                <w:szCs w:val="18"/>
              </w:rPr>
              <w:t>Началник на кабинета</w:t>
            </w:r>
            <w:r w:rsidRPr="00B20D84">
              <w:rPr>
                <w:rFonts w:ascii="Times New Roman" w:eastAsia="SimSun" w:hAnsi="Times New Roman"/>
                <w:i/>
                <w:sz w:val="18"/>
                <w:szCs w:val="18"/>
                <w:lang w:eastAsia="zh-CN"/>
              </w:rPr>
              <w:t xml:space="preserve">                   </w:t>
            </w:r>
            <w:r w:rsidRPr="00B20D84">
              <w:rPr>
                <w:rFonts w:ascii="Times New Roman" w:eastAsia="SimSun" w:hAnsi="Times New Roman"/>
                <w:i/>
                <w:sz w:val="18"/>
                <w:szCs w:val="18"/>
                <w:lang w:eastAsia="zh-CN"/>
              </w:rPr>
              <w:tab/>
            </w:r>
          </w:p>
          <w:p w14:paraId="1498A88B" w14:textId="77777777" w:rsidR="00917E04" w:rsidRPr="00B20D84" w:rsidRDefault="00917E04" w:rsidP="00917E04">
            <w:pPr>
              <w:widowControl w:val="0"/>
              <w:ind w:left="360" w:right="-68"/>
              <w:rPr>
                <w:rFonts w:ascii="Times New Roman" w:eastAsia="SimSun" w:hAnsi="Times New Roman"/>
                <w:b/>
                <w:sz w:val="18"/>
                <w:szCs w:val="18"/>
                <w:lang w:eastAsia="zh-CN"/>
              </w:rPr>
            </w:pPr>
          </w:p>
          <w:p w14:paraId="3F869824" w14:textId="77777777" w:rsidR="00917E04" w:rsidRPr="00B20D84" w:rsidRDefault="00917E04" w:rsidP="00917E04">
            <w:pPr>
              <w:widowControl w:val="0"/>
              <w:ind w:right="-68"/>
              <w:rPr>
                <w:rFonts w:ascii="Times New Roman" w:hAnsi="Times New Roman"/>
                <w:b/>
                <w:bCs/>
                <w:sz w:val="18"/>
                <w:szCs w:val="18"/>
              </w:rPr>
            </w:pPr>
            <w:r w:rsidRPr="00B20D84">
              <w:rPr>
                <w:rFonts w:ascii="Times New Roman" w:hAnsi="Times New Roman"/>
                <w:b/>
                <w:bCs/>
                <w:sz w:val="18"/>
                <w:szCs w:val="18"/>
              </w:rPr>
              <w:t>Мирослава Владимирова</w:t>
            </w:r>
          </w:p>
          <w:p w14:paraId="24BA8CC4" w14:textId="77777777" w:rsidR="00933CFD" w:rsidRDefault="00917E04" w:rsidP="00917E04">
            <w:pPr>
              <w:widowControl w:val="0"/>
              <w:ind w:right="-68"/>
              <w:rPr>
                <w:rFonts w:ascii="Times New Roman" w:eastAsia="SimSun" w:hAnsi="Times New Roman"/>
                <w:i/>
                <w:sz w:val="18"/>
                <w:szCs w:val="18"/>
                <w:lang w:eastAsia="zh-CN"/>
              </w:rPr>
            </w:pPr>
            <w:r w:rsidRPr="00B20D84">
              <w:rPr>
                <w:rFonts w:ascii="Times New Roman" w:hAnsi="Times New Roman"/>
                <w:bCs/>
                <w:i/>
                <w:sz w:val="18"/>
                <w:szCs w:val="18"/>
              </w:rPr>
              <w:t>Главен секретар на МРРБ</w:t>
            </w:r>
            <w:r w:rsidRPr="00B20D84">
              <w:rPr>
                <w:rFonts w:ascii="Times New Roman" w:eastAsia="SimSun" w:hAnsi="Times New Roman"/>
                <w:i/>
                <w:sz w:val="18"/>
                <w:szCs w:val="18"/>
                <w:lang w:eastAsia="zh-CN"/>
              </w:rPr>
              <w:t xml:space="preserve">   </w:t>
            </w:r>
          </w:p>
          <w:p w14:paraId="266F10B8" w14:textId="77777777" w:rsidR="00933CFD" w:rsidRDefault="00933CFD" w:rsidP="00917E04">
            <w:pPr>
              <w:widowControl w:val="0"/>
              <w:ind w:right="-68"/>
              <w:rPr>
                <w:rFonts w:ascii="Times New Roman" w:eastAsia="SimSun" w:hAnsi="Times New Roman"/>
                <w:i/>
                <w:sz w:val="18"/>
                <w:szCs w:val="18"/>
                <w:lang w:eastAsia="zh-CN"/>
              </w:rPr>
            </w:pPr>
          </w:p>
          <w:p w14:paraId="0B1EE012" w14:textId="2787EC72" w:rsidR="00933CFD" w:rsidRDefault="00933CFD" w:rsidP="00917E04">
            <w:pPr>
              <w:widowControl w:val="0"/>
              <w:ind w:right="-68"/>
              <w:rPr>
                <w:rFonts w:ascii="Times New Roman" w:hAnsi="Times New Roman"/>
                <w:b/>
                <w:bCs/>
                <w:sz w:val="18"/>
                <w:szCs w:val="18"/>
              </w:rPr>
            </w:pPr>
            <w:r w:rsidRPr="00933CFD">
              <w:rPr>
                <w:rFonts w:ascii="Times New Roman" w:hAnsi="Times New Roman"/>
                <w:b/>
                <w:bCs/>
                <w:sz w:val="18"/>
                <w:szCs w:val="18"/>
              </w:rPr>
              <w:t>Десислава Ганева</w:t>
            </w:r>
          </w:p>
          <w:p w14:paraId="0F4BBC4C" w14:textId="1A19DE6C" w:rsidR="00933CFD" w:rsidRPr="00B20D84" w:rsidRDefault="00933CFD" w:rsidP="00933CFD">
            <w:pPr>
              <w:widowControl w:val="0"/>
              <w:ind w:right="-68"/>
              <w:rPr>
                <w:rFonts w:ascii="Times New Roman" w:hAnsi="Times New Roman"/>
                <w:bCs/>
                <w:i/>
                <w:sz w:val="18"/>
                <w:szCs w:val="18"/>
              </w:rPr>
            </w:pPr>
            <w:r w:rsidRPr="00B20D84">
              <w:rPr>
                <w:rFonts w:ascii="Times New Roman" w:hAnsi="Times New Roman"/>
                <w:bCs/>
                <w:i/>
                <w:sz w:val="18"/>
                <w:szCs w:val="18"/>
              </w:rPr>
              <w:t>Директор на дирекция „Правна“</w:t>
            </w:r>
            <w:r>
              <w:rPr>
                <w:rFonts w:ascii="Times New Roman" w:hAnsi="Times New Roman"/>
                <w:bCs/>
                <w:i/>
                <w:sz w:val="18"/>
                <w:szCs w:val="18"/>
              </w:rPr>
              <w:t xml:space="preserve"> в МРРБ</w:t>
            </w:r>
          </w:p>
          <w:p w14:paraId="248690A8" w14:textId="77777777" w:rsidR="00933CFD" w:rsidRPr="00933CFD" w:rsidRDefault="00933CFD" w:rsidP="00917E04">
            <w:pPr>
              <w:widowControl w:val="0"/>
              <w:ind w:right="-68"/>
              <w:rPr>
                <w:rFonts w:ascii="Times New Roman" w:hAnsi="Times New Roman"/>
                <w:b/>
                <w:bCs/>
                <w:sz w:val="18"/>
                <w:szCs w:val="18"/>
              </w:rPr>
            </w:pPr>
          </w:p>
          <w:p w14:paraId="29876709" w14:textId="37DF431F" w:rsidR="00917E04" w:rsidRPr="00B20D84" w:rsidRDefault="00917E04" w:rsidP="00917E04">
            <w:pPr>
              <w:widowControl w:val="0"/>
              <w:ind w:right="-68"/>
              <w:rPr>
                <w:rFonts w:ascii="Times New Roman" w:hAnsi="Times New Roman"/>
                <w:i/>
                <w:color w:val="000000"/>
                <w:sz w:val="18"/>
                <w:szCs w:val="18"/>
                <w:lang w:eastAsia="en-US"/>
              </w:rPr>
            </w:pPr>
            <w:r w:rsidRPr="00B20D84">
              <w:rPr>
                <w:rFonts w:ascii="Times New Roman" w:eastAsia="SimSun" w:hAnsi="Times New Roman"/>
                <w:i/>
                <w:sz w:val="18"/>
                <w:szCs w:val="18"/>
                <w:lang w:eastAsia="zh-CN"/>
              </w:rPr>
              <w:t xml:space="preserve">             </w:t>
            </w:r>
            <w:r w:rsidRPr="00B20D84">
              <w:rPr>
                <w:rFonts w:ascii="Times New Roman" w:eastAsia="SimSun" w:hAnsi="Times New Roman"/>
                <w:i/>
                <w:sz w:val="18"/>
                <w:szCs w:val="18"/>
                <w:lang w:eastAsia="zh-CN"/>
              </w:rPr>
              <w:tab/>
            </w:r>
          </w:p>
          <w:p w14:paraId="4A888276" w14:textId="77777777" w:rsidR="00917E04" w:rsidRPr="00B20D84" w:rsidRDefault="00917E04" w:rsidP="00917E04">
            <w:pPr>
              <w:widowControl w:val="0"/>
              <w:ind w:left="360" w:right="-68"/>
              <w:rPr>
                <w:rFonts w:ascii="Times New Roman" w:eastAsia="SimSun" w:hAnsi="Times New Roman"/>
                <w:sz w:val="18"/>
                <w:szCs w:val="18"/>
                <w:lang w:eastAsia="zh-CN"/>
              </w:rPr>
            </w:pPr>
          </w:p>
          <w:p w14:paraId="7F443FFB" w14:textId="77777777" w:rsidR="00917E04" w:rsidRPr="00B20D84" w:rsidRDefault="00917E04" w:rsidP="00917E04">
            <w:pPr>
              <w:spacing w:line="360" w:lineRule="auto"/>
              <w:ind w:left="448"/>
              <w:rPr>
                <w:rFonts w:ascii="Times New Roman" w:hAnsi="Times New Roman"/>
                <w:bCs/>
                <w:i/>
                <w:sz w:val="18"/>
                <w:szCs w:val="18"/>
                <w:lang w:eastAsia="en-US"/>
              </w:rPr>
            </w:pPr>
            <w:r w:rsidRPr="00B20D84">
              <w:rPr>
                <w:rFonts w:ascii="Times New Roman" w:hAnsi="Times New Roman"/>
                <w:bCs/>
                <w:i/>
                <w:sz w:val="18"/>
                <w:szCs w:val="18"/>
                <w:lang w:eastAsia="en-US"/>
              </w:rPr>
              <w:t xml:space="preserve">              </w:t>
            </w:r>
          </w:p>
          <w:p w14:paraId="78578913" w14:textId="77777777" w:rsidR="00917E04" w:rsidRPr="00933CFD" w:rsidRDefault="00917E04" w:rsidP="00917E04">
            <w:pPr>
              <w:tabs>
                <w:tab w:val="left" w:pos="720"/>
                <w:tab w:val="center" w:pos="4153"/>
                <w:tab w:val="right" w:pos="8306"/>
              </w:tabs>
              <w:spacing w:before="240" w:line="360" w:lineRule="auto"/>
              <w:jc w:val="both"/>
              <w:rPr>
                <w:rFonts w:ascii="Times New Roman" w:hAnsi="Times New Roman"/>
                <w:b/>
                <w:bCs/>
                <w:sz w:val="18"/>
                <w:szCs w:val="18"/>
                <w:lang w:val="en-US" w:eastAsia="en-US"/>
              </w:rPr>
            </w:pPr>
          </w:p>
          <w:p w14:paraId="513298B6" w14:textId="77777777" w:rsidR="00917E04" w:rsidRPr="00B20D84" w:rsidRDefault="00917E04" w:rsidP="00917E04">
            <w:pPr>
              <w:spacing w:line="360" w:lineRule="auto"/>
              <w:rPr>
                <w:rFonts w:ascii="Times New Roman" w:hAnsi="Times New Roman"/>
                <w:color w:val="000000"/>
                <w:sz w:val="18"/>
                <w:szCs w:val="18"/>
                <w:lang w:eastAsia="en-US"/>
              </w:rPr>
            </w:pPr>
          </w:p>
          <w:p w14:paraId="1D194CDF" w14:textId="77777777" w:rsidR="00917E04" w:rsidRPr="00B20D84" w:rsidRDefault="00917E04" w:rsidP="00917E04">
            <w:pPr>
              <w:ind w:left="498"/>
              <w:rPr>
                <w:rFonts w:ascii="Times New Roman" w:hAnsi="Times New Roman"/>
                <w:sz w:val="18"/>
                <w:szCs w:val="18"/>
                <w:lang w:eastAsia="en-US"/>
              </w:rPr>
            </w:pPr>
          </w:p>
          <w:p w14:paraId="6EA6B6D0" w14:textId="77777777" w:rsidR="00917E04" w:rsidRPr="00B20D84" w:rsidRDefault="00917E04" w:rsidP="00917E04">
            <w:pPr>
              <w:ind w:left="498"/>
              <w:rPr>
                <w:rFonts w:ascii="Times New Roman" w:hAnsi="Times New Roman"/>
                <w:sz w:val="18"/>
                <w:szCs w:val="18"/>
                <w:lang w:eastAsia="en-US"/>
              </w:rPr>
            </w:pPr>
          </w:p>
          <w:p w14:paraId="0CC0456C" w14:textId="77777777" w:rsidR="00917E04" w:rsidRPr="00B20D84" w:rsidRDefault="00917E04" w:rsidP="00917E04">
            <w:pPr>
              <w:ind w:left="498"/>
              <w:rPr>
                <w:rFonts w:ascii="Times New Roman" w:hAnsi="Times New Roman"/>
                <w:bCs/>
                <w:sz w:val="18"/>
                <w:szCs w:val="18"/>
                <w:lang w:eastAsia="en-US"/>
              </w:rPr>
            </w:pPr>
          </w:p>
        </w:tc>
      </w:tr>
    </w:tbl>
    <w:p w14:paraId="308F0DFA" w14:textId="77777777" w:rsidR="00917E04" w:rsidRPr="00B20D84" w:rsidRDefault="00917E04" w:rsidP="00B20D84">
      <w:pPr>
        <w:tabs>
          <w:tab w:val="center" w:pos="4961"/>
        </w:tabs>
        <w:spacing w:before="480"/>
        <w:rPr>
          <w:rFonts w:ascii="Times New Roman" w:hAnsi="Times New Roman"/>
          <w:b/>
          <w:sz w:val="18"/>
          <w:szCs w:val="18"/>
        </w:rPr>
      </w:pPr>
    </w:p>
    <w:sectPr w:rsidR="00917E04" w:rsidRPr="00B20D84" w:rsidSect="00A27287">
      <w:footerReference w:type="default" r:id="rId8"/>
      <w:pgSz w:w="11907" w:h="16840" w:code="9"/>
      <w:pgMar w:top="1134" w:right="1418" w:bottom="113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8E6F9" w14:textId="77777777" w:rsidR="00DF395E" w:rsidRDefault="00DF395E" w:rsidP="00C56964">
      <w:r>
        <w:separator/>
      </w:r>
    </w:p>
  </w:endnote>
  <w:endnote w:type="continuationSeparator" w:id="0">
    <w:p w14:paraId="289A4B6A" w14:textId="77777777" w:rsidR="00DF395E" w:rsidRDefault="00DF395E" w:rsidP="00C5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58447"/>
      <w:docPartObj>
        <w:docPartGallery w:val="Page Numbers (Bottom of Page)"/>
        <w:docPartUnique/>
      </w:docPartObj>
    </w:sdtPr>
    <w:sdtEndPr>
      <w:rPr>
        <w:rFonts w:ascii="Times New Roman" w:hAnsi="Times New Roman"/>
        <w:noProof/>
        <w:sz w:val="20"/>
      </w:rPr>
    </w:sdtEndPr>
    <w:sdtContent>
      <w:p w14:paraId="709BD552" w14:textId="2B55D36E" w:rsidR="00BE1798" w:rsidRPr="00B20D84" w:rsidRDefault="00BE1798" w:rsidP="007A5D33">
        <w:pPr>
          <w:pStyle w:val="Footer"/>
          <w:jc w:val="right"/>
          <w:rPr>
            <w:rFonts w:ascii="Times New Roman" w:hAnsi="Times New Roman"/>
            <w:noProof/>
            <w:sz w:val="20"/>
          </w:rPr>
        </w:pPr>
        <w:r w:rsidRPr="00B20D84">
          <w:rPr>
            <w:rFonts w:ascii="Times New Roman" w:hAnsi="Times New Roman"/>
            <w:sz w:val="20"/>
          </w:rPr>
          <w:fldChar w:fldCharType="begin"/>
        </w:r>
        <w:r w:rsidRPr="00B20D84">
          <w:rPr>
            <w:rFonts w:ascii="Times New Roman" w:hAnsi="Times New Roman"/>
            <w:sz w:val="20"/>
          </w:rPr>
          <w:instrText xml:space="preserve"> PAGE   \* MERGEFORMAT </w:instrText>
        </w:r>
        <w:r w:rsidRPr="00B20D84">
          <w:rPr>
            <w:rFonts w:ascii="Times New Roman" w:hAnsi="Times New Roman"/>
            <w:sz w:val="20"/>
          </w:rPr>
          <w:fldChar w:fldCharType="separate"/>
        </w:r>
        <w:r w:rsidR="00ED0B06">
          <w:rPr>
            <w:rFonts w:ascii="Times New Roman" w:hAnsi="Times New Roman"/>
            <w:noProof/>
            <w:sz w:val="20"/>
          </w:rPr>
          <w:t>1</w:t>
        </w:r>
        <w:r w:rsidRPr="00B20D84">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5700" w14:textId="77777777" w:rsidR="00DF395E" w:rsidRDefault="00DF395E" w:rsidP="00C56964">
      <w:r>
        <w:separator/>
      </w:r>
    </w:p>
  </w:footnote>
  <w:footnote w:type="continuationSeparator" w:id="0">
    <w:p w14:paraId="20E287CB" w14:textId="77777777" w:rsidR="00DF395E" w:rsidRDefault="00DF395E" w:rsidP="00C56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757AA"/>
    <w:multiLevelType w:val="hybridMultilevel"/>
    <w:tmpl w:val="7AA813B0"/>
    <w:lvl w:ilvl="0" w:tplc="D3FE6852">
      <w:start w:val="1"/>
      <w:numFmt w:val="bullet"/>
      <w:suff w:val="space"/>
      <w:lvlText w:val=""/>
      <w:lvlJc w:val="left"/>
      <w:pPr>
        <w:ind w:left="0" w:firstLine="1134"/>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33"/>
    <w:rsid w:val="000631CF"/>
    <w:rsid w:val="00070E88"/>
    <w:rsid w:val="0008520B"/>
    <w:rsid w:val="000A1035"/>
    <w:rsid w:val="000A62AF"/>
    <w:rsid w:val="000B338A"/>
    <w:rsid w:val="000C3214"/>
    <w:rsid w:val="000D02E5"/>
    <w:rsid w:val="000D1C1D"/>
    <w:rsid w:val="000E133D"/>
    <w:rsid w:val="001141FD"/>
    <w:rsid w:val="00124AE4"/>
    <w:rsid w:val="001424B6"/>
    <w:rsid w:val="00183BA8"/>
    <w:rsid w:val="001A2EE9"/>
    <w:rsid w:val="001B5D48"/>
    <w:rsid w:val="001C0A01"/>
    <w:rsid w:val="001C23C8"/>
    <w:rsid w:val="001D08D7"/>
    <w:rsid w:val="00210053"/>
    <w:rsid w:val="00211F51"/>
    <w:rsid w:val="00223F2F"/>
    <w:rsid w:val="0022724E"/>
    <w:rsid w:val="002447A6"/>
    <w:rsid w:val="00272C4B"/>
    <w:rsid w:val="00287094"/>
    <w:rsid w:val="00292152"/>
    <w:rsid w:val="002A1A88"/>
    <w:rsid w:val="002A2B6F"/>
    <w:rsid w:val="002A77A7"/>
    <w:rsid w:val="002B6630"/>
    <w:rsid w:val="002C43F7"/>
    <w:rsid w:val="002C65D4"/>
    <w:rsid w:val="002E2613"/>
    <w:rsid w:val="002F4361"/>
    <w:rsid w:val="003606B2"/>
    <w:rsid w:val="00370749"/>
    <w:rsid w:val="00376BBD"/>
    <w:rsid w:val="0039372F"/>
    <w:rsid w:val="003B2983"/>
    <w:rsid w:val="003B7A68"/>
    <w:rsid w:val="003D0E72"/>
    <w:rsid w:val="003E19BB"/>
    <w:rsid w:val="003E717B"/>
    <w:rsid w:val="003F09AE"/>
    <w:rsid w:val="003F09ED"/>
    <w:rsid w:val="003F108F"/>
    <w:rsid w:val="003F49D4"/>
    <w:rsid w:val="003F6CFF"/>
    <w:rsid w:val="003F782B"/>
    <w:rsid w:val="00441E21"/>
    <w:rsid w:val="0045024E"/>
    <w:rsid w:val="00454134"/>
    <w:rsid w:val="00462C54"/>
    <w:rsid w:val="00494501"/>
    <w:rsid w:val="00495309"/>
    <w:rsid w:val="004E103B"/>
    <w:rsid w:val="004E41E3"/>
    <w:rsid w:val="004E6919"/>
    <w:rsid w:val="005049BC"/>
    <w:rsid w:val="005278C6"/>
    <w:rsid w:val="005342B1"/>
    <w:rsid w:val="005401A4"/>
    <w:rsid w:val="00543B03"/>
    <w:rsid w:val="00551CB4"/>
    <w:rsid w:val="00556EFA"/>
    <w:rsid w:val="005C2560"/>
    <w:rsid w:val="005F341F"/>
    <w:rsid w:val="006029F1"/>
    <w:rsid w:val="00603E78"/>
    <w:rsid w:val="006143BB"/>
    <w:rsid w:val="006225F1"/>
    <w:rsid w:val="00647D66"/>
    <w:rsid w:val="00656D00"/>
    <w:rsid w:val="006612D1"/>
    <w:rsid w:val="006657EE"/>
    <w:rsid w:val="00682FF1"/>
    <w:rsid w:val="00684BC1"/>
    <w:rsid w:val="006955AE"/>
    <w:rsid w:val="006B2C9F"/>
    <w:rsid w:val="006C2125"/>
    <w:rsid w:val="006D173B"/>
    <w:rsid w:val="006E79A3"/>
    <w:rsid w:val="006F28AA"/>
    <w:rsid w:val="0070463A"/>
    <w:rsid w:val="007163BB"/>
    <w:rsid w:val="007201A4"/>
    <w:rsid w:val="00726EAF"/>
    <w:rsid w:val="0073360D"/>
    <w:rsid w:val="00754820"/>
    <w:rsid w:val="00763AA5"/>
    <w:rsid w:val="00777DD3"/>
    <w:rsid w:val="00780668"/>
    <w:rsid w:val="007A5D33"/>
    <w:rsid w:val="007A723F"/>
    <w:rsid w:val="007B6762"/>
    <w:rsid w:val="007B69B9"/>
    <w:rsid w:val="007D0C94"/>
    <w:rsid w:val="007D5BA1"/>
    <w:rsid w:val="007D71AE"/>
    <w:rsid w:val="007F1649"/>
    <w:rsid w:val="00801B91"/>
    <w:rsid w:val="00823CE5"/>
    <w:rsid w:val="00830C96"/>
    <w:rsid w:val="00847E41"/>
    <w:rsid w:val="00884C6E"/>
    <w:rsid w:val="008A197A"/>
    <w:rsid w:val="008D7CA1"/>
    <w:rsid w:val="00917E04"/>
    <w:rsid w:val="00925F46"/>
    <w:rsid w:val="009265D8"/>
    <w:rsid w:val="00933CFD"/>
    <w:rsid w:val="0093474D"/>
    <w:rsid w:val="00970D68"/>
    <w:rsid w:val="00983207"/>
    <w:rsid w:val="00983FF2"/>
    <w:rsid w:val="009A1966"/>
    <w:rsid w:val="009A210C"/>
    <w:rsid w:val="009D3914"/>
    <w:rsid w:val="009F2BF8"/>
    <w:rsid w:val="00A04DCE"/>
    <w:rsid w:val="00A050D4"/>
    <w:rsid w:val="00A15571"/>
    <w:rsid w:val="00A16FCA"/>
    <w:rsid w:val="00A17902"/>
    <w:rsid w:val="00A2437D"/>
    <w:rsid w:val="00A27287"/>
    <w:rsid w:val="00A31109"/>
    <w:rsid w:val="00A532D7"/>
    <w:rsid w:val="00A57725"/>
    <w:rsid w:val="00A678D9"/>
    <w:rsid w:val="00A710D5"/>
    <w:rsid w:val="00A74221"/>
    <w:rsid w:val="00A82B9E"/>
    <w:rsid w:val="00AA69C6"/>
    <w:rsid w:val="00B20D84"/>
    <w:rsid w:val="00B23566"/>
    <w:rsid w:val="00B27670"/>
    <w:rsid w:val="00B54818"/>
    <w:rsid w:val="00B56577"/>
    <w:rsid w:val="00B72ED7"/>
    <w:rsid w:val="00B81764"/>
    <w:rsid w:val="00B9094F"/>
    <w:rsid w:val="00B9757F"/>
    <w:rsid w:val="00BA74F0"/>
    <w:rsid w:val="00BC2250"/>
    <w:rsid w:val="00BC261C"/>
    <w:rsid w:val="00BE1798"/>
    <w:rsid w:val="00BE4620"/>
    <w:rsid w:val="00BE47BD"/>
    <w:rsid w:val="00BF1B08"/>
    <w:rsid w:val="00C16914"/>
    <w:rsid w:val="00C22A87"/>
    <w:rsid w:val="00C3205B"/>
    <w:rsid w:val="00C34D13"/>
    <w:rsid w:val="00C46C54"/>
    <w:rsid w:val="00C47480"/>
    <w:rsid w:val="00C56964"/>
    <w:rsid w:val="00C63A41"/>
    <w:rsid w:val="00CA14AA"/>
    <w:rsid w:val="00CB344A"/>
    <w:rsid w:val="00CC6EFF"/>
    <w:rsid w:val="00D01A33"/>
    <w:rsid w:val="00D16C73"/>
    <w:rsid w:val="00D33C58"/>
    <w:rsid w:val="00D46FAB"/>
    <w:rsid w:val="00D74521"/>
    <w:rsid w:val="00D81E32"/>
    <w:rsid w:val="00DD270C"/>
    <w:rsid w:val="00DD6D9B"/>
    <w:rsid w:val="00DE3ACD"/>
    <w:rsid w:val="00DF32C4"/>
    <w:rsid w:val="00DF395E"/>
    <w:rsid w:val="00E14317"/>
    <w:rsid w:val="00E22A91"/>
    <w:rsid w:val="00E612BF"/>
    <w:rsid w:val="00E81297"/>
    <w:rsid w:val="00ED0B06"/>
    <w:rsid w:val="00F0666F"/>
    <w:rsid w:val="00F24D93"/>
    <w:rsid w:val="00F3710D"/>
    <w:rsid w:val="00F46EF0"/>
    <w:rsid w:val="00F50F02"/>
    <w:rsid w:val="00F96D24"/>
    <w:rsid w:val="00FA4F05"/>
    <w:rsid w:val="00FB1F6F"/>
    <w:rsid w:val="00FB69CF"/>
    <w:rsid w:val="00FE5BA5"/>
    <w:rsid w:val="00FF5B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0C0EC"/>
  <w15:chartTrackingRefBased/>
  <w15:docId w15:val="{BDCEFCC6-CCC1-46BD-B623-A1EC7992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A33"/>
    <w:pPr>
      <w:spacing w:after="0" w:line="240" w:lineRule="auto"/>
    </w:pPr>
    <w:rPr>
      <w:rFonts w:ascii="Arial" w:eastAsia="Times New Roman" w:hAnsi="Arial"/>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01A33"/>
    <w:pPr>
      <w:jc w:val="both"/>
    </w:pPr>
    <w:rPr>
      <w:rFonts w:ascii="Times New Roman" w:eastAsia="Calibri" w:hAnsi="Times New Roman"/>
      <w:szCs w:val="22"/>
      <w:lang w:eastAsia="en-US"/>
    </w:rPr>
  </w:style>
  <w:style w:type="paragraph" w:styleId="Header">
    <w:name w:val="header"/>
    <w:basedOn w:val="Normal"/>
    <w:link w:val="HeaderChar"/>
    <w:uiPriority w:val="99"/>
    <w:unhideWhenUsed/>
    <w:rsid w:val="00C56964"/>
    <w:pPr>
      <w:tabs>
        <w:tab w:val="center" w:pos="4536"/>
        <w:tab w:val="right" w:pos="9072"/>
      </w:tabs>
    </w:pPr>
  </w:style>
  <w:style w:type="character" w:customStyle="1" w:styleId="HeaderChar">
    <w:name w:val="Header Char"/>
    <w:basedOn w:val="DefaultParagraphFont"/>
    <w:link w:val="Header"/>
    <w:uiPriority w:val="99"/>
    <w:rsid w:val="00C56964"/>
    <w:rPr>
      <w:rFonts w:ascii="Arial" w:eastAsia="Times New Roman" w:hAnsi="Arial"/>
      <w:szCs w:val="20"/>
      <w:lang w:eastAsia="bg-BG"/>
    </w:rPr>
  </w:style>
  <w:style w:type="paragraph" w:styleId="Footer">
    <w:name w:val="footer"/>
    <w:basedOn w:val="Normal"/>
    <w:link w:val="FooterChar"/>
    <w:uiPriority w:val="99"/>
    <w:unhideWhenUsed/>
    <w:rsid w:val="00C56964"/>
    <w:pPr>
      <w:tabs>
        <w:tab w:val="center" w:pos="4536"/>
        <w:tab w:val="right" w:pos="9072"/>
      </w:tabs>
    </w:pPr>
  </w:style>
  <w:style w:type="character" w:customStyle="1" w:styleId="FooterChar">
    <w:name w:val="Footer Char"/>
    <w:basedOn w:val="DefaultParagraphFont"/>
    <w:link w:val="Footer"/>
    <w:uiPriority w:val="99"/>
    <w:rsid w:val="00C56964"/>
    <w:rPr>
      <w:rFonts w:ascii="Arial" w:eastAsia="Times New Roman" w:hAnsi="Arial"/>
      <w:szCs w:val="20"/>
      <w:lang w:eastAsia="bg-BG"/>
    </w:rPr>
  </w:style>
  <w:style w:type="paragraph" w:styleId="BalloonText">
    <w:name w:val="Balloon Text"/>
    <w:basedOn w:val="Normal"/>
    <w:link w:val="BalloonTextChar"/>
    <w:uiPriority w:val="99"/>
    <w:semiHidden/>
    <w:unhideWhenUsed/>
    <w:rsid w:val="009A1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966"/>
    <w:rPr>
      <w:rFonts w:ascii="Segoe UI" w:eastAsia="Times New Roman" w:hAnsi="Segoe UI" w:cs="Segoe UI"/>
      <w:sz w:val="18"/>
      <w:szCs w:val="18"/>
      <w:lang w:eastAsia="bg-BG"/>
    </w:rPr>
  </w:style>
  <w:style w:type="paragraph" w:styleId="ListParagraph">
    <w:name w:val="List Paragraph"/>
    <w:basedOn w:val="Normal"/>
    <w:uiPriority w:val="34"/>
    <w:qFormat/>
    <w:rsid w:val="00C47480"/>
    <w:pPr>
      <w:ind w:left="720"/>
      <w:contextualSpacing/>
    </w:pPr>
  </w:style>
  <w:style w:type="character" w:styleId="CommentReference">
    <w:name w:val="annotation reference"/>
    <w:basedOn w:val="DefaultParagraphFont"/>
    <w:uiPriority w:val="99"/>
    <w:semiHidden/>
    <w:unhideWhenUsed/>
    <w:rsid w:val="003606B2"/>
    <w:rPr>
      <w:sz w:val="16"/>
      <w:szCs w:val="16"/>
    </w:rPr>
  </w:style>
  <w:style w:type="paragraph" w:styleId="CommentText">
    <w:name w:val="annotation text"/>
    <w:basedOn w:val="Normal"/>
    <w:link w:val="CommentTextChar"/>
    <w:uiPriority w:val="99"/>
    <w:semiHidden/>
    <w:unhideWhenUsed/>
    <w:rsid w:val="003606B2"/>
    <w:rPr>
      <w:sz w:val="20"/>
    </w:rPr>
  </w:style>
  <w:style w:type="character" w:customStyle="1" w:styleId="CommentTextChar">
    <w:name w:val="Comment Text Char"/>
    <w:basedOn w:val="DefaultParagraphFont"/>
    <w:link w:val="CommentText"/>
    <w:uiPriority w:val="99"/>
    <w:semiHidden/>
    <w:rsid w:val="003606B2"/>
    <w:rPr>
      <w:rFonts w:ascii="Arial" w:eastAsia="Times New Roman" w:hAnsi="Arial"/>
      <w:sz w:val="20"/>
      <w:szCs w:val="20"/>
      <w:lang w:eastAsia="bg-BG"/>
    </w:rPr>
  </w:style>
  <w:style w:type="paragraph" w:styleId="CommentSubject">
    <w:name w:val="annotation subject"/>
    <w:basedOn w:val="CommentText"/>
    <w:next w:val="CommentText"/>
    <w:link w:val="CommentSubjectChar"/>
    <w:uiPriority w:val="99"/>
    <w:semiHidden/>
    <w:unhideWhenUsed/>
    <w:rsid w:val="003606B2"/>
    <w:rPr>
      <w:b/>
      <w:bCs/>
    </w:rPr>
  </w:style>
  <w:style w:type="character" w:customStyle="1" w:styleId="CommentSubjectChar">
    <w:name w:val="Comment Subject Char"/>
    <w:basedOn w:val="CommentTextChar"/>
    <w:link w:val="CommentSubject"/>
    <w:uiPriority w:val="99"/>
    <w:semiHidden/>
    <w:rsid w:val="003606B2"/>
    <w:rPr>
      <w:rFonts w:ascii="Arial" w:eastAsia="Times New Roman" w:hAnsi="Arial"/>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04ED8-53B5-4207-89E1-A9708CB7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Karakoleva</dc:creator>
  <cp:keywords/>
  <dc:description/>
  <cp:lastModifiedBy>Ilia Jordanov</cp:lastModifiedBy>
  <cp:revision>2</cp:revision>
  <dcterms:created xsi:type="dcterms:W3CDTF">2024-03-19T11:44:00Z</dcterms:created>
  <dcterms:modified xsi:type="dcterms:W3CDTF">2024-03-19T11:44:00Z</dcterms:modified>
</cp:coreProperties>
</file>