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75" w:rsidRPr="00CF5D51" w:rsidRDefault="00471475" w:rsidP="00FC3A1D">
      <w:pPr>
        <w:spacing w:before="120" w:after="120"/>
        <w:jc w:val="center"/>
        <w:rPr>
          <w:rFonts w:ascii="Times New Roman" w:hAnsi="Times New Roman" w:cs="Times New Roman"/>
          <w:b/>
          <w:sz w:val="24"/>
          <w:szCs w:val="24"/>
        </w:rPr>
      </w:pPr>
      <w:r w:rsidRPr="00CF5D51">
        <w:rPr>
          <w:rFonts w:ascii="Times New Roman" w:hAnsi="Times New Roman" w:cs="Times New Roman"/>
          <w:b/>
          <w:sz w:val="24"/>
          <w:szCs w:val="24"/>
        </w:rPr>
        <w:t>СПРАВКА</w:t>
      </w:r>
    </w:p>
    <w:p w:rsidR="00471475" w:rsidRPr="00CF5D51" w:rsidRDefault="00471475" w:rsidP="007E000E">
      <w:pPr>
        <w:spacing w:before="120" w:after="120"/>
        <w:jc w:val="center"/>
        <w:rPr>
          <w:rFonts w:ascii="Times New Roman" w:hAnsi="Times New Roman" w:cs="Times New Roman"/>
          <w:sz w:val="24"/>
          <w:szCs w:val="24"/>
        </w:rPr>
      </w:pPr>
      <w:r w:rsidRPr="00CF5D51">
        <w:rPr>
          <w:rFonts w:ascii="Times New Roman" w:hAnsi="Times New Roman" w:cs="Times New Roman"/>
          <w:sz w:val="24"/>
          <w:szCs w:val="24"/>
        </w:rPr>
        <w:t>за постъпилите предложения при о</w:t>
      </w:r>
      <w:r w:rsidR="00692E4E" w:rsidRPr="00CF5D51">
        <w:rPr>
          <w:rFonts w:ascii="Times New Roman" w:hAnsi="Times New Roman" w:cs="Times New Roman"/>
          <w:sz w:val="24"/>
          <w:szCs w:val="24"/>
        </w:rPr>
        <w:t xml:space="preserve">бщественото обсъждане на </w:t>
      </w:r>
      <w:r w:rsidR="007F1EFB" w:rsidRPr="00CF5D51">
        <w:rPr>
          <w:rFonts w:ascii="Times New Roman" w:hAnsi="Times New Roman" w:cs="Times New Roman"/>
          <w:sz w:val="24"/>
          <w:szCs w:val="24"/>
        </w:rPr>
        <w:t>проект</w:t>
      </w:r>
      <w:r w:rsidRPr="00CF5D51">
        <w:rPr>
          <w:rFonts w:ascii="Times New Roman" w:hAnsi="Times New Roman" w:cs="Times New Roman"/>
          <w:sz w:val="24"/>
          <w:szCs w:val="24"/>
        </w:rPr>
        <w:t xml:space="preserve"> на</w:t>
      </w:r>
      <w:r w:rsidR="00925380" w:rsidRPr="00CF5D51">
        <w:rPr>
          <w:rFonts w:ascii="Times New Roman" w:hAnsi="Times New Roman" w:cs="Times New Roman"/>
          <w:sz w:val="24"/>
          <w:szCs w:val="24"/>
        </w:rPr>
        <w:t xml:space="preserve"> </w:t>
      </w:r>
      <w:r w:rsidR="00F17272" w:rsidRPr="00CF5D51">
        <w:rPr>
          <w:rFonts w:ascii="Times New Roman" w:hAnsi="Times New Roman" w:cs="Times New Roman"/>
          <w:sz w:val="24"/>
          <w:szCs w:val="24"/>
        </w:rPr>
        <w:t>Закон за изменение и допълнение на Закона за електронните съобщителни мрежи и физическа инфраструктура</w:t>
      </w:r>
      <w:r w:rsidR="004972A7" w:rsidRPr="00CF5D51">
        <w:rPr>
          <w:rFonts w:ascii="Times New Roman" w:hAnsi="Times New Roman" w:cs="Times New Roman"/>
          <w:sz w:val="24"/>
          <w:szCs w:val="24"/>
          <w:lang w:val="en-US"/>
        </w:rPr>
        <w:t>,</w:t>
      </w:r>
      <w:r w:rsidR="00925380" w:rsidRPr="00CF5D51">
        <w:rPr>
          <w:rFonts w:ascii="Times New Roman" w:hAnsi="Times New Roman" w:cs="Times New Roman"/>
          <w:sz w:val="24"/>
          <w:szCs w:val="24"/>
          <w:lang w:val="en-US"/>
        </w:rPr>
        <w:t xml:space="preserve"> </w:t>
      </w:r>
      <w:r w:rsidRPr="00CF5D51">
        <w:rPr>
          <w:rFonts w:ascii="Times New Roman" w:hAnsi="Times New Roman" w:cs="Times New Roman"/>
          <w:sz w:val="24"/>
          <w:szCs w:val="24"/>
        </w:rPr>
        <w:t xml:space="preserve">проведено в периода </w:t>
      </w:r>
      <w:r w:rsidR="00D40FF0">
        <w:rPr>
          <w:rFonts w:ascii="Times New Roman" w:hAnsi="Times New Roman" w:cs="Times New Roman"/>
          <w:sz w:val="24"/>
          <w:szCs w:val="24"/>
        </w:rPr>
        <w:t>6.02.2024</w:t>
      </w:r>
      <w:r w:rsidRPr="00CF5D51">
        <w:rPr>
          <w:rFonts w:ascii="Times New Roman" w:hAnsi="Times New Roman" w:cs="Times New Roman"/>
          <w:sz w:val="24"/>
          <w:szCs w:val="24"/>
        </w:rPr>
        <w:t xml:space="preserve"> </w:t>
      </w:r>
      <w:r w:rsidR="00D40FF0">
        <w:rPr>
          <w:rFonts w:ascii="Times New Roman" w:hAnsi="Times New Roman" w:cs="Times New Roman"/>
          <w:sz w:val="24"/>
          <w:szCs w:val="24"/>
        </w:rPr>
        <w:t>– 20.02.2024 г.</w:t>
      </w:r>
      <w:r w:rsidRPr="00CF5D51">
        <w:rPr>
          <w:rFonts w:ascii="Times New Roman" w:hAnsi="Times New Roman" w:cs="Times New Roman"/>
          <w:sz w:val="24"/>
          <w:szCs w:val="24"/>
        </w:rPr>
        <w:t xml:space="preserve"> по реда на чл. 26, ал. 3 от Закона за нормативните актове</w:t>
      </w:r>
    </w:p>
    <w:tbl>
      <w:tblPr>
        <w:tblW w:w="15404"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985"/>
        <w:gridCol w:w="6237"/>
        <w:gridCol w:w="2126"/>
        <w:gridCol w:w="4488"/>
      </w:tblGrid>
      <w:tr w:rsidR="00CF5D51" w:rsidRPr="00CF5D51" w:rsidTr="00201449">
        <w:trPr>
          <w:tblHeader/>
        </w:trPr>
        <w:tc>
          <w:tcPr>
            <w:tcW w:w="568" w:type="dxa"/>
            <w:tcBorders>
              <w:top w:val="single" w:sz="4" w:space="0" w:color="auto"/>
              <w:left w:val="single" w:sz="4" w:space="0" w:color="auto"/>
              <w:bottom w:val="single" w:sz="4" w:space="0" w:color="auto"/>
            </w:tcBorders>
            <w:vAlign w:val="center"/>
          </w:tcPr>
          <w:p w:rsidR="00471475" w:rsidRPr="00CF5D51" w:rsidRDefault="00471475" w:rsidP="00FC3A1D">
            <w:pPr>
              <w:spacing w:before="120" w:after="120"/>
              <w:jc w:val="center"/>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vAlign w:val="center"/>
          </w:tcPr>
          <w:p w:rsidR="00471475" w:rsidRPr="00CF5D51" w:rsidRDefault="00471475" w:rsidP="00FC3A1D">
            <w:pPr>
              <w:keepNext/>
              <w:spacing w:before="120" w:after="120"/>
              <w:jc w:val="center"/>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Подател</w:t>
            </w:r>
          </w:p>
        </w:tc>
        <w:tc>
          <w:tcPr>
            <w:tcW w:w="6237" w:type="dxa"/>
            <w:tcBorders>
              <w:top w:val="single" w:sz="4" w:space="0" w:color="auto"/>
              <w:bottom w:val="single" w:sz="4" w:space="0" w:color="auto"/>
            </w:tcBorders>
            <w:vAlign w:val="center"/>
          </w:tcPr>
          <w:p w:rsidR="00471475" w:rsidRPr="00CF5D51" w:rsidRDefault="00471475" w:rsidP="00FC3A1D">
            <w:pPr>
              <w:spacing w:before="120" w:after="120"/>
              <w:jc w:val="center"/>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Бележки/ Предложения</w:t>
            </w:r>
          </w:p>
        </w:tc>
        <w:tc>
          <w:tcPr>
            <w:tcW w:w="2126" w:type="dxa"/>
            <w:tcBorders>
              <w:top w:val="single" w:sz="4" w:space="0" w:color="auto"/>
              <w:bottom w:val="single" w:sz="4" w:space="0" w:color="auto"/>
            </w:tcBorders>
            <w:vAlign w:val="center"/>
          </w:tcPr>
          <w:p w:rsidR="00471475" w:rsidRPr="00CF5D51" w:rsidRDefault="00E054ED" w:rsidP="00FC3A1D">
            <w:pPr>
              <w:spacing w:before="120" w:after="120"/>
              <w:jc w:val="center"/>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Приема се</w:t>
            </w:r>
            <w:r w:rsidR="00471475" w:rsidRPr="00CF5D51">
              <w:rPr>
                <w:rFonts w:ascii="Times New Roman" w:eastAsia="Times New Roman" w:hAnsi="Times New Roman" w:cs="Times New Roman"/>
                <w:b/>
                <w:bCs/>
                <w:sz w:val="24"/>
                <w:szCs w:val="24"/>
              </w:rPr>
              <w:t>/</w:t>
            </w:r>
          </w:p>
          <w:p w:rsidR="00471475" w:rsidRPr="00CF5D51" w:rsidRDefault="00E054ED" w:rsidP="00FC3A1D">
            <w:pPr>
              <w:spacing w:before="120" w:after="120"/>
              <w:jc w:val="center"/>
              <w:rPr>
                <w:rFonts w:ascii="Times New Roman" w:eastAsia="Times New Roman" w:hAnsi="Times New Roman" w:cs="Times New Roman"/>
                <w:bCs/>
                <w:sz w:val="24"/>
                <w:szCs w:val="24"/>
              </w:rPr>
            </w:pPr>
            <w:r w:rsidRPr="00CF5D51">
              <w:rPr>
                <w:rFonts w:ascii="Times New Roman" w:eastAsia="Times New Roman" w:hAnsi="Times New Roman" w:cs="Times New Roman"/>
                <w:b/>
                <w:bCs/>
                <w:sz w:val="24"/>
                <w:szCs w:val="24"/>
              </w:rPr>
              <w:t>Не се приема</w:t>
            </w:r>
          </w:p>
        </w:tc>
        <w:tc>
          <w:tcPr>
            <w:tcW w:w="4488" w:type="dxa"/>
            <w:tcBorders>
              <w:top w:val="single" w:sz="4" w:space="0" w:color="auto"/>
              <w:bottom w:val="single" w:sz="4" w:space="0" w:color="auto"/>
              <w:right w:val="single" w:sz="4" w:space="0" w:color="auto"/>
            </w:tcBorders>
            <w:vAlign w:val="center"/>
          </w:tcPr>
          <w:p w:rsidR="00471475" w:rsidRPr="00CF5D51" w:rsidRDefault="00471475" w:rsidP="00FC3A1D">
            <w:pPr>
              <w:spacing w:before="120" w:after="120"/>
              <w:jc w:val="center"/>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Мотиви</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925380" w:rsidRPr="00CF5D51" w:rsidRDefault="000C6F99" w:rsidP="00FC3A1D">
            <w:pPr>
              <w:spacing w:before="120" w:after="120"/>
              <w:rPr>
                <w:rFonts w:ascii="Times New Roman" w:eastAsia="Times New Roman" w:hAnsi="Times New Roman" w:cs="Times New Roman"/>
                <w:b/>
                <w:bCs/>
                <w:sz w:val="24"/>
                <w:szCs w:val="24"/>
                <w:lang w:val="en-US"/>
              </w:rPr>
            </w:pPr>
            <w:r w:rsidRPr="00CF5D51">
              <w:rPr>
                <w:rFonts w:ascii="Times New Roman" w:eastAsia="Times New Roman" w:hAnsi="Times New Roman" w:cs="Times New Roman"/>
                <w:b/>
                <w:bCs/>
                <w:sz w:val="24"/>
                <w:szCs w:val="24"/>
                <w:lang w:val="en-US"/>
              </w:rPr>
              <w:t>1</w:t>
            </w:r>
            <w:r w:rsidR="00692E4E" w:rsidRPr="00CF5D51">
              <w:rPr>
                <w:rFonts w:ascii="Times New Roman" w:eastAsia="Times New Roman" w:hAnsi="Times New Roman" w:cs="Times New Roman"/>
                <w:b/>
                <w:bCs/>
                <w:sz w:val="24"/>
                <w:szCs w:val="24"/>
                <w:lang w:val="en-US"/>
              </w:rPr>
              <w:t>.</w:t>
            </w:r>
          </w:p>
        </w:tc>
        <w:tc>
          <w:tcPr>
            <w:tcW w:w="1985" w:type="dxa"/>
            <w:tcBorders>
              <w:top w:val="single" w:sz="4" w:space="0" w:color="auto"/>
              <w:bottom w:val="single" w:sz="4" w:space="0" w:color="auto"/>
            </w:tcBorders>
          </w:tcPr>
          <w:p w:rsidR="00925380" w:rsidRPr="00CF5D51" w:rsidRDefault="00925380" w:rsidP="000C6F99">
            <w:pPr>
              <w:keepNext/>
              <w:spacing w:before="120" w:after="120"/>
              <w:outlineLvl w:val="5"/>
              <w:rPr>
                <w:rFonts w:ascii="Times New Roman" w:eastAsia="Times New Roman" w:hAnsi="Times New Roman" w:cs="Times New Roman"/>
                <w:bCs/>
                <w:sz w:val="24"/>
                <w:szCs w:val="24"/>
              </w:rPr>
            </w:pPr>
            <w:r w:rsidRPr="00CF5D51">
              <w:rPr>
                <w:rFonts w:ascii="Times New Roman" w:hAnsi="Times New Roman" w:cs="Times New Roman"/>
                <w:sz w:val="24"/>
                <w:szCs w:val="24"/>
              </w:rPr>
              <w:t xml:space="preserve">Бележки, постъпили на </w:t>
            </w:r>
            <w:r w:rsidR="000C6F99" w:rsidRPr="00CF5D51">
              <w:rPr>
                <w:rFonts w:ascii="Times New Roman" w:hAnsi="Times New Roman" w:cs="Times New Roman"/>
                <w:sz w:val="24"/>
                <w:szCs w:val="24"/>
                <w:lang w:val="en-US"/>
              </w:rPr>
              <w:t>1</w:t>
            </w:r>
            <w:r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0C6F99" w:rsidRPr="00CF5D51">
              <w:rPr>
                <w:rFonts w:ascii="Times New Roman" w:hAnsi="Times New Roman" w:cs="Times New Roman"/>
                <w:sz w:val="24"/>
                <w:szCs w:val="24"/>
                <w:lang w:val="en-US"/>
              </w:rPr>
              <w:t>2</w:t>
            </w:r>
            <w:r w:rsidRPr="00CF5D51">
              <w:rPr>
                <w:rFonts w:ascii="Times New Roman" w:hAnsi="Times New Roman" w:cs="Times New Roman"/>
                <w:sz w:val="24"/>
                <w:szCs w:val="24"/>
              </w:rPr>
              <w:t>.202</w:t>
            </w:r>
            <w:r w:rsidRPr="00CF5D51">
              <w:rPr>
                <w:rFonts w:ascii="Times New Roman" w:hAnsi="Times New Roman" w:cs="Times New Roman"/>
                <w:sz w:val="24"/>
                <w:szCs w:val="24"/>
                <w:lang w:val="en-GB"/>
              </w:rPr>
              <w:t>4</w:t>
            </w:r>
            <w:r w:rsidRPr="00CF5D51">
              <w:rPr>
                <w:rFonts w:ascii="Times New Roman" w:hAnsi="Times New Roman" w:cs="Times New Roman"/>
                <w:sz w:val="24"/>
                <w:szCs w:val="24"/>
              </w:rPr>
              <w:t xml:space="preserve"> г. на Портала за обществени консултации от</w:t>
            </w:r>
            <w:r w:rsidRPr="00CF5D51">
              <w:rPr>
                <w:rFonts w:ascii="Times New Roman" w:eastAsia="Times New Roman" w:hAnsi="Times New Roman" w:cs="Times New Roman"/>
                <w:bCs/>
                <w:sz w:val="24"/>
                <w:szCs w:val="24"/>
                <w:lang w:val="en-US"/>
              </w:rPr>
              <w:t xml:space="preserve">  </w:t>
            </w:r>
            <w:r w:rsidRPr="00CF5D51">
              <w:rPr>
                <w:rFonts w:ascii="Times New Roman" w:hAnsi="Times New Roman" w:cs="Times New Roman"/>
                <w:b/>
                <w:sz w:val="24"/>
                <w:szCs w:val="24"/>
              </w:rPr>
              <w:t>b.bozhanov</w:t>
            </w:r>
          </w:p>
        </w:tc>
        <w:tc>
          <w:tcPr>
            <w:tcW w:w="6237" w:type="dxa"/>
            <w:tcBorders>
              <w:top w:val="single" w:sz="4" w:space="0" w:color="auto"/>
              <w:bottom w:val="single" w:sz="4" w:space="0" w:color="auto"/>
            </w:tcBorders>
            <w:vAlign w:val="center"/>
          </w:tcPr>
          <w:p w:rsidR="000C6F99" w:rsidRPr="00CF5D51" w:rsidRDefault="000C6F99" w:rsidP="00FC3A1D">
            <w:pPr>
              <w:spacing w:before="120" w:after="120"/>
              <w:rPr>
                <w:rFonts w:ascii="Times New Roman" w:hAnsi="Times New Roman" w:cs="Times New Roman"/>
                <w:b/>
                <w:sz w:val="24"/>
                <w:szCs w:val="24"/>
              </w:rPr>
            </w:pPr>
            <w:r w:rsidRPr="00CF5D51">
              <w:rPr>
                <w:rFonts w:ascii="Times New Roman" w:hAnsi="Times New Roman" w:cs="Times New Roman"/>
                <w:b/>
                <w:sz w:val="24"/>
                <w:szCs w:val="24"/>
              </w:rPr>
              <w:t>Таван на таксите за намаляване на корупционния риск</w:t>
            </w:r>
          </w:p>
          <w:p w:rsidR="00925380" w:rsidRPr="00CF5D51" w:rsidRDefault="000C6F99" w:rsidP="00FC3A1D">
            <w:pPr>
              <w:spacing w:before="120" w:after="120"/>
              <w:rPr>
                <w:rFonts w:ascii="Times New Roman" w:hAnsi="Times New Roman" w:cs="Times New Roman"/>
                <w:sz w:val="24"/>
                <w:szCs w:val="24"/>
              </w:rPr>
            </w:pPr>
            <w:r w:rsidRPr="00CF5D51">
              <w:rPr>
                <w:rFonts w:ascii="Times New Roman" w:hAnsi="Times New Roman" w:cs="Times New Roman"/>
                <w:sz w:val="24"/>
                <w:szCs w:val="24"/>
              </w:rPr>
              <w:t>В случай, че чрез прилагане на чл. 3, ал. 3 от ЗЕСМФИ не може да се осигури таван на таксите, които общинската администрация събира за разрешаване на изграждане на електронни съобщителни мрежи (напр. "такса за разглеждане на документи"), с оглед преустановяване на корупционни практики и прекомерна административна тежест, следва да се предвиди такъв таван в ЗЕСМФИ.</w:t>
            </w:r>
          </w:p>
        </w:tc>
        <w:tc>
          <w:tcPr>
            <w:tcW w:w="2126" w:type="dxa"/>
            <w:tcBorders>
              <w:top w:val="single" w:sz="4" w:space="0" w:color="auto"/>
              <w:bottom w:val="single" w:sz="4" w:space="0" w:color="auto"/>
            </w:tcBorders>
          </w:tcPr>
          <w:p w:rsidR="00E1677B" w:rsidRPr="00CF5D51" w:rsidRDefault="00A53A14" w:rsidP="00E1677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По принцип се приема </w:t>
            </w:r>
          </w:p>
          <w:p w:rsidR="00623EF3" w:rsidRPr="00CF5D51" w:rsidRDefault="00623EF3" w:rsidP="000C6F99">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623EF3" w:rsidRPr="00CF5D51" w:rsidRDefault="008D0F6B" w:rsidP="00A53A14">
            <w:pPr>
              <w:spacing w:before="120" w:after="120"/>
              <w:rPr>
                <w:rFonts w:ascii="Times New Roman" w:eastAsia="Times New Roman" w:hAnsi="Times New Roman" w:cs="Times New Roman"/>
                <w:bCs/>
                <w:sz w:val="24"/>
                <w:szCs w:val="24"/>
              </w:rPr>
            </w:pPr>
            <w:r w:rsidRPr="008D0F6B">
              <w:rPr>
                <w:rFonts w:ascii="Times New Roman" w:eastAsia="Times New Roman" w:hAnsi="Times New Roman" w:cs="Times New Roman"/>
                <w:bCs/>
                <w:sz w:val="24"/>
                <w:szCs w:val="24"/>
              </w:rPr>
              <w:t>По наше мнение и понастоящем съществува ценови праг, установен в чл. 3, ал. 3 от ЗЕСМФИ, който гласи, че размерът на местните такси за административни услуги, свързани с осъществяването на дейностите по този закон, не могат да надвишават размера на съответната държавна такса за същата услуга, определена със закон или с акт на Министерския съвет. В допълнение, в законопроекта в чл. 3 се създава ал. 9, която предвижда приемането на методика, която да регулира допълнително материята.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925380" w:rsidRPr="00CF5D51" w:rsidRDefault="006D721A" w:rsidP="00FC3A1D">
            <w:pPr>
              <w:spacing w:before="120" w:after="120"/>
              <w:rPr>
                <w:rFonts w:ascii="Times New Roman" w:eastAsia="Times New Roman" w:hAnsi="Times New Roman" w:cs="Times New Roman"/>
                <w:b/>
                <w:bCs/>
                <w:sz w:val="24"/>
                <w:szCs w:val="24"/>
                <w:lang w:val="en-US"/>
              </w:rPr>
            </w:pPr>
            <w:r w:rsidRPr="00CF5D51">
              <w:rPr>
                <w:rFonts w:ascii="Times New Roman" w:eastAsia="Times New Roman" w:hAnsi="Times New Roman" w:cs="Times New Roman"/>
                <w:b/>
                <w:bCs/>
                <w:sz w:val="24"/>
                <w:szCs w:val="24"/>
                <w:lang w:val="en-US"/>
              </w:rPr>
              <w:t>2</w:t>
            </w:r>
            <w:r w:rsidR="00692E4E" w:rsidRPr="00CF5D51">
              <w:rPr>
                <w:rFonts w:ascii="Times New Roman" w:eastAsia="Times New Roman" w:hAnsi="Times New Roman" w:cs="Times New Roman"/>
                <w:b/>
                <w:bCs/>
                <w:sz w:val="24"/>
                <w:szCs w:val="24"/>
                <w:lang w:val="en-US"/>
              </w:rPr>
              <w:t>.</w:t>
            </w:r>
          </w:p>
        </w:tc>
        <w:tc>
          <w:tcPr>
            <w:tcW w:w="1985" w:type="dxa"/>
            <w:tcBorders>
              <w:top w:val="single" w:sz="4" w:space="0" w:color="auto"/>
              <w:bottom w:val="single" w:sz="4" w:space="0" w:color="auto"/>
            </w:tcBorders>
          </w:tcPr>
          <w:p w:rsidR="00925380" w:rsidRPr="00CF5D51" w:rsidRDefault="00925380" w:rsidP="000C6F99">
            <w:pPr>
              <w:keepNext/>
              <w:spacing w:before="120" w:after="120"/>
              <w:outlineLvl w:val="5"/>
              <w:rPr>
                <w:rFonts w:ascii="Times New Roman" w:eastAsia="Times New Roman" w:hAnsi="Times New Roman" w:cs="Times New Roman"/>
                <w:bCs/>
                <w:sz w:val="24"/>
                <w:szCs w:val="24"/>
              </w:rPr>
            </w:pPr>
            <w:r w:rsidRPr="00CF5D51">
              <w:rPr>
                <w:rFonts w:ascii="Times New Roman" w:hAnsi="Times New Roman" w:cs="Times New Roman"/>
                <w:sz w:val="24"/>
                <w:szCs w:val="24"/>
              </w:rPr>
              <w:t xml:space="preserve">Бележки, постъпили на </w:t>
            </w:r>
            <w:r w:rsidR="000C6F99" w:rsidRPr="00CF5D51">
              <w:rPr>
                <w:rFonts w:ascii="Times New Roman" w:hAnsi="Times New Roman" w:cs="Times New Roman"/>
                <w:sz w:val="24"/>
                <w:szCs w:val="24"/>
                <w:lang w:val="en-US"/>
              </w:rPr>
              <w:t>1</w:t>
            </w:r>
            <w:r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0C6F99" w:rsidRPr="00CF5D51">
              <w:rPr>
                <w:rFonts w:ascii="Times New Roman" w:hAnsi="Times New Roman" w:cs="Times New Roman"/>
                <w:sz w:val="24"/>
                <w:szCs w:val="24"/>
                <w:lang w:val="en-US"/>
              </w:rPr>
              <w:t>2</w:t>
            </w:r>
            <w:r w:rsidRPr="00CF5D51">
              <w:rPr>
                <w:rFonts w:ascii="Times New Roman" w:hAnsi="Times New Roman" w:cs="Times New Roman"/>
                <w:sz w:val="24"/>
                <w:szCs w:val="24"/>
              </w:rPr>
              <w:t>.202</w:t>
            </w:r>
            <w:r w:rsidRPr="00CF5D51">
              <w:rPr>
                <w:rFonts w:ascii="Times New Roman" w:hAnsi="Times New Roman" w:cs="Times New Roman"/>
                <w:sz w:val="24"/>
                <w:szCs w:val="24"/>
                <w:lang w:val="en-GB"/>
              </w:rPr>
              <w:t>4</w:t>
            </w:r>
            <w:r w:rsidRPr="00CF5D51">
              <w:rPr>
                <w:rFonts w:ascii="Times New Roman" w:hAnsi="Times New Roman" w:cs="Times New Roman"/>
                <w:sz w:val="24"/>
                <w:szCs w:val="24"/>
              </w:rPr>
              <w:t xml:space="preserve"> г. на Портала за обществени консултации от</w:t>
            </w:r>
            <w:r w:rsidRPr="00CF5D51">
              <w:rPr>
                <w:rFonts w:ascii="Times New Roman" w:eastAsia="Times New Roman" w:hAnsi="Times New Roman" w:cs="Times New Roman"/>
                <w:bCs/>
                <w:sz w:val="24"/>
                <w:szCs w:val="24"/>
                <w:lang w:val="en-US"/>
              </w:rPr>
              <w:t xml:space="preserve">  </w:t>
            </w:r>
            <w:r w:rsidR="000C6F99" w:rsidRPr="00CF5D51">
              <w:rPr>
                <w:rFonts w:ascii="Times New Roman" w:hAnsi="Times New Roman" w:cs="Times New Roman"/>
                <w:b/>
                <w:sz w:val="24"/>
                <w:szCs w:val="24"/>
              </w:rPr>
              <w:t>vkotarov</w:t>
            </w:r>
          </w:p>
        </w:tc>
        <w:tc>
          <w:tcPr>
            <w:tcW w:w="6237" w:type="dxa"/>
            <w:tcBorders>
              <w:top w:val="single" w:sz="4" w:space="0" w:color="auto"/>
              <w:bottom w:val="single" w:sz="4" w:space="0" w:color="auto"/>
            </w:tcBorders>
            <w:vAlign w:val="center"/>
          </w:tcPr>
          <w:p w:rsidR="000C6F99" w:rsidRPr="00CF5D51" w:rsidRDefault="000C6F99" w:rsidP="000C6F99">
            <w:pPr>
              <w:spacing w:before="120" w:after="120"/>
              <w:rPr>
                <w:rFonts w:ascii="Times New Roman" w:hAnsi="Times New Roman" w:cs="Times New Roman"/>
                <w:b/>
                <w:sz w:val="24"/>
                <w:szCs w:val="24"/>
              </w:rPr>
            </w:pPr>
            <w:r w:rsidRPr="00CF5D51">
              <w:rPr>
                <w:rFonts w:ascii="Times New Roman" w:hAnsi="Times New Roman" w:cs="Times New Roman"/>
                <w:b/>
                <w:sz w:val="24"/>
                <w:szCs w:val="24"/>
              </w:rPr>
              <w:t>Хармонизиране на промените с нуждите на радиолюбителите част</w:t>
            </w:r>
            <w:r w:rsidR="00E054ED" w:rsidRPr="00CF5D51">
              <w:rPr>
                <w:rFonts w:ascii="Times New Roman" w:hAnsi="Times New Roman" w:cs="Times New Roman"/>
                <w:b/>
                <w:sz w:val="24"/>
                <w:szCs w:val="24"/>
              </w:rPr>
              <w:t xml:space="preserve"> </w:t>
            </w:r>
            <w:r w:rsidRPr="00CF5D51">
              <w:rPr>
                <w:rFonts w:ascii="Times New Roman" w:hAnsi="Times New Roman" w:cs="Times New Roman"/>
                <w:b/>
                <w:sz w:val="24"/>
                <w:szCs w:val="24"/>
              </w:rPr>
              <w:t>1</w:t>
            </w:r>
          </w:p>
          <w:p w:rsidR="000C6F99" w:rsidRPr="00CF5D51" w:rsidRDefault="000C6F99" w:rsidP="000C6F99">
            <w:pPr>
              <w:spacing w:before="120" w:after="120"/>
              <w:rPr>
                <w:rFonts w:ascii="Times New Roman" w:hAnsi="Times New Roman" w:cs="Times New Roman"/>
                <w:sz w:val="24"/>
                <w:szCs w:val="24"/>
              </w:rPr>
            </w:pPr>
            <w:r w:rsidRPr="00CF5D51">
              <w:rPr>
                <w:rFonts w:ascii="Times New Roman" w:hAnsi="Times New Roman" w:cs="Times New Roman"/>
                <w:sz w:val="24"/>
                <w:szCs w:val="24"/>
              </w:rPr>
              <w:t xml:space="preserve">Докато основната цел на промените е насочена към телекомуникационните оператори, то трябва да се има предвид, че тези рамки директно влияят и на една група от обществото ни, за която радиокомуникациите са част от хоби, което обхваща огромен набор от дейности, обобщавани в днешни дни с абревиатурата STEAM (Science, Technology, Engineering, Arts and Mathematics) - любителската радиослужба, позната под краткото име "радиолюбители". Съображенията и коментарите по-долу </w:t>
            </w:r>
            <w:r w:rsidRPr="00CF5D51">
              <w:rPr>
                <w:rFonts w:ascii="Times New Roman" w:hAnsi="Times New Roman" w:cs="Times New Roman"/>
                <w:sz w:val="24"/>
                <w:szCs w:val="24"/>
              </w:rPr>
              <w:lastRenderedPageBreak/>
              <w:t>са в резултат от опита за изграждане на любителска радиостанция в урбанизирана територия. Трябва да се отбележи, че като набор от елементи, типичната любителска радиостанция не се различава много от приемно-предавателна станция на безжична електронно съобщителна мрежа - приемо-предавател и антенно-фидерна система, прикрепена към елементи на физическа инфраструктура (напр. стълб или стойка за антена, прикрепена към стена/покрив).</w:t>
            </w:r>
          </w:p>
          <w:p w:rsidR="000C6F99" w:rsidRPr="00CF5D51" w:rsidRDefault="000C6F99" w:rsidP="000C6F99">
            <w:pPr>
              <w:spacing w:before="120" w:after="120"/>
              <w:rPr>
                <w:rFonts w:ascii="Times New Roman" w:hAnsi="Times New Roman" w:cs="Times New Roman"/>
                <w:sz w:val="24"/>
                <w:szCs w:val="24"/>
              </w:rPr>
            </w:pPr>
            <w:r w:rsidRPr="00CF5D51">
              <w:rPr>
                <w:rFonts w:ascii="Times New Roman" w:hAnsi="Times New Roman" w:cs="Times New Roman"/>
                <w:sz w:val="24"/>
                <w:szCs w:val="24"/>
              </w:rPr>
              <w:t>Основният проблем при изграждането на любителска радиостанция, е че предложените промени в чл. 137 и чл. 147 на ЗУТ еднозначно дефинират физическата инфраструктура като строеж трета категория. В тази връзка добавям следните предложения:</w:t>
            </w:r>
          </w:p>
          <w:p w:rsidR="000C6F99" w:rsidRPr="00CF5D51" w:rsidRDefault="000C6F99" w:rsidP="000C6F99">
            <w:pPr>
              <w:spacing w:before="120" w:after="120"/>
              <w:rPr>
                <w:rFonts w:ascii="Times New Roman" w:hAnsi="Times New Roman" w:cs="Times New Roman"/>
                <w:sz w:val="24"/>
                <w:szCs w:val="24"/>
              </w:rPr>
            </w:pPr>
            <w:r w:rsidRPr="00CF5D51">
              <w:rPr>
                <w:rFonts w:ascii="Times New Roman" w:hAnsi="Times New Roman" w:cs="Times New Roman"/>
                <w:sz w:val="24"/>
                <w:szCs w:val="24"/>
              </w:rPr>
              <w:t>В промените на чл. 137 ал. 1, т.3, б. „з“ на ЗУТ под обхвата еднозначно попадат и стълбовете, изграждани за нуждите на любителска радиослужба. С оглед на това, че съгласно чл. 3 от ПРАВИЛА ЗА ИЗПОЛЗВАНЕ НА РАДИОЧЕСТОТЕН СПЕКТЪР ЗА РАДИОСЪОРЪЖЕНИЯ ОТ ЛЮБИТЕЛСКА РАДИОСЛУЖБА "Използването на радиосъоръжения от любителска радиослужба е дейност, извършвана от радиолюбители без материален интерес и за лични цели, обхващаща предаване и приемане на информация чрез системи и средства за радиосъобщения, с цел обучение и самообучение, технически проучвания и установяване на любителски радиовръзки.", то значимостта, сложността и рисковете при експлоатация на строежите от този тип предполагат преместването им в по-ниска категория, а именно шеста. В този случай, формулировката следва да бъде:</w:t>
            </w:r>
          </w:p>
          <w:p w:rsidR="00925380" w:rsidRPr="00CF5D51" w:rsidRDefault="000C6F99" w:rsidP="000C6F99">
            <w:pPr>
              <w:spacing w:before="120" w:after="120"/>
              <w:rPr>
                <w:rFonts w:ascii="Times New Roman" w:hAnsi="Times New Roman" w:cs="Times New Roman"/>
                <w:sz w:val="24"/>
                <w:szCs w:val="24"/>
              </w:rPr>
            </w:pPr>
            <w:r w:rsidRPr="00CF5D51">
              <w:rPr>
                <w:rFonts w:ascii="Times New Roman" w:hAnsi="Times New Roman" w:cs="Times New Roman"/>
                <w:sz w:val="24"/>
                <w:szCs w:val="24"/>
              </w:rPr>
              <w:lastRenderedPageBreak/>
              <w:t xml:space="preserve">"стълбове, кули и друга физическа инфраструктура, трайно прикрепенa към терена чрез бетонов фундамент, и предназначенa за разполагане на приемно-предавателни станции или на радиосъоръжения по смисъла на § 1, т. 56 от Допълнителните разпоредби на Закона за електронните съобщения, с изключение на физическа </w:t>
            </w:r>
            <w:r w:rsidR="003C5BEC" w:rsidRPr="00CF5D51">
              <w:rPr>
                <w:rFonts w:ascii="Times New Roman" w:hAnsi="Times New Roman" w:cs="Times New Roman"/>
                <w:sz w:val="24"/>
                <w:szCs w:val="24"/>
              </w:rPr>
              <w:t>инфраструктура</w:t>
            </w:r>
            <w:r w:rsidRPr="00CF5D51">
              <w:rPr>
                <w:rFonts w:ascii="Times New Roman" w:hAnsi="Times New Roman" w:cs="Times New Roman"/>
                <w:sz w:val="24"/>
                <w:szCs w:val="24"/>
              </w:rPr>
              <w:t xml:space="preserve"> за разполагане на любителски радиостанции, както и физическа инфраструктура за разполагане на кабелни електронни съобщителни мрежи, изграждани на територията на повече от една община."</w:t>
            </w:r>
          </w:p>
        </w:tc>
        <w:tc>
          <w:tcPr>
            <w:tcW w:w="2126" w:type="dxa"/>
            <w:tcBorders>
              <w:top w:val="single" w:sz="4" w:space="0" w:color="auto"/>
              <w:bottom w:val="single" w:sz="4" w:space="0" w:color="auto"/>
            </w:tcBorders>
          </w:tcPr>
          <w:p w:rsidR="00825F33" w:rsidRPr="00B24481" w:rsidRDefault="00C5204E" w:rsidP="00FC3A1D">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825F33" w:rsidRPr="00B24481" w:rsidRDefault="00C5204E" w:rsidP="00FC3A1D">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sz w:val="24"/>
                <w:szCs w:val="24"/>
              </w:rPr>
              <w:t>По принцип категорията на строежа не би следвало да се определя от съоръжението – за любителски нужди или не и съответно не следва да се допуска изключение.</w:t>
            </w:r>
          </w:p>
        </w:tc>
      </w:tr>
      <w:tr w:rsidR="00CF5D51" w:rsidRPr="00CF5D51" w:rsidTr="00840B34">
        <w:trPr>
          <w:trHeight w:val="636"/>
        </w:trPr>
        <w:tc>
          <w:tcPr>
            <w:tcW w:w="568" w:type="dxa"/>
            <w:tcBorders>
              <w:top w:val="single" w:sz="4" w:space="0" w:color="auto"/>
              <w:left w:val="single" w:sz="4" w:space="0" w:color="auto"/>
              <w:bottom w:val="single" w:sz="4" w:space="0" w:color="auto"/>
            </w:tcBorders>
          </w:tcPr>
          <w:p w:rsidR="007F1EFB" w:rsidRPr="00CF5D51" w:rsidRDefault="006D721A" w:rsidP="00FC3A1D">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3</w:t>
            </w:r>
            <w:r w:rsidR="00A93E8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7F1EFB" w:rsidRPr="00CF5D51" w:rsidRDefault="007F1EFB" w:rsidP="000C6F99">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w:t>
            </w:r>
            <w:r w:rsidR="000C6F99" w:rsidRPr="00CF5D51">
              <w:rPr>
                <w:rFonts w:ascii="Times New Roman" w:hAnsi="Times New Roman" w:cs="Times New Roman"/>
                <w:sz w:val="24"/>
                <w:szCs w:val="24"/>
              </w:rPr>
              <w:t>и, постъпили на 1</w:t>
            </w:r>
            <w:r w:rsidR="000C6F99"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0C6F99"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000C6F99" w:rsidRPr="00CF5D51">
              <w:rPr>
                <w:rFonts w:ascii="Times New Roman" w:hAnsi="Times New Roman" w:cs="Times New Roman"/>
                <w:b/>
                <w:sz w:val="24"/>
                <w:szCs w:val="24"/>
              </w:rPr>
              <w:t>vkotarov</w:t>
            </w:r>
          </w:p>
        </w:tc>
        <w:tc>
          <w:tcPr>
            <w:tcW w:w="6237" w:type="dxa"/>
            <w:tcBorders>
              <w:top w:val="single" w:sz="4" w:space="0" w:color="auto"/>
              <w:bottom w:val="single" w:sz="4" w:space="0" w:color="auto"/>
            </w:tcBorders>
            <w:vAlign w:val="center"/>
          </w:tcPr>
          <w:p w:rsidR="000C6F99" w:rsidRPr="00CF5D51" w:rsidRDefault="000C6F99" w:rsidP="000C6F99">
            <w:pPr>
              <w:spacing w:after="150"/>
              <w:jc w:val="left"/>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Хармонизиране на промените с нуждите на радиолюбителите част</w:t>
            </w:r>
            <w:r w:rsidRPr="00CF5D51">
              <w:rPr>
                <w:rFonts w:ascii="Times New Roman" w:eastAsia="Times New Roman" w:hAnsi="Times New Roman" w:cs="Times New Roman"/>
                <w:b/>
                <w:bCs/>
                <w:sz w:val="24"/>
                <w:szCs w:val="24"/>
                <w:lang w:val="en-US" w:eastAsia="bg-BG"/>
              </w:rPr>
              <w:t xml:space="preserve"> </w:t>
            </w:r>
            <w:r w:rsidRPr="00CF5D51">
              <w:rPr>
                <w:rFonts w:ascii="Times New Roman" w:eastAsia="Times New Roman" w:hAnsi="Times New Roman" w:cs="Times New Roman"/>
                <w:b/>
                <w:bCs/>
                <w:sz w:val="24"/>
                <w:szCs w:val="24"/>
                <w:lang w:eastAsia="bg-BG"/>
              </w:rPr>
              <w:t>2</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Промените в чл. 147, ал. 1, т.15. на ЗУТ са така формулирани, че ще доведат до значителни улеснения при разполагането на елементи на любителски радиостанции (антенно-фидерни системи) в сгради, в т.ч. в режим на съсобственост или етажна собственост. Въпреки това, тези промени не адресират ситуация, в която любителска радиостанция се изгражда в рамките на регулационна линия на имот. Във връзка с това, предлагам чл. 147, ал. 1, т.16 на ЗУТ да се измени по следния начин:</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val="en-US" w:eastAsia="bg-BG"/>
              </w:rPr>
              <w:t>“</w:t>
            </w:r>
            <w:r w:rsidRPr="00CF5D51">
              <w:rPr>
                <w:rFonts w:ascii="Times New Roman" w:eastAsia="Times New Roman" w:hAnsi="Times New Roman" w:cs="Times New Roman"/>
                <w:sz w:val="24"/>
                <w:szCs w:val="24"/>
                <w:lang w:eastAsia="bg-BG"/>
              </w:rPr>
              <w:t>изграждане на физическа инфраструктура, предназначена за разполагане на кабелни електронни съобщителни мрежи или любителски радиостанции, от регулационната линия на имота, в който се изгражда, до входната точка на мрежата в сградата;"</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Смятам, че промените по-горе са в унисон с чл. 151, ал. 1, т. 13 от ЗУТ, която дори и сега казва:</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Чл. 151. (1) Не се изисква разрешение за строеж за:</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lastRenderedPageBreak/>
              <w:t>13. изграждане на физическа инфраструктура в случаите по чл. 50, ал. 3, т. 3 от Закона за електронните съобщителни мрежи и физическа инфраструктура за разполагане на кабелни електронни съобщителни мрежи в имоти - частна собственост, отредени за индивид</w:t>
            </w:r>
            <w:r w:rsidR="00A53A14" w:rsidRPr="00CF5D51">
              <w:rPr>
                <w:rFonts w:ascii="Times New Roman" w:eastAsia="Times New Roman" w:hAnsi="Times New Roman" w:cs="Times New Roman"/>
                <w:sz w:val="24"/>
                <w:szCs w:val="24"/>
                <w:lang w:eastAsia="bg-BG"/>
              </w:rPr>
              <w:t xml:space="preserve">уално ниско жилищно застрояване </w:t>
            </w:r>
            <w:r w:rsidRPr="00CF5D51">
              <w:rPr>
                <w:rFonts w:ascii="Times New Roman" w:eastAsia="Times New Roman" w:hAnsi="Times New Roman" w:cs="Times New Roman"/>
                <w:sz w:val="24"/>
                <w:szCs w:val="24"/>
                <w:lang w:eastAsia="bg-BG"/>
              </w:rPr>
              <w:t>където чл. 50, ал. 3, т. 3 от ЗЕСМФИ гласи:</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Чл. 50. (3) Не се изисква изработване на подробен устройствен план:</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3. при изграждане на елементи от инфраструктурата за разполагане на електронна съобщителна мрежа от регулационната линия на имота, в който се изгражда, до входната точка за достъп до сграда.</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ДР на ЗЕСМФИ уточняват:</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1. По смисъла на този закон:</w:t>
            </w:r>
          </w:p>
          <w:p w:rsidR="000C6F99"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10. "Физическа инфраструктура" е всеки елемент от мрежа на мрежови оператор по т. 3, който е предназначен за разполагане на други елементи от мрежа, без самият той да се превръща в активен елемент от мрежата, като тръбопроводи, мачти, канали, инспекционни шахти, шахти, разпределителни кутии, сгради или подстъпи към сгради, антенни съоръжения, кули и стълбове.</w:t>
            </w:r>
          </w:p>
          <w:p w:rsidR="007F1EFB" w:rsidRPr="00CF5D51" w:rsidRDefault="000C6F99" w:rsidP="000C6F99">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xml:space="preserve">Като цяло, предложените промени по чл. 151 на ЗУТ внасят значително подобрение в сферата на любителските радиостанции, въпреки че основната им цел е друга. Все пак, предложената нова алинея "(2) Когато дейности по ал. 1, т. 16 се извършват едновременно със строеж, основен ремонт или реконструкция на необходимата за приемно-предавателните станции физическа инфраструктура, за тях се прилага категорията на строежа, основния ремонт или </w:t>
            </w:r>
            <w:r w:rsidRPr="00CF5D51">
              <w:rPr>
                <w:rFonts w:ascii="Times New Roman" w:eastAsia="Times New Roman" w:hAnsi="Times New Roman" w:cs="Times New Roman"/>
                <w:sz w:val="24"/>
                <w:szCs w:val="24"/>
                <w:lang w:eastAsia="bg-BG"/>
              </w:rPr>
              <w:lastRenderedPageBreak/>
              <w:t>реконструкция, определена съгласно чл. 137, ал. 1." предполага, че в допълнение на вече предложената промяна в чл. 147, ал. 1, т.15 от ЗУТ, се промени и чл. 147, ал. 1, т.16 от ЗУТ.</w:t>
            </w:r>
          </w:p>
        </w:tc>
        <w:tc>
          <w:tcPr>
            <w:tcW w:w="2126" w:type="dxa"/>
            <w:tcBorders>
              <w:top w:val="single" w:sz="4" w:space="0" w:color="auto"/>
              <w:bottom w:val="single" w:sz="4" w:space="0" w:color="auto"/>
            </w:tcBorders>
          </w:tcPr>
          <w:p w:rsidR="007F1EFB" w:rsidRPr="00CF5D51" w:rsidRDefault="00C5204E" w:rsidP="00FC3A1D">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3037D4" w:rsidRPr="00CF5D51" w:rsidRDefault="009C7E91" w:rsidP="00FC3A1D">
            <w:pPr>
              <w:spacing w:before="120" w:after="120"/>
              <w:rPr>
                <w:rFonts w:ascii="Times New Roman" w:eastAsia="Times New Roman" w:hAnsi="Times New Roman" w:cs="Times New Roman"/>
                <w:bCs/>
                <w:sz w:val="24"/>
                <w:szCs w:val="24"/>
              </w:rPr>
            </w:pPr>
            <w:r w:rsidRPr="009C7E91">
              <w:rPr>
                <w:rFonts w:ascii="Times New Roman" w:eastAsia="Times New Roman" w:hAnsi="Times New Roman" w:cs="Times New Roman"/>
                <w:bCs/>
                <w:sz w:val="24"/>
                <w:szCs w:val="24"/>
              </w:rPr>
              <w:t>Целите на Директивата предвиждат изрично облекчения при изграждането на обществени електронни съобщителни мрежи. Това се обуславя от съществения обществен интерес, което не може да се твърди за любителските мрежи.</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7F1EFB" w:rsidRPr="00CF5D51" w:rsidRDefault="006D721A" w:rsidP="00FC3A1D">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4</w:t>
            </w:r>
            <w:r w:rsidR="00A93E8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7F1EFB" w:rsidRPr="00CF5D51" w:rsidRDefault="00346A39" w:rsidP="000C6F99">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0C6F99" w:rsidRPr="00CF5D51">
              <w:rPr>
                <w:rFonts w:ascii="Times New Roman" w:hAnsi="Times New Roman" w:cs="Times New Roman"/>
                <w:sz w:val="24"/>
                <w:szCs w:val="24"/>
                <w:lang w:val="en-US"/>
              </w:rPr>
              <w:t>9</w:t>
            </w:r>
            <w:r w:rsidRPr="00CF5D51">
              <w:rPr>
                <w:rFonts w:ascii="Times New Roman" w:hAnsi="Times New Roman" w:cs="Times New Roman"/>
                <w:sz w:val="24"/>
                <w:szCs w:val="24"/>
              </w:rPr>
              <w:t xml:space="preserve">.01.2024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0C6F99" w:rsidRPr="00CF5D51" w:rsidRDefault="000C6F99" w:rsidP="006D721A">
            <w:pPr>
              <w:spacing w:before="120" w:after="120" w:line="210" w:lineRule="atLeast"/>
              <w:rPr>
                <w:rFonts w:ascii="Times New Roman" w:eastAsia="Times New Roman" w:hAnsi="Times New Roman" w:cs="Times New Roman"/>
                <w:b/>
                <w:sz w:val="24"/>
                <w:szCs w:val="24"/>
                <w:lang w:eastAsia="bg-BG"/>
              </w:rPr>
            </w:pPr>
            <w:r w:rsidRPr="00CF5D51">
              <w:rPr>
                <w:rFonts w:ascii="Times New Roman" w:eastAsia="Times New Roman" w:hAnsi="Times New Roman" w:cs="Times New Roman"/>
                <w:b/>
                <w:sz w:val="24"/>
                <w:szCs w:val="24"/>
                <w:lang w:eastAsia="bg-BG"/>
              </w:rPr>
              <w:t>Предложение за изменение на чл. 33, ал. 6 и 7 от ЗЕС и чл. 137, чл. 147 и чл. 151 от ЗУТ-1 част</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Предлагам да се изменят § 13, т. 1 и 2; § 12. т. 5, буква „а“; § 12. т. 10 и § 12, т. 11, букви „е“, „ж“ и „з“ от проекта на ЗИД на ЗЕСМФИ.</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sz w:val="24"/>
                <w:szCs w:val="24"/>
                <w:lang w:eastAsia="bg-BG"/>
              </w:rPr>
              <w:t>Мотиви:</w:t>
            </w:r>
            <w:r w:rsidRPr="00CF5D51">
              <w:rPr>
                <w:rFonts w:ascii="Times New Roman" w:eastAsia="Times New Roman" w:hAnsi="Times New Roman" w:cs="Times New Roman"/>
                <w:sz w:val="24"/>
                <w:szCs w:val="24"/>
                <w:lang w:eastAsia="bg-BG"/>
              </w:rPr>
              <w:t xml:space="preserve"> Измененията, които са направени с § 12, т. 11, букви „е“, „ж“ и „з“ и свързаните с тях § 13, т. 1 и 2 са обосновани в мотивите към проекта на ЗИД на ЗЕСМФИ и със следната обосновка:</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„Допълнително са отчетени разпоредбите на Закона за здравето и подзаконовите нормативни актове по неговото прилагане, съгласно които операторите на електронни съобщителни мрежи извършват само уведомяване на органите на държавния здравен контрол, т.е. не се прави формална регистрация пред последните. Липсата на формална регистрация пред органите на държавния здравен контрол de facto би блокирало самата процедурата по чл. 151, ал. 4-9 от ЗУТ.“</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xml:space="preserve">Тази обосновка изобщо не е вярна и не съответства на действащите разпоредби в Закона за здравето (ЗЗ) и подзаконовите актове по неговото прилагане. Явно е, че при писането на мотивите е отчетено само, че в чл. 36, ал. 1 от ЗЗ е регламентирано, че „Всеки, който открие обект с обществено предназначение, е длъжен да уведоми за това съответната регионална здравна инспекция…“, но не са </w:t>
            </w:r>
            <w:r w:rsidRPr="00CF5D51">
              <w:rPr>
                <w:rFonts w:ascii="Times New Roman" w:eastAsia="Times New Roman" w:hAnsi="Times New Roman" w:cs="Times New Roman"/>
                <w:sz w:val="24"/>
                <w:szCs w:val="24"/>
                <w:lang w:eastAsia="bg-BG"/>
              </w:rPr>
              <w:lastRenderedPageBreak/>
              <w:t>отчетени в тяхната цялост изискванията на разпоредбите на чл. 36 и 38 от ЗЗ и свързаните с тях чл. 1, 2, 4, 7, 8, 10, 12, 13 и 14 от “Наредба № 9 от 21.03.2005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(Наредбата). От тези разпоредби ясно е видно, че в уведомлението, което се попълва по образец, е налице изразът:</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„Моля посоченият обект с обществено предназначение да бъде вписан в регистъра по чл. 36, ал. 3 от Закона за здравето.“,</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т.е. това уведомление на практика е заявка за регистрация и тази регистрация ще бъде извършена само ако след задължителната проверка от РЗИ се установи, „че са спазени здравните изисквания и са налице документите по чл. 2, ал. 2“ от Наредбата.”</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Предвиден е дори и допълнителен срок ако „се констатира, че не са спазени здравните изисквания за обекта, определени с наредбите по чл. 34 от Закона за здравето“ и се издава съответното предписание и едва след изпълнението на предписанието се вписва съответния обект в  регистъра. В противен случай „процедурата по вписване в регистъра се прекратява и за обекта се издава заповед за спиране на експлоатацията му“, като „Обжалването на административния акт не спира изпълнението му.“ (чл. 8, ал. 3 и 4 от Наредбата).</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xml:space="preserve">Ясно е видно, че законодателят е предвидил съвсем реална формална процедура за регистрация на обектите с обществено предназначение, а в §1, т. 9, буква „ф“ от ДР на ЗЗ е налице легалната дефиниция, че обекти с </w:t>
            </w:r>
            <w:r w:rsidRPr="00CF5D51">
              <w:rPr>
                <w:rFonts w:ascii="Times New Roman" w:eastAsia="Times New Roman" w:hAnsi="Times New Roman" w:cs="Times New Roman"/>
                <w:sz w:val="24"/>
                <w:szCs w:val="24"/>
                <w:lang w:eastAsia="bg-BG"/>
              </w:rPr>
              <w:lastRenderedPageBreak/>
              <w:t>обществено предназначение са и “обекти с излъчващи съоръжения, които са част от 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 Същото определение е налице и с код „46“ в Приложение 1 „Обекти с обществено предназначение, контролирани от РЗИ“ на Наредбата.</w:t>
            </w:r>
          </w:p>
          <w:p w:rsidR="000C6F99"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Видно, че законодателят е предвидил законова процедура със съответните ясни нормативни изисквания за регистрацията на всички „излъчващи съоръжения, които са част от електронна съобщителна мрежа“, което на практика включва и точките за безжичен достъп с малък обхват (ТБДМО), защото и те са излъчващи съоръжения, а са и базови станции по смисъла на съображения 7 и 8 от Регламент за изпълнение (ЕС) 2020/1070 (Регламента).</w:t>
            </w:r>
          </w:p>
          <w:p w:rsidR="007F1EFB" w:rsidRPr="00CF5D51" w:rsidRDefault="000C6F99" w:rsidP="006D721A">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в чл. 10 от Наредбата е предвидена аналогична процедура и „при промяна в данните и обстоятелствата, вписани в регистъра“ и следователно тази процедура ще се изпълнява както при „инсталиране на приемно-предавателни станции“, така и при дейностите по „дооборудване, подмяна или допълване чрез монтаж или демонтаж на елементи от приемно-предавателни станции“.</w:t>
            </w:r>
          </w:p>
        </w:tc>
        <w:tc>
          <w:tcPr>
            <w:tcW w:w="2126" w:type="dxa"/>
            <w:tcBorders>
              <w:top w:val="single" w:sz="4" w:space="0" w:color="auto"/>
              <w:bottom w:val="single" w:sz="4" w:space="0" w:color="auto"/>
            </w:tcBorders>
          </w:tcPr>
          <w:p w:rsidR="007F1EFB" w:rsidRPr="00CF5D51" w:rsidRDefault="000B3249" w:rsidP="00FC3A1D">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7F1EFB" w:rsidRPr="00CF5D51" w:rsidRDefault="000B3249" w:rsidP="00FC3A1D">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Предложените промени не се отнасят до приложението на Наредба № 9 от 21.03.2005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и съответно приложението на санитарно-хигиенните норми.</w:t>
            </w:r>
          </w:p>
          <w:p w:rsidR="00243240" w:rsidRPr="00CF5D51" w:rsidRDefault="00243240" w:rsidP="00FC3A1D">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7F1EFB" w:rsidRPr="00CF5D51" w:rsidRDefault="005A4DAC" w:rsidP="00FC3A1D">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5</w:t>
            </w:r>
            <w:r w:rsidR="00A93E8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7F1EFB" w:rsidRPr="00CF5D51" w:rsidRDefault="00346A39" w:rsidP="000C6F99">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0C6F99"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0C6F99"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D721A" w:rsidRPr="00CF5D51" w:rsidRDefault="006D721A" w:rsidP="006D721A">
            <w:pPr>
              <w:pStyle w:val="4"/>
              <w:spacing w:before="0" w:beforeAutospacing="0" w:after="150" w:afterAutospacing="0"/>
              <w:jc w:val="both"/>
            </w:pPr>
            <w:r w:rsidRPr="00CF5D51">
              <w:t>Предложение за изменение на чл. 33, ал. 6 и 7 от ЗЕС и чл. 137, чл. 147 и чл. 151 от ЗУТ-2 част</w:t>
            </w:r>
          </w:p>
          <w:p w:rsidR="00243240" w:rsidRPr="00CF5D51" w:rsidRDefault="006D721A" w:rsidP="006D721A">
            <w:pPr>
              <w:pStyle w:val="a3"/>
              <w:spacing w:before="0" w:beforeAutospacing="0" w:after="120" w:afterAutospacing="0" w:line="210" w:lineRule="atLeast"/>
              <w:jc w:val="both"/>
            </w:pPr>
            <w:r w:rsidRPr="00CF5D51">
              <w:t xml:space="preserve">Не са верни и твърденията в мотивите, че някои от сега съществуващи законови изисквания в ЗЕС и ЗУТ могат да забавят или блокират процедурата по чл. 151, ал. 4 - 9 от ЗУТ и това евентуално би навредило на предприятията. Ясно е видно от разпоредбите на чл. 36, ал. 1 от ЗЗ и чл. 2, </w:t>
            </w:r>
            <w:r w:rsidRPr="00CF5D51">
              <w:lastRenderedPageBreak/>
              <w:t>ал. 1 от Наредбата, че крайният срок за подаване на уведомлението за регистрация е „</w:t>
            </w:r>
            <w:r w:rsidRPr="00CF5D51">
              <w:rPr>
                <w:rStyle w:val="af0"/>
              </w:rPr>
              <w:t>не по-късно от деня на започване на дейността</w:t>
            </w:r>
            <w:r w:rsidRPr="00CF5D51">
              <w:t>“ на обекта с обществено предназначение (приемно-предавателната станция) и не са посочени законови пречки обекта да си работи до завършване на проверката от РЗИ и вписването му в </w:t>
            </w:r>
            <w:r w:rsidRPr="00CF5D51">
              <w:rPr>
                <w:rStyle w:val="af1"/>
              </w:rPr>
              <w:t>публичния регистър на обектите с обществено предназначение, ако са „</w:t>
            </w:r>
            <w:r w:rsidRPr="00CF5D51">
              <w:rPr>
                <w:rStyle w:val="af0"/>
              </w:rPr>
              <w:t>спазени здравните изисквания за обекта, определени с наредбите по чл. 34 от Закона за здравето</w:t>
            </w:r>
            <w:r w:rsidRPr="00CF5D51">
              <w:t>“. Съответно липсват и законови пречки обектът (приемно-предавателната станция) да си работи и до вписването й в регистъра на КРС. Следователно тези мотиви за промяна или отмяна на някои разпоредби в ЗЕС и ЗТУ са неверни и не трябва да се правят съответните законови промени на тяхно основание.</w:t>
            </w: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243240" w:rsidRPr="00CF5D51" w:rsidRDefault="00243240"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EA4746" w:rsidRPr="00CF5D51" w:rsidRDefault="00EA4746" w:rsidP="006D721A">
            <w:pPr>
              <w:pStyle w:val="a3"/>
              <w:spacing w:before="0" w:beforeAutospacing="0" w:after="120" w:afterAutospacing="0" w:line="210" w:lineRule="atLeast"/>
              <w:jc w:val="both"/>
            </w:pPr>
          </w:p>
          <w:p w:rsidR="006D721A" w:rsidRPr="00CF5D51" w:rsidRDefault="006D721A" w:rsidP="006D721A">
            <w:pPr>
              <w:pStyle w:val="a3"/>
              <w:spacing w:before="0" w:beforeAutospacing="0" w:after="120" w:afterAutospacing="0" w:line="210" w:lineRule="atLeast"/>
              <w:jc w:val="both"/>
            </w:pPr>
            <w:r w:rsidRPr="00CF5D51">
              <w:t>Важно е да се отбележи, че процедурата, която е регламентирана в досегашната чл. 151, ал. 7 от ЗУТ, на практика е част от проверките, които се извършват от РЗИ, на основание чл. 36, ал. 2 от ЗЗ и чл. 2, ал. 2 от Наредбата, както и дейностите по чл. 13 и 14 от Наредбата, с които обектите с излъчващи съоръжения по код 46 от приложение № 1, </w:t>
            </w:r>
            <w:r w:rsidRPr="00CF5D51">
              <w:rPr>
                <w:rStyle w:val="af1"/>
              </w:rPr>
              <w:t>източници на електромагнитни полета</w:t>
            </w:r>
            <w:r w:rsidRPr="00CF5D51">
              <w:t xml:space="preserve">, се регистрират в електронната информационна </w:t>
            </w:r>
            <w:r w:rsidRPr="00CF5D51">
              <w:lastRenderedPageBreak/>
              <w:t>система, поддържана от Министерството на здравеопазването, като в тази информационна система се вписва и измерената моментна стойност на плътността на мощност на електромагнитното поле (чл. 13 и 14 от Наредбата).</w:t>
            </w:r>
          </w:p>
          <w:p w:rsidR="006D721A" w:rsidRPr="00CF5D51" w:rsidRDefault="006D721A" w:rsidP="006D721A">
            <w:pPr>
              <w:pStyle w:val="a3"/>
              <w:spacing w:before="0" w:beforeAutospacing="0" w:after="120" w:afterAutospacing="0" w:line="210" w:lineRule="atLeast"/>
              <w:jc w:val="both"/>
            </w:pPr>
            <w:r w:rsidRPr="00CF5D51">
              <w:t>Следователно процедурата по чл. 151, ал. 7 от ЗУТ се явява допълнителна дублираща се процедура. За избягване на това дублиране </w:t>
            </w:r>
            <w:r w:rsidRPr="00CF5D51">
              <w:rPr>
                <w:rStyle w:val="af1"/>
              </w:rPr>
              <w:t>предлагам сегашните разпоредби на чл. 151, ал. 7 и 8 от ЗУТ да се обединят в една разпоредба като чл. 151, ал. 8, чрез § 12, т. 11, буква „е“ от ЗИД на ЗЕСМФИ, в следния вид:</w:t>
            </w:r>
          </w:p>
          <w:p w:rsidR="006D721A" w:rsidRPr="00CF5D51" w:rsidRDefault="006D721A" w:rsidP="006D721A">
            <w:pPr>
              <w:pStyle w:val="a3"/>
              <w:spacing w:before="0" w:beforeAutospacing="0" w:after="120" w:afterAutospacing="0" w:line="210" w:lineRule="atLeast"/>
              <w:jc w:val="both"/>
            </w:pPr>
            <w:r w:rsidRPr="00CF5D51">
              <w:rPr>
                <w:rStyle w:val="af0"/>
              </w:rPr>
              <w:t>„(8) В 14-дневен срок след приключване на дейностите по ал. 1, т. 16 операторът на електронната съобщителна мрежа подава уведомление за регистрация пред органите на държавния здравен контрол в съответствие със </w:t>
            </w:r>
            <w:hyperlink r:id="rId8" w:tgtFrame="_blank" w:history="1">
              <w:r w:rsidRPr="00CF5D51">
                <w:rPr>
                  <w:rStyle w:val="af0"/>
                </w:rPr>
                <w:t>Закона за здравето</w:t>
              </w:r>
            </w:hyperlink>
            <w:r w:rsidRPr="00CF5D51">
              <w:rPr>
                <w:rStyle w:val="af0"/>
              </w:rPr>
              <w:t> и подзаконовите актове по неговото прилагане.“</w:t>
            </w:r>
          </w:p>
          <w:p w:rsidR="006D721A" w:rsidRPr="00CF5D51" w:rsidRDefault="006D721A" w:rsidP="006D721A">
            <w:pPr>
              <w:pStyle w:val="a3"/>
              <w:spacing w:before="0" w:beforeAutospacing="0" w:after="120" w:afterAutospacing="0" w:line="210" w:lineRule="atLeast"/>
              <w:jc w:val="both"/>
            </w:pPr>
            <w:r w:rsidRPr="00CF5D51">
              <w:t>а досегашната чл. 151, ал. 9 от ЗУТ чрез § 12, т. 11, буква „ж“ от ЗИД на ЗЕСМФИ </w:t>
            </w:r>
            <w:r w:rsidRPr="00CF5D51">
              <w:rPr>
                <w:rStyle w:val="af1"/>
              </w:rPr>
              <w:t>да се измени така:</w:t>
            </w:r>
          </w:p>
          <w:p w:rsidR="006D721A" w:rsidRPr="00CF5D51" w:rsidRDefault="006D721A" w:rsidP="006D721A">
            <w:pPr>
              <w:pStyle w:val="a3"/>
              <w:spacing w:before="0" w:beforeAutospacing="0" w:after="120" w:afterAutospacing="0" w:line="210" w:lineRule="atLeast"/>
              <w:jc w:val="both"/>
            </w:pPr>
            <w:r w:rsidRPr="00CF5D51">
              <w:rPr>
                <w:rStyle w:val="af0"/>
              </w:rPr>
              <w:t>„(9) В 14-дневен срок след регистрацията по ал. 8 операторът на електронна съобщителна мрежа подава заявление за регистрация пред Комисията за регулиране на съобщенията, като прилага документите по ал. 5, 6 и 8.“</w:t>
            </w:r>
          </w:p>
          <w:p w:rsidR="006D721A" w:rsidRPr="00CF5D51" w:rsidRDefault="006D721A" w:rsidP="006D721A">
            <w:pPr>
              <w:pStyle w:val="a3"/>
              <w:spacing w:before="0" w:beforeAutospacing="0" w:after="120" w:afterAutospacing="0" w:line="210" w:lineRule="atLeast"/>
              <w:jc w:val="both"/>
            </w:pPr>
            <w:r w:rsidRPr="00CF5D51">
              <w:t>Предлагам разпоредбата на </w:t>
            </w:r>
            <w:r w:rsidRPr="00CF5D51">
              <w:rPr>
                <w:rStyle w:val="af1"/>
              </w:rPr>
              <w:t>чл. 151, ал. 10</w:t>
            </w:r>
            <w:r w:rsidRPr="00CF5D51">
              <w:t> </w:t>
            </w:r>
            <w:r w:rsidRPr="00CF5D51">
              <w:rPr>
                <w:rStyle w:val="af1"/>
              </w:rPr>
              <w:t>от ЗУТ, чрез </w:t>
            </w:r>
            <w:r w:rsidRPr="00CF5D51">
              <w:t>§ 12, т. 11, буква „з“ от ЗИД на ЗЕСМФИ да се измени така:</w:t>
            </w:r>
          </w:p>
          <w:p w:rsidR="006D721A" w:rsidRPr="00CF5D51" w:rsidRDefault="006D721A" w:rsidP="006D721A">
            <w:pPr>
              <w:pStyle w:val="a3"/>
              <w:spacing w:before="0" w:beforeAutospacing="0" w:after="120" w:afterAutospacing="0" w:line="210" w:lineRule="atLeast"/>
              <w:jc w:val="both"/>
            </w:pPr>
            <w:r w:rsidRPr="00CF5D51">
              <w:rPr>
                <w:rStyle w:val="af0"/>
              </w:rPr>
              <w:t xml:space="preserve">„(10) В 14-дневен срок след регистрацията по ал. 9 операторът на електронна съобщителна мрежа </w:t>
            </w:r>
            <w:r w:rsidRPr="00CF5D51">
              <w:rPr>
                <w:rStyle w:val="af0"/>
              </w:rPr>
              <w:lastRenderedPageBreak/>
              <w:t>уведомява кмета на съответната община, като прилага документите по ал. 5, 6, 8 и 9.“</w:t>
            </w:r>
          </w:p>
          <w:p w:rsidR="006D721A" w:rsidRPr="00CF5D51" w:rsidRDefault="006D721A" w:rsidP="006D721A">
            <w:pPr>
              <w:pStyle w:val="a3"/>
              <w:spacing w:before="0" w:beforeAutospacing="0" w:after="120" w:afterAutospacing="0" w:line="210" w:lineRule="atLeast"/>
              <w:ind w:left="142"/>
              <w:jc w:val="both"/>
            </w:pPr>
            <w:r w:rsidRPr="00CF5D51">
              <w:t>Съответно и разпоредбата на § 12, т. 11, буква „д“ от ЗИД на ЗЕСМФИ </w:t>
            </w:r>
            <w:r w:rsidRPr="00CF5D51">
              <w:rPr>
                <w:rStyle w:val="af1"/>
              </w:rPr>
              <w:t>ще трябва да се измени така</w:t>
            </w:r>
            <w:r w:rsidRPr="00CF5D51">
              <w:t>:</w:t>
            </w:r>
          </w:p>
          <w:p w:rsidR="006D721A" w:rsidRPr="00CF5D51" w:rsidRDefault="006D721A" w:rsidP="006D721A">
            <w:pPr>
              <w:pStyle w:val="a3"/>
              <w:spacing w:before="0" w:beforeAutospacing="0" w:after="120" w:afterAutospacing="0" w:line="210" w:lineRule="atLeast"/>
              <w:ind w:left="142"/>
              <w:jc w:val="both"/>
            </w:pPr>
            <w:r w:rsidRPr="00CF5D51">
              <w:rPr>
                <w:rStyle w:val="af0"/>
              </w:rPr>
              <w:t>„д) Досегашните ал. 5-6 стават ал. 6-7.“</w:t>
            </w:r>
          </w:p>
          <w:p w:rsidR="006D721A" w:rsidRPr="00CF5D51" w:rsidRDefault="006D721A" w:rsidP="006D721A">
            <w:pPr>
              <w:pStyle w:val="a3"/>
              <w:spacing w:before="0" w:beforeAutospacing="0" w:after="120" w:afterAutospacing="0" w:line="210" w:lineRule="atLeast"/>
              <w:jc w:val="both"/>
            </w:pPr>
            <w:r w:rsidRPr="00CF5D51">
              <w:t>В чл. 151, ал. 8 от ЗУТ е необходимо наличието на израза „</w:t>
            </w:r>
            <w:r w:rsidRPr="00CF5D51">
              <w:rPr>
                <w:rStyle w:val="af0"/>
              </w:rPr>
              <w:t>уведомление за регистрация“ </w:t>
            </w:r>
            <w:r w:rsidRPr="00CF5D51">
              <w:t>защото това е реалният смисъл на този документ, а и да няма неясноти по въпроса. Макар че в ЗЗ този документ е наречен „уведомление“, на практика той е заявление за регистрация.</w:t>
            </w:r>
          </w:p>
          <w:p w:rsidR="007F1EFB" w:rsidRPr="00CF5D51" w:rsidRDefault="007F1EFB" w:rsidP="006D721A">
            <w:pPr>
              <w:spacing w:before="120" w:after="120" w:line="210" w:lineRule="atLeast"/>
              <w:rPr>
                <w:rFonts w:ascii="Times New Roman" w:eastAsia="Times New Roman" w:hAnsi="Times New Roman" w:cs="Times New Roman"/>
                <w:sz w:val="24"/>
                <w:szCs w:val="24"/>
                <w:lang w:eastAsia="bg-BG"/>
              </w:rPr>
            </w:pPr>
          </w:p>
        </w:tc>
        <w:tc>
          <w:tcPr>
            <w:tcW w:w="2126" w:type="dxa"/>
            <w:tcBorders>
              <w:top w:val="single" w:sz="4" w:space="0" w:color="auto"/>
              <w:bottom w:val="single" w:sz="4" w:space="0" w:color="auto"/>
            </w:tcBorders>
          </w:tcPr>
          <w:p w:rsidR="007F1EFB" w:rsidRPr="00CF5D51" w:rsidRDefault="000B3249" w:rsidP="00FC3A1D">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p>
          <w:p w:rsidR="00EA4746" w:rsidRDefault="00EA4746" w:rsidP="00FC3A1D">
            <w:pPr>
              <w:spacing w:before="120" w:after="120"/>
              <w:rPr>
                <w:rFonts w:ascii="Times New Roman" w:eastAsia="Times New Roman" w:hAnsi="Times New Roman" w:cs="Times New Roman"/>
                <w:bCs/>
                <w:sz w:val="24"/>
                <w:szCs w:val="24"/>
              </w:rPr>
            </w:pPr>
          </w:p>
          <w:p w:rsidR="00B24481" w:rsidRDefault="00B24481" w:rsidP="00FC3A1D">
            <w:pPr>
              <w:spacing w:before="120" w:after="120"/>
              <w:rPr>
                <w:rFonts w:ascii="Times New Roman" w:eastAsia="Times New Roman" w:hAnsi="Times New Roman" w:cs="Times New Roman"/>
                <w:bCs/>
                <w:sz w:val="24"/>
                <w:szCs w:val="24"/>
              </w:rPr>
            </w:pPr>
          </w:p>
          <w:p w:rsidR="00B24481" w:rsidRPr="00CF5D51" w:rsidRDefault="00B24481" w:rsidP="00FC3A1D">
            <w:pPr>
              <w:spacing w:before="120" w:after="120"/>
              <w:rPr>
                <w:rFonts w:ascii="Times New Roman" w:eastAsia="Times New Roman" w:hAnsi="Times New Roman" w:cs="Times New Roman"/>
                <w:bCs/>
                <w:sz w:val="24"/>
                <w:szCs w:val="24"/>
              </w:rPr>
            </w:pPr>
          </w:p>
          <w:p w:rsidR="00EA4746" w:rsidRPr="00CF5D51" w:rsidRDefault="00EA4746" w:rsidP="00FC3A1D">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p w:rsidR="00EA4746" w:rsidRPr="00CF5D51" w:rsidRDefault="00EA4746" w:rsidP="00FC3A1D">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25460B" w:rsidRPr="00CF5D51" w:rsidRDefault="0025460B" w:rsidP="0025460B">
            <w:pPr>
              <w:autoSpaceDE w:val="0"/>
              <w:autoSpaceDN w:val="0"/>
              <w:adjustRightInd w:val="0"/>
              <w:spacing w:after="120"/>
              <w:rPr>
                <w:rFonts w:ascii="Times New Roman" w:eastAsiaTheme="minorEastAsia" w:hAnsi="Times New Roman" w:cs="Times New Roman"/>
                <w:sz w:val="24"/>
                <w:szCs w:val="24"/>
                <w:lang w:eastAsia="bg-BG"/>
              </w:rPr>
            </w:pPr>
            <w:r w:rsidRPr="00CF5D51">
              <w:rPr>
                <w:rFonts w:ascii="Times New Roman" w:eastAsiaTheme="minorEastAsia" w:hAnsi="Times New Roman" w:cs="Times New Roman"/>
                <w:sz w:val="24"/>
                <w:szCs w:val="24"/>
                <w:lang w:eastAsia="bg-BG"/>
              </w:rPr>
              <w:lastRenderedPageBreak/>
              <w:t xml:space="preserve">Споделяме аргумента, че е налице работещ въведен в експлоатация излъчващ обект и предложението за по-ранните регистрация/уведомление пред КРС/съответния кмет напълно съответства на този факт. По този начин последните ще са надлежно запознати и ще са в състояние да извършат </w:t>
            </w:r>
            <w:r w:rsidRPr="00CF5D51">
              <w:rPr>
                <w:rFonts w:ascii="Times New Roman" w:eastAsiaTheme="minorEastAsia" w:hAnsi="Times New Roman" w:cs="Times New Roman"/>
                <w:sz w:val="24"/>
                <w:szCs w:val="24"/>
                <w:lang w:eastAsia="bg-BG"/>
              </w:rPr>
              <w:lastRenderedPageBreak/>
              <w:t>своевременна проверка и контрол по компетентност. Приемането на обратното – изчакването на регистрация пред здравните органи, създава редица практически проблеми и трудности пред компетентните органи. Така направеното предложение не създава каквито и да било допълнителни рискове, тъй като ако бъдат предписания от здравните органи в рамките на процедурата за регистрация пред тях, последните ще бъдат изпълнени от съответния оператор на ЕСМ без това да засяга законосъобразната експлоатация на обекта. Дори и в най-лошия случай – ако предписанията не бъдат изпълнени, здравните органи могат да спрат временно експлоатацията на обекта с приложимите последици от това, като предложенията за изменение не засягат по какъвто и да било начин това им правомощие, респ. не ограничават и задълженията на оператора в тази връзка.</w:t>
            </w:r>
          </w:p>
          <w:p w:rsidR="0025460B" w:rsidRPr="00CF5D51" w:rsidRDefault="0025460B" w:rsidP="0025460B">
            <w:pPr>
              <w:autoSpaceDE w:val="0"/>
              <w:autoSpaceDN w:val="0"/>
              <w:adjustRightInd w:val="0"/>
              <w:spacing w:after="120"/>
              <w:rPr>
                <w:rFonts w:ascii="Times New Roman" w:eastAsia="Verdana" w:hAnsi="Times New Roman" w:cs="Times New Roman"/>
                <w:sz w:val="24"/>
                <w:szCs w:val="24"/>
                <w:lang w:val="bg" w:eastAsia="bg-BG"/>
              </w:rPr>
            </w:pPr>
            <w:r w:rsidRPr="00CF5D51">
              <w:rPr>
                <w:rFonts w:ascii="Times New Roman" w:eastAsiaTheme="minorEastAsia" w:hAnsi="Times New Roman" w:cs="Times New Roman"/>
                <w:sz w:val="24"/>
                <w:szCs w:val="24"/>
                <w:lang w:eastAsia="bg-BG"/>
              </w:rPr>
              <w:t xml:space="preserve">Съгласно разпоредбата чл. 36 от </w:t>
            </w:r>
            <w:r w:rsidRPr="00CF5D51">
              <w:rPr>
                <w:rFonts w:ascii="Times New Roman" w:eastAsia="Verdana" w:hAnsi="Times New Roman" w:cs="Times New Roman"/>
                <w:sz w:val="24"/>
                <w:szCs w:val="24"/>
                <w:lang w:val="bg" w:eastAsia="bg-BG"/>
              </w:rPr>
              <w:t>Закона за здравето (ЗЗ) във връзка с приложимите подзаконови нормативни актове по неговото прилагане „</w:t>
            </w:r>
            <w:r w:rsidRPr="00CF5D51">
              <w:rPr>
                <w:rFonts w:ascii="Times New Roman" w:eastAsia="Verdana" w:hAnsi="Times New Roman" w:cs="Times New Roman"/>
                <w:i/>
                <w:iCs/>
                <w:sz w:val="24"/>
                <w:szCs w:val="24"/>
                <w:lang w:val="bg" w:eastAsia="bg-BG"/>
              </w:rPr>
              <w:t>вс</w:t>
            </w:r>
            <w:r w:rsidRPr="00CF5D51">
              <w:rPr>
                <w:rFonts w:ascii="Times New Roman" w:hAnsi="Times New Roman" w:cs="Times New Roman"/>
                <w:i/>
                <w:iCs/>
                <w:sz w:val="24"/>
                <w:szCs w:val="24"/>
              </w:rPr>
              <w:t xml:space="preserve">еки, който открие обект с обществено предназначение, е длъжен да </w:t>
            </w:r>
            <w:r w:rsidRPr="00CF5D51">
              <w:rPr>
                <w:rFonts w:ascii="Times New Roman" w:hAnsi="Times New Roman" w:cs="Times New Roman"/>
                <w:bCs/>
                <w:i/>
                <w:iCs/>
                <w:sz w:val="24"/>
                <w:szCs w:val="24"/>
              </w:rPr>
              <w:t>уведоми</w:t>
            </w:r>
            <w:r w:rsidRPr="00CF5D51">
              <w:rPr>
                <w:rFonts w:ascii="Times New Roman" w:hAnsi="Times New Roman" w:cs="Times New Roman"/>
                <w:i/>
                <w:iCs/>
                <w:sz w:val="24"/>
                <w:szCs w:val="24"/>
              </w:rPr>
              <w:t xml:space="preserve"> за това съответната регионална здравна инспекция по местонахождението на обекта не по-късно от деня на започване на дейността</w:t>
            </w:r>
            <w:r w:rsidRPr="00CF5D51">
              <w:rPr>
                <w:rFonts w:ascii="Times New Roman" w:eastAsia="Verdana" w:hAnsi="Times New Roman" w:cs="Times New Roman"/>
                <w:sz w:val="24"/>
                <w:szCs w:val="24"/>
                <w:lang w:val="bg" w:eastAsia="bg-BG"/>
              </w:rPr>
              <w:t xml:space="preserve">“. В изпълнение на това </w:t>
            </w:r>
            <w:r w:rsidRPr="00CF5D51">
              <w:rPr>
                <w:rFonts w:ascii="Times New Roman" w:eastAsia="Verdana" w:hAnsi="Times New Roman" w:cs="Times New Roman"/>
                <w:sz w:val="24"/>
                <w:szCs w:val="24"/>
                <w:lang w:val="bg" w:eastAsia="bg-BG"/>
              </w:rPr>
              <w:lastRenderedPageBreak/>
              <w:t xml:space="preserve">операторите на електронни съобщителни мрежи (ЕСМ) извършват съответно уведомяване на органите на държавния здравен контрол, като спазват приложимите за това образци. Ето защо направените предложения </w:t>
            </w:r>
            <w:r w:rsidRPr="00CF5D51">
              <w:rPr>
                <w:rFonts w:ascii="Times New Roman" w:eastAsia="Verdana" w:hAnsi="Times New Roman" w:cs="Times New Roman"/>
                <w:sz w:val="24"/>
                <w:szCs w:val="24"/>
                <w:lang w:eastAsia="bg-BG"/>
              </w:rPr>
              <w:t xml:space="preserve">в Законопроекта </w:t>
            </w:r>
            <w:r w:rsidRPr="00CF5D51">
              <w:rPr>
                <w:rFonts w:ascii="Times New Roman" w:eastAsia="Verdana" w:hAnsi="Times New Roman" w:cs="Times New Roman"/>
                <w:sz w:val="24"/>
                <w:szCs w:val="24"/>
                <w:lang w:val="bg" w:eastAsia="bg-BG"/>
              </w:rPr>
              <w:t>боравят с понятията на З</w:t>
            </w:r>
            <w:r w:rsidR="00B32C20" w:rsidRPr="00CF5D51">
              <w:rPr>
                <w:rFonts w:ascii="Times New Roman" w:eastAsia="Verdana" w:hAnsi="Times New Roman" w:cs="Times New Roman"/>
                <w:sz w:val="24"/>
                <w:szCs w:val="24"/>
                <w:lang w:val="bg" w:eastAsia="bg-BG"/>
              </w:rPr>
              <w:t>акона за здравето</w:t>
            </w:r>
            <w:r w:rsidRPr="00CF5D51">
              <w:rPr>
                <w:rFonts w:ascii="Times New Roman" w:eastAsia="Verdana" w:hAnsi="Times New Roman" w:cs="Times New Roman"/>
                <w:sz w:val="24"/>
                <w:szCs w:val="24"/>
                <w:lang w:val="bg" w:eastAsia="bg-BG"/>
              </w:rPr>
              <w:t xml:space="preserve">, без по какъвто и да било начин да компрометират неговото спазване. </w:t>
            </w:r>
            <w:r w:rsidRPr="00CF5D51">
              <w:rPr>
                <w:rFonts w:ascii="Times New Roman" w:eastAsia="Verdana" w:hAnsi="Times New Roman" w:cs="Times New Roman"/>
                <w:bCs/>
                <w:sz w:val="24"/>
                <w:szCs w:val="24"/>
                <w:lang w:val="bg" w:eastAsia="bg-BG"/>
              </w:rPr>
              <w:t>Единствено и само за прецизност във връзка с направените предложения би могл</w:t>
            </w:r>
            <w:r w:rsidRPr="00CF5D51">
              <w:rPr>
                <w:rFonts w:ascii="Times New Roman" w:eastAsia="Verdana" w:hAnsi="Times New Roman" w:cs="Times New Roman"/>
                <w:bCs/>
                <w:sz w:val="24"/>
                <w:szCs w:val="24"/>
                <w:lang w:val="en-US" w:eastAsia="bg-BG"/>
              </w:rPr>
              <w:t xml:space="preserve">о </w:t>
            </w:r>
            <w:r w:rsidRPr="00CF5D51">
              <w:rPr>
                <w:rFonts w:ascii="Times New Roman" w:eastAsia="Verdana" w:hAnsi="Times New Roman" w:cs="Times New Roman"/>
                <w:bCs/>
                <w:sz w:val="24"/>
                <w:szCs w:val="24"/>
                <w:lang w:val="bg" w:eastAsia="bg-BG"/>
              </w:rPr>
              <w:t xml:space="preserve">след „уведомление“ в предложението по </w:t>
            </w:r>
            <w:r w:rsidRPr="00CF5D51">
              <w:rPr>
                <w:rFonts w:ascii="Times New Roman" w:eastAsia="Times New Roman" w:hAnsi="Times New Roman" w:cs="Times New Roman"/>
                <w:bCs/>
                <w:sz w:val="24"/>
                <w:szCs w:val="24"/>
                <w:lang w:eastAsia="bg-BG"/>
              </w:rPr>
              <w:t>§ 24. т. 12, букви „е“ да се добави „по чл. 36 от Закона за здравето“.</w:t>
            </w:r>
          </w:p>
          <w:p w:rsidR="0025460B" w:rsidRPr="00CF5D51" w:rsidRDefault="0025460B" w:rsidP="0025460B">
            <w:pPr>
              <w:autoSpaceDE w:val="0"/>
              <w:autoSpaceDN w:val="0"/>
              <w:adjustRightInd w:val="0"/>
              <w:spacing w:after="120"/>
              <w:rPr>
                <w:rFonts w:ascii="Times New Roman" w:eastAsiaTheme="minorEastAsia" w:hAnsi="Times New Roman" w:cs="Times New Roman"/>
                <w:sz w:val="24"/>
                <w:szCs w:val="24"/>
                <w:lang w:eastAsia="bg-BG"/>
              </w:rPr>
            </w:pPr>
            <w:r w:rsidRPr="00CF5D51">
              <w:rPr>
                <w:rFonts w:ascii="Times New Roman" w:eastAsia="Verdana" w:hAnsi="Times New Roman" w:cs="Times New Roman"/>
                <w:sz w:val="24"/>
                <w:szCs w:val="24"/>
                <w:lang w:val="bg" w:eastAsia="bg-BG"/>
              </w:rPr>
              <w:t xml:space="preserve">Дори и условно да се приемат част от мотивите на разглежданото предложение, че въз основа на </w:t>
            </w:r>
            <w:r w:rsidR="00B32C20" w:rsidRPr="00CF5D51">
              <w:rPr>
                <w:rFonts w:ascii="Times New Roman" w:eastAsia="Verdana" w:hAnsi="Times New Roman" w:cs="Times New Roman"/>
                <w:sz w:val="24"/>
                <w:szCs w:val="24"/>
                <w:lang w:val="bg" w:eastAsia="bg-BG"/>
              </w:rPr>
              <w:t xml:space="preserve">Закона за здравето </w:t>
            </w:r>
            <w:r w:rsidRPr="00CF5D51">
              <w:rPr>
                <w:rFonts w:ascii="Times New Roman" w:eastAsia="Verdana" w:hAnsi="Times New Roman" w:cs="Times New Roman"/>
                <w:sz w:val="24"/>
                <w:szCs w:val="24"/>
                <w:lang w:val="bg" w:eastAsia="bg-BG"/>
              </w:rPr>
              <w:t xml:space="preserve">се прави </w:t>
            </w:r>
            <w:r w:rsidRPr="00CF5D51">
              <w:rPr>
                <w:rFonts w:ascii="Times New Roman" w:eastAsia="Verdana" w:hAnsi="Times New Roman" w:cs="Times New Roman"/>
                <w:i/>
                <w:iCs/>
                <w:sz w:val="24"/>
                <w:szCs w:val="24"/>
                <w:lang w:val="bg" w:eastAsia="bg-BG"/>
              </w:rPr>
              <w:t>„реална формална“</w:t>
            </w:r>
            <w:r w:rsidRPr="00CF5D51">
              <w:rPr>
                <w:rFonts w:ascii="Times New Roman" w:eastAsia="Verdana" w:hAnsi="Times New Roman" w:cs="Times New Roman"/>
                <w:sz w:val="24"/>
                <w:szCs w:val="24"/>
                <w:lang w:val="bg" w:eastAsia="bg-BG"/>
              </w:rPr>
              <w:t xml:space="preserve"> регистрация пред органите на държавния здравен контрол, </w:t>
            </w:r>
            <w:r w:rsidRPr="00CF5D51">
              <w:rPr>
                <w:rFonts w:ascii="Times New Roman" w:eastAsia="Verdana" w:hAnsi="Times New Roman" w:cs="Times New Roman"/>
                <w:bCs/>
                <w:sz w:val="24"/>
                <w:szCs w:val="24"/>
                <w:lang w:val="bg" w:eastAsia="bg-BG"/>
              </w:rPr>
              <w:t>самите оператори ЕСМ не биват „формално“ уведомявани от съответната Регионална здравна инспекция (РЗИ) за приключилата процедура по регистрация по реда на ЗЗ и подзаконовите нормативни актове по неговото прилагане (по-специално Наредба № 9/21.03.2005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w:t>
            </w:r>
            <w:r w:rsidRPr="00CF5D51">
              <w:rPr>
                <w:rFonts w:ascii="Times New Roman" w:eastAsia="Verdana" w:hAnsi="Times New Roman" w:cs="Times New Roman"/>
                <w:sz w:val="24"/>
                <w:szCs w:val="24"/>
                <w:lang w:val="bg" w:eastAsia="bg-BG"/>
              </w:rPr>
              <w:t xml:space="preserve"> </w:t>
            </w:r>
            <w:r w:rsidRPr="00CF5D51">
              <w:rPr>
                <w:rFonts w:ascii="Times New Roman" w:eastAsia="Verdana" w:hAnsi="Times New Roman" w:cs="Times New Roman"/>
                <w:sz w:val="24"/>
                <w:szCs w:val="24"/>
                <w:lang w:val="bg" w:eastAsia="bg-BG"/>
              </w:rPr>
              <w:lastRenderedPageBreak/>
              <w:t xml:space="preserve">Липсата на посоченото формално уведомяване на операторите за приключване на процедурата от съответната РЗИ, както е посочено в мотивите на Проекта </w:t>
            </w:r>
            <w:r w:rsidRPr="00CF5D51">
              <w:rPr>
                <w:rFonts w:ascii="Times New Roman" w:eastAsia="Verdana" w:hAnsi="Times New Roman" w:cs="Times New Roman"/>
                <w:bCs/>
                <w:sz w:val="24"/>
                <w:szCs w:val="24"/>
                <w:lang w:eastAsia="bg-BG"/>
              </w:rPr>
              <w:t xml:space="preserve">блокира </w:t>
            </w:r>
            <w:r w:rsidRPr="00CF5D51">
              <w:rPr>
                <w:rFonts w:ascii="Times New Roman" w:eastAsia="Verdana" w:hAnsi="Times New Roman" w:cs="Times New Roman"/>
                <w:bCs/>
                <w:sz w:val="24"/>
                <w:szCs w:val="24"/>
                <w:lang w:val="bg" w:eastAsia="bg-BG"/>
              </w:rPr>
              <w:t>самата процедурата по чл. 151, ал. 4-9 от ЗУТ</w:t>
            </w:r>
            <w:r w:rsidRPr="00CF5D51">
              <w:rPr>
                <w:rFonts w:ascii="Times New Roman" w:eastAsia="Verdana" w:hAnsi="Times New Roman" w:cs="Times New Roman"/>
                <w:sz w:val="24"/>
                <w:szCs w:val="24"/>
                <w:lang w:val="bg" w:eastAsia="bg-BG"/>
              </w:rPr>
              <w:t xml:space="preserve">. Наред с това, </w:t>
            </w:r>
            <w:r w:rsidRPr="00CF5D51">
              <w:rPr>
                <w:rFonts w:ascii="Times New Roman" w:eastAsia="Verdana" w:hAnsi="Times New Roman" w:cs="Times New Roman"/>
                <w:sz w:val="24"/>
                <w:szCs w:val="24"/>
                <w:lang w:eastAsia="bg-BG"/>
              </w:rPr>
              <w:t xml:space="preserve">за начален момент, от който започва да тече 14-дневният срок за регистрация по чл. 151, ал. 9 от ЗУТ, респ. чл. 33, ал. 7 от ЗЕС, </w:t>
            </w:r>
            <w:r w:rsidRPr="00CF5D51">
              <w:rPr>
                <w:rFonts w:ascii="Times New Roman" w:eastAsia="Verdana" w:hAnsi="Times New Roman" w:cs="Times New Roman"/>
                <w:bCs/>
                <w:sz w:val="24"/>
                <w:szCs w:val="24"/>
                <w:lang w:eastAsia="bg-BG"/>
              </w:rPr>
              <w:t>не може да бъде уведомление за регистрация от РЗИ, защото такова не се прави формално на практика</w:t>
            </w:r>
            <w:r w:rsidRPr="00CF5D51">
              <w:rPr>
                <w:rFonts w:ascii="Times New Roman" w:eastAsia="Verdana" w:hAnsi="Times New Roman" w:cs="Times New Roman"/>
                <w:sz w:val="24"/>
                <w:szCs w:val="24"/>
                <w:lang w:eastAsia="bg-BG"/>
              </w:rPr>
              <w:t xml:space="preserve">. Последното създава и </w:t>
            </w:r>
            <w:r w:rsidRPr="00CF5D51">
              <w:rPr>
                <w:rFonts w:ascii="Times New Roman" w:eastAsia="Verdana" w:hAnsi="Times New Roman" w:cs="Times New Roman"/>
                <w:bCs/>
                <w:sz w:val="24"/>
                <w:szCs w:val="24"/>
                <w:lang w:eastAsia="bg-BG"/>
              </w:rPr>
              <w:t>съществени рискове, тъй като неспазването на посочените законови срокове е основание за налагане на имуществена санкция на основание чл. 334д от ЗЕС, която е би била в значителен размер предвид големия брой регистрации, които операторите на ЕСМ са задължени да правят пред КРС</w:t>
            </w:r>
            <w:r w:rsidRPr="00CF5D51">
              <w:rPr>
                <w:rFonts w:ascii="Times New Roman" w:eastAsia="Verdana" w:hAnsi="Times New Roman" w:cs="Times New Roman"/>
                <w:sz w:val="24"/>
                <w:szCs w:val="24"/>
                <w:lang w:eastAsia="bg-BG"/>
              </w:rPr>
              <w:t>.</w:t>
            </w:r>
          </w:p>
          <w:p w:rsidR="00B24481" w:rsidRDefault="00B24481" w:rsidP="0025460B">
            <w:pPr>
              <w:autoSpaceDE w:val="0"/>
              <w:autoSpaceDN w:val="0"/>
              <w:adjustRightInd w:val="0"/>
              <w:spacing w:after="120"/>
              <w:rPr>
                <w:rFonts w:ascii="Times New Roman" w:eastAsiaTheme="minorEastAsia" w:hAnsi="Times New Roman" w:cs="Times New Roman"/>
                <w:bCs/>
                <w:sz w:val="24"/>
                <w:szCs w:val="24"/>
                <w:lang w:eastAsia="bg-BG"/>
              </w:rPr>
            </w:pPr>
          </w:p>
          <w:p w:rsidR="00B24481" w:rsidRDefault="00B24481" w:rsidP="0025460B">
            <w:pPr>
              <w:autoSpaceDE w:val="0"/>
              <w:autoSpaceDN w:val="0"/>
              <w:adjustRightInd w:val="0"/>
              <w:spacing w:after="120"/>
              <w:rPr>
                <w:rFonts w:ascii="Times New Roman" w:eastAsiaTheme="minorEastAsia" w:hAnsi="Times New Roman" w:cs="Times New Roman"/>
                <w:bCs/>
                <w:sz w:val="24"/>
                <w:szCs w:val="24"/>
                <w:lang w:eastAsia="bg-BG"/>
              </w:rPr>
            </w:pPr>
          </w:p>
          <w:p w:rsidR="0025460B" w:rsidRPr="00CF5D51" w:rsidRDefault="0025460B" w:rsidP="0025460B">
            <w:pPr>
              <w:autoSpaceDE w:val="0"/>
              <w:autoSpaceDN w:val="0"/>
              <w:adjustRightInd w:val="0"/>
              <w:spacing w:after="120"/>
              <w:rPr>
                <w:rFonts w:ascii="Times New Roman" w:eastAsiaTheme="minorEastAsia" w:hAnsi="Times New Roman" w:cs="Times New Roman"/>
                <w:sz w:val="24"/>
                <w:szCs w:val="24"/>
                <w:lang w:eastAsia="bg-BG"/>
              </w:rPr>
            </w:pPr>
            <w:r w:rsidRPr="00CF5D51">
              <w:rPr>
                <w:rFonts w:ascii="Times New Roman" w:eastAsiaTheme="minorEastAsia" w:hAnsi="Times New Roman" w:cs="Times New Roman"/>
                <w:bCs/>
                <w:sz w:val="24"/>
                <w:szCs w:val="24"/>
                <w:lang w:eastAsia="bg-BG"/>
              </w:rPr>
              <w:t xml:space="preserve">Налице е неразбиране на мотивите на законопроекта и настоящите процедури през РЗИ – </w:t>
            </w:r>
            <w:r w:rsidRPr="00CF5D51">
              <w:rPr>
                <w:rFonts w:ascii="Times New Roman" w:eastAsiaTheme="minorEastAsia" w:hAnsi="Times New Roman" w:cs="Times New Roman"/>
                <w:sz w:val="24"/>
                <w:szCs w:val="24"/>
                <w:lang w:eastAsia="bg-BG"/>
              </w:rPr>
              <w:t>безспорно е,</w:t>
            </w:r>
            <w:r w:rsidRPr="00CF5D51">
              <w:rPr>
                <w:rFonts w:ascii="Times New Roman" w:eastAsiaTheme="minorEastAsia" w:hAnsi="Times New Roman" w:cs="Times New Roman"/>
                <w:bCs/>
                <w:sz w:val="24"/>
                <w:szCs w:val="24"/>
                <w:lang w:eastAsia="bg-BG"/>
              </w:rPr>
              <w:t xml:space="preserve"> </w:t>
            </w:r>
            <w:r w:rsidRPr="00CF5D51">
              <w:rPr>
                <w:rFonts w:ascii="Times New Roman" w:eastAsiaTheme="minorEastAsia" w:hAnsi="Times New Roman" w:cs="Times New Roman"/>
                <w:sz w:val="24"/>
                <w:szCs w:val="24"/>
                <w:lang w:eastAsia="bg-BG"/>
              </w:rPr>
              <w:t xml:space="preserve">че обектът работи и излъчва докато трае процедурата пред РЗИ. През това време обаче, този обект не е регистриран пред КРС и за него не е уведомен кметът. Това именно, в добавка на факта, че РЗИ не уведомява формално </w:t>
            </w:r>
            <w:r w:rsidRPr="00CF5D51">
              <w:rPr>
                <w:rFonts w:ascii="Times New Roman" w:eastAsiaTheme="minorEastAsia" w:hAnsi="Times New Roman" w:cs="Times New Roman"/>
                <w:sz w:val="24"/>
                <w:szCs w:val="24"/>
                <w:lang w:eastAsia="bg-BG"/>
              </w:rPr>
              <w:lastRenderedPageBreak/>
              <w:t xml:space="preserve">за датата за извършване на регистрацията, поражда реален риск от санкции за заявителите. Отделно, създава и практически затруднения при работата и извършване на проверки на операторите на електронни съобщителни мрежи.  </w:t>
            </w:r>
          </w:p>
          <w:p w:rsidR="0025460B" w:rsidRPr="00CF5D51" w:rsidRDefault="0025460B" w:rsidP="0025460B">
            <w:pPr>
              <w:autoSpaceDE w:val="0"/>
              <w:autoSpaceDN w:val="0"/>
              <w:adjustRightInd w:val="0"/>
              <w:spacing w:after="120"/>
              <w:rPr>
                <w:rFonts w:ascii="Times New Roman" w:eastAsia="Verdana" w:hAnsi="Times New Roman" w:cs="Times New Roman"/>
                <w:sz w:val="24"/>
                <w:szCs w:val="24"/>
                <w:lang w:eastAsia="bg-BG"/>
              </w:rPr>
            </w:pPr>
            <w:r w:rsidRPr="00CF5D51">
              <w:rPr>
                <w:rFonts w:ascii="Times New Roman" w:eastAsia="Verdana" w:hAnsi="Times New Roman" w:cs="Times New Roman"/>
                <w:sz w:val="24"/>
                <w:szCs w:val="24"/>
                <w:lang w:eastAsia="bg-BG"/>
              </w:rPr>
              <w:t>Предложеното</w:t>
            </w:r>
            <w:r w:rsidRPr="00CF5D51">
              <w:rPr>
                <w:rFonts w:ascii="Times New Roman" w:eastAsia="Verdana" w:hAnsi="Times New Roman" w:cs="Times New Roman"/>
                <w:bCs/>
                <w:sz w:val="24"/>
                <w:szCs w:val="24"/>
                <w:lang w:eastAsia="bg-BG"/>
              </w:rPr>
              <w:t xml:space="preserve"> </w:t>
            </w:r>
            <w:r w:rsidRPr="00CF5D51">
              <w:rPr>
                <w:rFonts w:ascii="Times New Roman" w:eastAsia="Verdana" w:hAnsi="Times New Roman" w:cs="Times New Roman"/>
                <w:sz w:val="24"/>
                <w:szCs w:val="24"/>
                <w:lang w:eastAsia="bg-BG"/>
              </w:rPr>
              <w:t xml:space="preserve">обединяване на ал. 7 и ал. 8 на чл. 151 е необосновано, защото това не са дублиращи се процедури, а служат за различна цел, извършват се на различен етап и от различни органи. Не е случайно, че предвидените в действащата ал. 7 измервания за съответствие с пределно допустимите нива на електромагнитни полета от лаборатории, акредитирани от Изпълнителна агенция „Българска служба по акредитация“ или от друг национален орган по акредитация, е </w:t>
            </w:r>
            <w:r w:rsidRPr="00CF5D51">
              <w:rPr>
                <w:rFonts w:ascii="Times New Roman" w:eastAsia="Verdana" w:hAnsi="Times New Roman" w:cs="Times New Roman"/>
                <w:bCs/>
                <w:sz w:val="24"/>
                <w:szCs w:val="24"/>
                <w:lang w:eastAsia="bg-BG"/>
              </w:rPr>
              <w:t>задължителен етап от т. нар. „лек“ режим по чл. 151, ал. 1, т. 16 от ЗУТ</w:t>
            </w:r>
            <w:r w:rsidRPr="00CF5D51">
              <w:rPr>
                <w:rFonts w:ascii="Times New Roman" w:eastAsia="Verdana" w:hAnsi="Times New Roman" w:cs="Times New Roman"/>
                <w:sz w:val="24"/>
                <w:szCs w:val="24"/>
                <w:lang w:eastAsia="bg-BG"/>
              </w:rPr>
              <w:t xml:space="preserve">. Именно при спазване на тази стъпка беше приет същия и  е гаранция за спазване на пределно допустимите нива на излъчване. В този смисъл, заличаването на ал. 7 би могло да създаде </w:t>
            </w:r>
            <w:r w:rsidRPr="00CF5D51">
              <w:rPr>
                <w:rFonts w:ascii="Times New Roman" w:eastAsia="Verdana" w:hAnsi="Times New Roman" w:cs="Times New Roman"/>
                <w:bCs/>
                <w:sz w:val="24"/>
                <w:szCs w:val="24"/>
                <w:lang w:eastAsia="bg-BG"/>
              </w:rPr>
              <w:t xml:space="preserve">практически проблеми при извършването на дейностите по поддръжка, дооборудване и/или подобряване на елементи на приемно-предавателни станции, най-малкото защото всички други стъпки на процедурата за прилагане на облекчения режим са </w:t>
            </w:r>
            <w:r w:rsidRPr="00CF5D51">
              <w:rPr>
                <w:rFonts w:ascii="Times New Roman" w:eastAsia="Verdana" w:hAnsi="Times New Roman" w:cs="Times New Roman"/>
                <w:bCs/>
                <w:sz w:val="24"/>
                <w:szCs w:val="24"/>
                <w:lang w:eastAsia="bg-BG"/>
              </w:rPr>
              <w:lastRenderedPageBreak/>
              <w:t>систематично регламентирани именно в отделните алинеи на чл. 151 от ЗУТ</w:t>
            </w:r>
            <w:r w:rsidRPr="00CF5D51">
              <w:rPr>
                <w:rFonts w:ascii="Times New Roman" w:eastAsia="Verdana" w:hAnsi="Times New Roman" w:cs="Times New Roman"/>
                <w:sz w:val="24"/>
                <w:szCs w:val="24"/>
                <w:lang w:eastAsia="bg-BG"/>
              </w:rPr>
              <w:t>.</w:t>
            </w:r>
          </w:p>
          <w:p w:rsidR="0025460B" w:rsidRPr="00CF5D51" w:rsidRDefault="0025460B" w:rsidP="0025460B">
            <w:pPr>
              <w:tabs>
                <w:tab w:val="left" w:pos="2231"/>
              </w:tabs>
              <w:autoSpaceDE w:val="0"/>
              <w:autoSpaceDN w:val="0"/>
              <w:adjustRightInd w:val="0"/>
              <w:spacing w:after="120"/>
              <w:rPr>
                <w:rFonts w:ascii="Times New Roman" w:eastAsia="Verdana" w:hAnsi="Times New Roman" w:cs="Times New Roman"/>
                <w:sz w:val="24"/>
                <w:szCs w:val="24"/>
                <w:lang w:eastAsia="bg-BG"/>
              </w:rPr>
            </w:pPr>
            <w:r w:rsidRPr="00CF5D51">
              <w:rPr>
                <w:rFonts w:ascii="Times New Roman" w:eastAsia="Verdana" w:hAnsi="Times New Roman" w:cs="Times New Roman"/>
                <w:sz w:val="24"/>
                <w:szCs w:val="24"/>
                <w:lang w:eastAsia="bg-BG"/>
              </w:rPr>
              <w:t>Допълнително посочваме, че процедурата по чл. 36 и сл. от ЗЗ визира въвеждането в експлоатация на нов „обект с обществено предназначение“(излъчващи съоръжения, които са част от електронна съобщителна мрежа, като: базови и радиорелейни станции по смисъла на § 1, т. 9, б. „ф“). Процедурата по чл. 151, ал. 4-9, във връзка с ал. 1, т. 16 от ЗУТ, обаче е с предмет допълнителни дейности по съществуващ и вече въведен в експлоатация такъв обект с обществено предназначение по смисъла на ЗЗ, който ще бъде предмет на уведомление в неговата след приключване на дейностите по чл. 151, ал. 1, т. 16 от ЗУТ.</w:t>
            </w:r>
          </w:p>
          <w:p w:rsidR="0025460B" w:rsidRPr="00CF5D51" w:rsidRDefault="0025460B" w:rsidP="0025460B">
            <w:pPr>
              <w:spacing w:before="120" w:after="120"/>
              <w:rPr>
                <w:rFonts w:ascii="Times New Roman" w:eastAsia="Verdana" w:hAnsi="Times New Roman" w:cs="Times New Roman"/>
                <w:sz w:val="24"/>
                <w:szCs w:val="24"/>
                <w:lang w:eastAsia="bg-BG"/>
              </w:rPr>
            </w:pPr>
            <w:r w:rsidRPr="00CF5D51">
              <w:rPr>
                <w:rFonts w:ascii="Times New Roman" w:eastAsia="Verdana" w:hAnsi="Times New Roman" w:cs="Times New Roman"/>
                <w:sz w:val="24"/>
                <w:szCs w:val="24"/>
                <w:lang w:eastAsia="bg-BG"/>
              </w:rPr>
              <w:t>В заключение, считаме че в съществената си част мотивите на направеното предложение са вътрешно противоречиви, вкл. не са в съответствие с действащото българско законодателство и това на ЕС (напр., че точките за безжичен достъп с малък обхват са „</w:t>
            </w:r>
            <w:r w:rsidRPr="00CF5D51">
              <w:rPr>
                <w:rFonts w:ascii="Times New Roman" w:eastAsia="Verdana" w:hAnsi="Times New Roman" w:cs="Times New Roman"/>
                <w:i/>
                <w:iCs/>
                <w:sz w:val="24"/>
                <w:szCs w:val="24"/>
                <w:lang w:eastAsia="bg-BG"/>
              </w:rPr>
              <w:t>базови станции по смисъла на Регламент за изпълнение (ЕС) 2020/1070“</w:t>
            </w:r>
            <w:r w:rsidRPr="00CF5D51">
              <w:rPr>
                <w:rFonts w:ascii="Times New Roman" w:eastAsia="Verdana" w:hAnsi="Times New Roman" w:cs="Times New Roman"/>
                <w:sz w:val="24"/>
                <w:szCs w:val="24"/>
                <w:lang w:eastAsia="bg-BG"/>
              </w:rPr>
              <w:t xml:space="preserve">). Наред с това, самата формулировка на предложението </w:t>
            </w:r>
            <w:r w:rsidRPr="00CF5D51">
              <w:rPr>
                <w:rFonts w:ascii="Times New Roman" w:eastAsia="Verdana" w:hAnsi="Times New Roman" w:cs="Times New Roman"/>
                <w:i/>
                <w:iCs/>
                <w:sz w:val="24"/>
                <w:szCs w:val="24"/>
                <w:lang w:eastAsia="bg-BG"/>
              </w:rPr>
              <w:t>„уведомление за регистрация“</w:t>
            </w:r>
            <w:r w:rsidRPr="00CF5D51">
              <w:rPr>
                <w:rFonts w:ascii="Times New Roman" w:eastAsia="Verdana" w:hAnsi="Times New Roman" w:cs="Times New Roman"/>
                <w:sz w:val="24"/>
                <w:szCs w:val="24"/>
                <w:lang w:eastAsia="bg-BG"/>
              </w:rPr>
              <w:t xml:space="preserve"> от </w:t>
            </w:r>
            <w:r w:rsidRPr="00CF5D51">
              <w:rPr>
                <w:rFonts w:ascii="Times New Roman" w:eastAsia="Verdana" w:hAnsi="Times New Roman" w:cs="Times New Roman"/>
                <w:sz w:val="24"/>
                <w:szCs w:val="24"/>
                <w:lang w:eastAsia="bg-BG"/>
              </w:rPr>
              <w:lastRenderedPageBreak/>
              <w:t>частноправен субект (оператор на ЕСМ) към държавен орган (РЗИ) е юридически нон сенс.</w:t>
            </w:r>
          </w:p>
          <w:p w:rsidR="0025460B" w:rsidRPr="00CF5D51" w:rsidRDefault="0025460B" w:rsidP="0025460B">
            <w:pPr>
              <w:autoSpaceDE w:val="0"/>
              <w:autoSpaceDN w:val="0"/>
              <w:adjustRightInd w:val="0"/>
              <w:spacing w:after="120"/>
              <w:rPr>
                <w:rFonts w:ascii="Times New Roman" w:eastAsia="Verdana" w:hAnsi="Times New Roman" w:cs="Times New Roman"/>
                <w:sz w:val="24"/>
                <w:szCs w:val="24"/>
                <w:lang w:val="bg" w:eastAsia="bg-BG"/>
              </w:rPr>
            </w:pPr>
            <w:r w:rsidRPr="00CF5D51">
              <w:rPr>
                <w:rFonts w:ascii="Times New Roman" w:eastAsiaTheme="minorEastAsia" w:hAnsi="Times New Roman" w:cs="Times New Roman"/>
                <w:sz w:val="24"/>
                <w:szCs w:val="24"/>
                <w:lang w:eastAsia="bg-BG"/>
              </w:rPr>
              <w:t xml:space="preserve">Отпадането на </w:t>
            </w:r>
            <w:r w:rsidRPr="00CF5D51">
              <w:rPr>
                <w:rFonts w:ascii="Times New Roman" w:eastAsia="Verdana" w:hAnsi="Times New Roman" w:cs="Times New Roman"/>
                <w:sz w:val="24"/>
                <w:szCs w:val="24"/>
                <w:lang w:eastAsia="bg-BG"/>
              </w:rPr>
              <w:t>с</w:t>
            </w:r>
            <w:r w:rsidRPr="00CF5D51">
              <w:rPr>
                <w:rFonts w:ascii="Times New Roman" w:eastAsia="Verdana" w:hAnsi="Times New Roman" w:cs="Times New Roman"/>
                <w:sz w:val="24"/>
                <w:szCs w:val="24"/>
                <w:lang w:val="bg" w:eastAsia="bg-BG"/>
              </w:rPr>
              <w:t xml:space="preserve">лужебното уведомяване от КРС на кметовете на съответните общини и районните здравни инспекции за регистрацията по чл. 33, ал. 7 от ЗЕС е </w:t>
            </w:r>
            <w:r w:rsidRPr="00CF5D51">
              <w:rPr>
                <w:rFonts w:ascii="Times New Roman" w:eastAsia="Verdana" w:hAnsi="Times New Roman" w:cs="Times New Roman"/>
                <w:sz w:val="24"/>
                <w:szCs w:val="24"/>
                <w:lang w:eastAsia="bg-BG"/>
              </w:rPr>
              <w:t xml:space="preserve">направено, предвид обстоятелството, че </w:t>
            </w:r>
            <w:r w:rsidRPr="00CF5D51">
              <w:rPr>
                <w:rFonts w:ascii="Times New Roman" w:eastAsia="Verdana" w:hAnsi="Times New Roman" w:cs="Times New Roman"/>
                <w:bCs/>
                <w:sz w:val="24"/>
                <w:szCs w:val="24"/>
                <w:lang w:val="bg" w:eastAsia="bg-BG"/>
              </w:rPr>
              <w:t xml:space="preserve">на практика </w:t>
            </w:r>
            <w:r w:rsidRPr="00CF5D51">
              <w:rPr>
                <w:rFonts w:ascii="Times New Roman" w:eastAsia="Verdana" w:hAnsi="Times New Roman" w:cs="Times New Roman"/>
                <w:bCs/>
                <w:sz w:val="24"/>
                <w:szCs w:val="24"/>
                <w:lang w:eastAsia="bg-BG"/>
              </w:rPr>
              <w:t xml:space="preserve">би могло да доведе </w:t>
            </w:r>
            <w:r w:rsidRPr="00CF5D51">
              <w:rPr>
                <w:rFonts w:ascii="Times New Roman" w:eastAsia="Verdana" w:hAnsi="Times New Roman" w:cs="Times New Roman"/>
                <w:bCs/>
                <w:sz w:val="24"/>
                <w:szCs w:val="24"/>
                <w:lang w:val="bg" w:eastAsia="bg-BG"/>
              </w:rPr>
              <w:t>до забавяне на завършването на новата процедура за регистрация пред Комисията</w:t>
            </w:r>
            <w:r w:rsidRPr="00CF5D51">
              <w:rPr>
                <w:rFonts w:ascii="Times New Roman" w:eastAsia="Verdana" w:hAnsi="Times New Roman" w:cs="Times New Roman"/>
                <w:sz w:val="24"/>
                <w:szCs w:val="24"/>
                <w:lang w:val="bg" w:eastAsia="bg-BG"/>
              </w:rPr>
              <w:t xml:space="preserve">. По отношение на приемно-предавателните станции към момента на регистрацията в новия регистър на КРС кметовете на съответните общини </w:t>
            </w:r>
            <w:r w:rsidRPr="00CF5D51">
              <w:rPr>
                <w:rFonts w:ascii="Times New Roman" w:eastAsia="Verdana" w:hAnsi="Times New Roman" w:cs="Times New Roman"/>
                <w:bCs/>
                <w:sz w:val="24"/>
                <w:szCs w:val="24"/>
                <w:lang w:val="bg" w:eastAsia="bg-BG"/>
              </w:rPr>
              <w:t>вече ще са упражнили правомощията си в процедурата по ЗУТ, свързана с разрешаване на строителството</w:t>
            </w:r>
            <w:r w:rsidRPr="00CF5D51">
              <w:rPr>
                <w:rFonts w:ascii="Times New Roman" w:eastAsia="Verdana" w:hAnsi="Times New Roman" w:cs="Times New Roman"/>
                <w:sz w:val="24"/>
                <w:szCs w:val="24"/>
                <w:lang w:val="bg" w:eastAsia="bg-BG"/>
              </w:rPr>
              <w:t xml:space="preserve">. Посочените органи </w:t>
            </w:r>
            <w:r w:rsidRPr="00CF5D51">
              <w:rPr>
                <w:rFonts w:ascii="Times New Roman" w:eastAsia="Verdana" w:hAnsi="Times New Roman" w:cs="Times New Roman"/>
                <w:bCs/>
                <w:sz w:val="24"/>
                <w:szCs w:val="24"/>
                <w:lang w:val="bg" w:eastAsia="bg-BG"/>
              </w:rPr>
              <w:t>така или иначе ще бъдат уведомени от съответния оператор на ЕСМ относно дейностите по чл. 151, ал. 1, т. 16 от ЗУТ в изпълнение на задължението му по чл. 151, ал. 9 от ЗУТ</w:t>
            </w:r>
            <w:r w:rsidRPr="00CF5D51">
              <w:rPr>
                <w:rFonts w:ascii="Times New Roman" w:eastAsia="Verdana" w:hAnsi="Times New Roman" w:cs="Times New Roman"/>
                <w:bCs/>
                <w:sz w:val="24"/>
                <w:szCs w:val="24"/>
                <w:lang w:eastAsia="bg-BG"/>
              </w:rPr>
              <w:t xml:space="preserve"> (нова ал. 10)</w:t>
            </w:r>
            <w:r w:rsidRPr="00CF5D51">
              <w:rPr>
                <w:rFonts w:ascii="Times New Roman" w:eastAsia="Verdana" w:hAnsi="Times New Roman" w:cs="Times New Roman"/>
                <w:sz w:val="24"/>
                <w:szCs w:val="24"/>
                <w:lang w:val="bg" w:eastAsia="bg-BG"/>
              </w:rPr>
              <w:t>. Именно с тази цел в Проекта е предвидена отмяна на ал. 8 на чл. 33 от ЗЕС, респ. са предложени изменението на ал. 9 (нова ал. 10) и създаването на новата ал. 11 на чл. 151 от ЗУТ.</w:t>
            </w:r>
          </w:p>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Подаването на целия комплект документи, издадени в рамките на режима по чл. 151 ЗУТ, до два различни </w:t>
            </w:r>
            <w:r w:rsidRPr="00CF5D51">
              <w:rPr>
                <w:rFonts w:ascii="Times New Roman" w:eastAsia="Times New Roman" w:hAnsi="Times New Roman" w:cs="Times New Roman"/>
                <w:bCs/>
                <w:sz w:val="24"/>
                <w:szCs w:val="24"/>
              </w:rPr>
              <w:lastRenderedPageBreak/>
              <w:t xml:space="preserve">органа – кмета и КРС, създава </w:t>
            </w:r>
            <w:r w:rsidRPr="00CF5D51">
              <w:rPr>
                <w:rFonts w:ascii="Times New Roman" w:eastAsia="Times New Roman" w:hAnsi="Times New Roman" w:cs="Times New Roman"/>
                <w:sz w:val="24"/>
                <w:szCs w:val="24"/>
              </w:rPr>
              <w:t>свръхрегулация, защото това изглежда като наличие на своеобразен допълнителен разрешителен режим, което категорично</w:t>
            </w:r>
            <w:r w:rsidRPr="00CF5D51">
              <w:rPr>
                <w:rFonts w:ascii="Times New Roman" w:eastAsia="Times New Roman" w:hAnsi="Times New Roman" w:cs="Times New Roman"/>
                <w:bCs/>
                <w:sz w:val="24"/>
                <w:szCs w:val="24"/>
              </w:rPr>
              <w:t xml:space="preserve"> </w:t>
            </w:r>
            <w:r w:rsidRPr="00CF5D51">
              <w:rPr>
                <w:rFonts w:ascii="Times New Roman" w:eastAsia="Times New Roman" w:hAnsi="Times New Roman" w:cs="Times New Roman"/>
                <w:sz w:val="24"/>
                <w:szCs w:val="24"/>
              </w:rPr>
              <w:t>не съответства на идеята и целта на изменението, въведено с чл. 151 ЗУТ, а и пречка пред разгръщане на високоскоростни мрежи</w:t>
            </w:r>
            <w:r w:rsidRPr="00CF5D51">
              <w:rPr>
                <w:rFonts w:ascii="Times New Roman" w:eastAsia="Times New Roman" w:hAnsi="Times New Roman" w:cs="Times New Roman"/>
                <w:bCs/>
                <w:sz w:val="24"/>
                <w:szCs w:val="24"/>
              </w:rPr>
              <w:t>.</w:t>
            </w:r>
          </w:p>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По никакъв начин не могат да бъдат приет аргументите, изложени в предложението, че </w:t>
            </w:r>
            <w:r w:rsidRPr="00CF5D51">
              <w:rPr>
                <w:rFonts w:ascii="Times New Roman" w:eastAsia="Times New Roman" w:hAnsi="Times New Roman" w:cs="Times New Roman"/>
                <w:bCs/>
                <w:i/>
                <w:iCs/>
                <w:sz w:val="24"/>
                <w:szCs w:val="24"/>
              </w:rPr>
              <w:t>„КРС трябва да контролира и носи отговорност за процеса на разполагане на приемно-предавателните станции, защото кметствата нямат необходимия капацитет за това“</w:t>
            </w:r>
            <w:r w:rsidRPr="00CF5D51">
              <w:rPr>
                <w:rFonts w:ascii="Times New Roman" w:eastAsia="Times New Roman" w:hAnsi="Times New Roman" w:cs="Times New Roman"/>
                <w:bCs/>
                <w:sz w:val="24"/>
                <w:szCs w:val="24"/>
              </w:rPr>
              <w:t xml:space="preserve">, както и че </w:t>
            </w:r>
            <w:r w:rsidRPr="00CF5D51">
              <w:rPr>
                <w:rFonts w:ascii="Times New Roman" w:eastAsia="Times New Roman" w:hAnsi="Times New Roman" w:cs="Times New Roman"/>
                <w:bCs/>
                <w:i/>
                <w:iCs/>
                <w:sz w:val="24"/>
                <w:szCs w:val="24"/>
              </w:rPr>
              <w:t>„повечето кметства нямат нужния капацитет, а и няма да имат някакъв интерес от документите по ал. 5, 6, 8 и 9, защото това ще са незначителни обекти за тях.“</w:t>
            </w:r>
            <w:r w:rsidRPr="00CF5D51">
              <w:rPr>
                <w:rFonts w:ascii="Times New Roman" w:eastAsia="Times New Roman" w:hAnsi="Times New Roman" w:cs="Times New Roman"/>
                <w:bCs/>
                <w:sz w:val="24"/>
                <w:szCs w:val="24"/>
              </w:rPr>
              <w:t>. Съгласно чл. 145, ал. 1, т. 1 от ЗУТ, техническите или работните инвестиционни проекти (вкл. за приемно-предавателните станции) се съгласуват и одобряват от</w:t>
            </w:r>
            <w:r w:rsidRPr="00CF5D51">
              <w:rPr>
                <w:rFonts w:ascii="Times New Roman" w:eastAsia="Times New Roman" w:hAnsi="Times New Roman" w:cs="Times New Roman"/>
                <w:bCs/>
                <w:i/>
                <w:iCs/>
                <w:sz w:val="24"/>
                <w:szCs w:val="24"/>
              </w:rPr>
              <w:t xml:space="preserve"> </w:t>
            </w:r>
            <w:r w:rsidRPr="00CF5D51">
              <w:rPr>
                <w:rFonts w:ascii="Times New Roman" w:eastAsia="Times New Roman" w:hAnsi="Times New Roman" w:cs="Times New Roman"/>
                <w:bCs/>
                <w:sz w:val="24"/>
                <w:szCs w:val="24"/>
              </w:rPr>
              <w:t xml:space="preserve">главния архитект на общината (района). Разпоредбата на чл. 148, ал. 2 от ЗУТ допълнително предвижда, че разрешенията за строеж се издават от главния архитект на общината. С други думи от специализираните администрации по устройство на територията в отделните общински </w:t>
            </w:r>
            <w:r w:rsidRPr="00CF5D51">
              <w:rPr>
                <w:rFonts w:ascii="Times New Roman" w:eastAsia="Times New Roman" w:hAnsi="Times New Roman" w:cs="Times New Roman"/>
                <w:bCs/>
                <w:sz w:val="24"/>
                <w:szCs w:val="24"/>
              </w:rPr>
              <w:lastRenderedPageBreak/>
              <w:t>администрации („кметствата“ по смисъла на предложението).</w:t>
            </w:r>
          </w:p>
          <w:p w:rsidR="0025460B" w:rsidRPr="00CF5D51" w:rsidRDefault="0025460B" w:rsidP="004D284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Не е основателен и аргументът, че </w:t>
            </w:r>
            <w:r w:rsidRPr="00CF5D51">
              <w:rPr>
                <w:rFonts w:ascii="Times New Roman" w:eastAsia="Times New Roman" w:hAnsi="Times New Roman" w:cs="Times New Roman"/>
                <w:bCs/>
                <w:i/>
                <w:iCs/>
                <w:sz w:val="24"/>
                <w:szCs w:val="24"/>
              </w:rPr>
              <w:t>„фактът, че КРС „няма законови правомощия в строителния процес“ не е законова пречка КРС да изисква (или да получи от наличните бази данни) необходимите документи, с които да се даде пълната информация за съответната приемно-предавателна станция в регистъра на КРС.“</w:t>
            </w:r>
            <w:r w:rsidRPr="00CF5D51">
              <w:rPr>
                <w:rFonts w:ascii="Times New Roman" w:eastAsia="Times New Roman" w:hAnsi="Times New Roman" w:cs="Times New Roman"/>
                <w:bCs/>
                <w:sz w:val="24"/>
                <w:szCs w:val="24"/>
              </w:rPr>
              <w:t xml:space="preserve">. Самата КРС е специализиран независим държавен орган, който осъществява функциите по регулиране и контрол при осъществяването на електронните съобщения в Република България (чл. 21, ал. 1 и ал. 2 от ЗЕС). Като такъв, </w:t>
            </w:r>
            <w:r w:rsidRPr="00CF5D51">
              <w:rPr>
                <w:rFonts w:ascii="Times New Roman" w:eastAsia="Times New Roman" w:hAnsi="Times New Roman" w:cs="Times New Roman"/>
                <w:sz w:val="24"/>
                <w:szCs w:val="24"/>
              </w:rPr>
              <w:t>Комисията не разполага със законови правомощия в строителния процес, съответно в процеса по проектиране, разрешаване и контрол на строителството на приемно-предавателните станции, които са строежи трета категория</w:t>
            </w:r>
            <w:r w:rsidRPr="00CF5D51">
              <w:rPr>
                <w:rFonts w:ascii="Times New Roman" w:eastAsia="Times New Roman" w:hAnsi="Times New Roman" w:cs="Times New Roman"/>
                <w:bCs/>
                <w:sz w:val="24"/>
                <w:szCs w:val="24"/>
              </w:rPr>
              <w:t xml:space="preserve"> (чл. 137, ал. 1, т. 3, б „з” от ЗУТ и чл. 6, ал. 7 от Наредба № 1 от 30 юли 2003 г. за номенклатурата на видовете строежи). Компетентните органи за съгласуване и одобряване на инвестиционни проекти и издаване на разрешения за строеж, вкл. за осъществяване на контрол по устройство на територията, са посочени в Глава осма „Инвестиционно проектиране и </w:t>
            </w:r>
            <w:r w:rsidRPr="00CF5D51">
              <w:rPr>
                <w:rFonts w:ascii="Times New Roman" w:eastAsia="Times New Roman" w:hAnsi="Times New Roman" w:cs="Times New Roman"/>
                <w:bCs/>
                <w:sz w:val="24"/>
                <w:szCs w:val="24"/>
              </w:rPr>
              <w:lastRenderedPageBreak/>
              <w:t>разрешаване на строителството“ и Част пета „Контрол върху устройството на територията“ на ЗУТ.</w:t>
            </w:r>
          </w:p>
          <w:p w:rsidR="001E2647" w:rsidRPr="00CF5D51" w:rsidRDefault="001E2647" w:rsidP="001E264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Считаме за неясно и без връзка с така направеното предложение твърдението, че „за КРС тези документи са важни, особено документа с измерената моментна стойност на плътността на мощност на електромагнитното поле, защото по-този начин регистърът на КРС по чл. 33, ал. 6 може да стане една интерактивна карта, която да дава необходимата пълна информация на всички заинтересовани органи.“  Неясна остава целта, за която се прави предложението документите по чл. 151, ал. 5, 6, 8 и 9 от ЗУТ да се предоставят не само на кмета на съответната община, но и на КРС. В тази връзка, следва да бъде отчетен и фактът, че конкретни данни, респ. съответните документи, за приемно-предавателните станции вече се съдържат, изцяло или частично, и в други регистри у нас, които са значителен брой: Единната информационна точка към министъра на транспорта, информационните технологии и съобщенията (чл. 4, ал. 1 от ЗЕСМФИ и Наредбата за форматите на данните и за условията и реда за предоставяне на достъп до информацията в ЕИТ); Регистрите на издадените разрешения за </w:t>
            </w:r>
            <w:r w:rsidRPr="00CF5D51">
              <w:rPr>
                <w:rFonts w:ascii="Times New Roman" w:eastAsia="Times New Roman" w:hAnsi="Times New Roman" w:cs="Times New Roman"/>
                <w:bCs/>
                <w:sz w:val="24"/>
                <w:szCs w:val="24"/>
              </w:rPr>
              <w:lastRenderedPageBreak/>
              <w:t xml:space="preserve">строеж към общинските администрации (чл. 5, ал. 5 от ЗУТ); Регистърът на издадените разрешения за ползване към Дирекцията за национален строителен контрол (чл. 3, ал. 4 от ЗУТ; чл. 16, ал. 1, т. 8 и чл. 17, ал. 2, т. 9 от Устройствения правилник на ДНСК); Регистърът на обектите с обществено предназначение към Регионалните здравни инспекции (чл. 36, ал. 3 от Закона за здравето и Наредба № 9 от 21 март 2005 г. за условията и реда за създаване и поддържане на публичен регистър на обектите с обществено предназначение, контролирани от РЗИ); Националната електронна информационна система за обекти с излъчващи съоръжения към Министерството на здравеопазването (чл. 13, ал. 1 от Наредба № 9 от 21 март 2005 г.); Регистърът на влезлите в сила заповеди за премахване на съоръжения на мобилни оператори към ДНСК (чл. 17, ал. 2, т. 10 от Устройствения правилник на ДНСК); Новият Единен публичен регистър по устройство на територията към министъра на регионалното развитие и благоустройството (чл. 5а от ЗУТ); Специализираните карти, регистри, информационни системи по Закона за кадастъра и имотния регистър (чл. 57, ал. 1 от ЗЕСМФИ и Наредба № 21 от 10 октомври 2019 г. за съдържанието, </w:t>
            </w:r>
            <w:r w:rsidRPr="00CF5D51">
              <w:rPr>
                <w:rFonts w:ascii="Times New Roman" w:eastAsia="Times New Roman" w:hAnsi="Times New Roman" w:cs="Times New Roman"/>
                <w:bCs/>
                <w:sz w:val="24"/>
                <w:szCs w:val="24"/>
              </w:rPr>
              <w:lastRenderedPageBreak/>
              <w:t>условията и реда за създаване и поддържане на специализирани карти и регистри за електронни съобщителни мрежи, съоръжения и свързаната с тях физическа инфраструктура).</w:t>
            </w:r>
          </w:p>
          <w:p w:rsidR="001E2647" w:rsidRPr="00CF5D51" w:rsidRDefault="001E2647" w:rsidP="001E264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на последно място, изглежда неуместно твърдение за липса на интерес от страна на орган на власт – в случая кметовете на общините, за изпълнение на правомощията им.</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25460B" w:rsidRPr="00CF5D51" w:rsidRDefault="005A4DAC" w:rsidP="0025460B">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6</w:t>
            </w:r>
            <w:r w:rsidR="0025460B"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25460B" w:rsidRPr="00CF5D51" w:rsidRDefault="0025460B" w:rsidP="0025460B">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25460B" w:rsidRPr="00CF5D51" w:rsidRDefault="0025460B" w:rsidP="0025460B">
            <w:pPr>
              <w:spacing w:before="120" w:after="12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изменение на чл. 33</w:t>
            </w:r>
            <w:r w:rsidR="006D721A" w:rsidRPr="00CF5D51">
              <w:rPr>
                <w:rFonts w:ascii="Times New Roman" w:eastAsia="Times New Roman" w:hAnsi="Times New Roman" w:cs="Times New Roman"/>
                <w:b/>
                <w:bCs/>
                <w:sz w:val="24"/>
                <w:szCs w:val="24"/>
                <w:lang w:val="en-US" w:eastAsia="bg-BG"/>
              </w:rPr>
              <w:t xml:space="preserve">, </w:t>
            </w:r>
            <w:r w:rsidR="006D721A" w:rsidRPr="00CF5D51">
              <w:rPr>
                <w:rFonts w:ascii="Times New Roman" w:eastAsia="Times New Roman" w:hAnsi="Times New Roman" w:cs="Times New Roman"/>
                <w:b/>
                <w:bCs/>
                <w:sz w:val="24"/>
                <w:szCs w:val="24"/>
                <w:lang w:eastAsia="bg-BG"/>
              </w:rPr>
              <w:t>ал. 6 и</w:t>
            </w:r>
            <w:r w:rsidR="006D721A" w:rsidRPr="00CF5D51">
              <w:rPr>
                <w:rFonts w:ascii="Times New Roman" w:eastAsia="Times New Roman" w:hAnsi="Times New Roman" w:cs="Times New Roman"/>
                <w:b/>
                <w:bCs/>
                <w:sz w:val="24"/>
                <w:szCs w:val="24"/>
                <w:lang w:val="en-US" w:eastAsia="bg-BG"/>
              </w:rPr>
              <w:t xml:space="preserve"> 7</w:t>
            </w:r>
            <w:r w:rsidRPr="00CF5D51">
              <w:rPr>
                <w:rFonts w:ascii="Times New Roman" w:eastAsia="Times New Roman" w:hAnsi="Times New Roman" w:cs="Times New Roman"/>
                <w:b/>
                <w:bCs/>
                <w:sz w:val="24"/>
                <w:szCs w:val="24"/>
                <w:lang w:eastAsia="bg-BG"/>
              </w:rPr>
              <w:t xml:space="preserve"> от ЗЕС и чл. 137, чл. 147 и чл. 151 от ЗУТ – 3 част</w:t>
            </w:r>
          </w:p>
          <w:p w:rsidR="00C81048" w:rsidRPr="00CF5D51" w:rsidRDefault="00C81048" w:rsidP="0025460B">
            <w:pPr>
              <w:spacing w:before="120" w:after="120" w:line="210" w:lineRule="atLeast"/>
              <w:rPr>
                <w:rFonts w:ascii="Times New Roman" w:eastAsia="Times New Roman" w:hAnsi="Times New Roman" w:cs="Times New Roman"/>
                <w:b/>
                <w:bCs/>
                <w:sz w:val="24"/>
                <w:szCs w:val="24"/>
                <w:lang w:eastAsia="bg-BG"/>
              </w:rPr>
            </w:pP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разпоредбите на § 24. т. 5, буква „а“ и § 24. т. 11 от ЗИД на ЗЕС да се заличи изразът „</w:t>
            </w:r>
            <w:r w:rsidRPr="00CF5D51">
              <w:rPr>
                <w:rFonts w:ascii="Times New Roman" w:eastAsia="Times New Roman" w:hAnsi="Times New Roman" w:cs="Times New Roman"/>
                <w:i/>
                <w:iCs/>
                <w:sz w:val="24"/>
                <w:szCs w:val="24"/>
                <w:lang w:eastAsia="bg-BG"/>
              </w:rPr>
              <w:t>или на радиосъоръжения по смисъла на § 1, т. 56 от Допълнителните разпоредби на Закона за електронните съобщения</w:t>
            </w:r>
            <w:r w:rsidRPr="00CF5D51">
              <w:rPr>
                <w:rFonts w:ascii="Times New Roman" w:eastAsia="Times New Roman" w:hAnsi="Times New Roman" w:cs="Times New Roman"/>
                <w:b/>
                <w:bCs/>
                <w:sz w:val="24"/>
                <w:szCs w:val="24"/>
                <w:lang w:eastAsia="bg-BG"/>
              </w:rPr>
              <w:t>“.</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В тези разпоредби посоченият израз е написан заедно с израза „приемно-предавателни станции“, като двата израза са свързани със съюза „</w:t>
            </w:r>
            <w:r w:rsidRPr="00CF5D51">
              <w:rPr>
                <w:rFonts w:ascii="Times New Roman" w:eastAsia="Times New Roman" w:hAnsi="Times New Roman" w:cs="Times New Roman"/>
                <w:b/>
                <w:bCs/>
                <w:sz w:val="24"/>
                <w:szCs w:val="24"/>
                <w:lang w:eastAsia="bg-BG"/>
              </w:rPr>
              <w:t>или</w:t>
            </w:r>
            <w:r w:rsidRPr="00CF5D51">
              <w:rPr>
                <w:rFonts w:ascii="Times New Roman" w:eastAsia="Times New Roman" w:hAnsi="Times New Roman" w:cs="Times New Roman"/>
                <w:sz w:val="24"/>
                <w:szCs w:val="24"/>
                <w:lang w:eastAsia="bg-BG"/>
              </w:rPr>
              <w:t>“. Това е напълно безсмислено и погрешно, защото от определението в § 1, т. 56 от ДР на ЗЕС ясно е видно, че под „</w:t>
            </w:r>
            <w:r w:rsidRPr="00CF5D51">
              <w:rPr>
                <w:rFonts w:ascii="Times New Roman" w:eastAsia="Times New Roman" w:hAnsi="Times New Roman" w:cs="Times New Roman"/>
                <w:i/>
                <w:iCs/>
                <w:sz w:val="24"/>
                <w:szCs w:val="24"/>
                <w:lang w:eastAsia="bg-BG"/>
              </w:rPr>
              <w:t>радиосъоръжение“</w:t>
            </w:r>
            <w:r w:rsidRPr="00CF5D51">
              <w:rPr>
                <w:rFonts w:ascii="Times New Roman" w:eastAsia="Times New Roman" w:hAnsi="Times New Roman" w:cs="Times New Roman"/>
                <w:sz w:val="24"/>
                <w:szCs w:val="24"/>
                <w:lang w:eastAsia="bg-BG"/>
              </w:rPr>
              <w:t xml:space="preserve"> се разбират всички възможни съществуващи радиоприемни (с или без антени) или радиопредавателни устройства (с или без антени) или комбинацията от тях (приемно-предавателни устройства с или без антени). Ясно е от определението и че всяко радиосъоръжение се нуждае от захранване, а не е пасивен </w:t>
            </w:r>
            <w:r w:rsidRPr="00CF5D51">
              <w:rPr>
                <w:rFonts w:ascii="Times New Roman" w:eastAsia="Times New Roman" w:hAnsi="Times New Roman" w:cs="Times New Roman"/>
                <w:sz w:val="24"/>
                <w:szCs w:val="24"/>
                <w:lang w:eastAsia="bg-BG"/>
              </w:rPr>
              <w:lastRenderedPageBreak/>
              <w:t>елемент. Не е случайно, че терминът „</w:t>
            </w:r>
            <w:r w:rsidRPr="00CF5D51">
              <w:rPr>
                <w:rFonts w:ascii="Times New Roman" w:eastAsia="Times New Roman" w:hAnsi="Times New Roman" w:cs="Times New Roman"/>
                <w:i/>
                <w:iCs/>
                <w:sz w:val="24"/>
                <w:szCs w:val="24"/>
                <w:lang w:eastAsia="bg-BG"/>
              </w:rPr>
              <w:t>радиосъоръжение“ </w:t>
            </w:r>
            <w:r w:rsidRPr="00CF5D51">
              <w:rPr>
                <w:rFonts w:ascii="Times New Roman" w:eastAsia="Times New Roman" w:hAnsi="Times New Roman" w:cs="Times New Roman"/>
                <w:sz w:val="24"/>
                <w:szCs w:val="24"/>
                <w:lang w:eastAsia="bg-BG"/>
              </w:rPr>
              <w:t>се среща в ЗЕС само в чл. 275, 330 и 342, където става въпрос за специален режим на регистрация.</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Видно е, че има разлика между понятията „</w:t>
            </w:r>
            <w:r w:rsidRPr="00CF5D51">
              <w:rPr>
                <w:rFonts w:ascii="Times New Roman" w:eastAsia="Times New Roman" w:hAnsi="Times New Roman" w:cs="Times New Roman"/>
                <w:i/>
                <w:iCs/>
                <w:sz w:val="24"/>
                <w:szCs w:val="24"/>
                <w:lang w:eastAsia="bg-BG"/>
              </w:rPr>
              <w:t>радиосъоръжение“ и </w:t>
            </w:r>
            <w:r w:rsidRPr="00CF5D51">
              <w:rPr>
                <w:rFonts w:ascii="Times New Roman" w:eastAsia="Times New Roman" w:hAnsi="Times New Roman" w:cs="Times New Roman"/>
                <w:sz w:val="24"/>
                <w:szCs w:val="24"/>
                <w:lang w:eastAsia="bg-BG"/>
              </w:rPr>
              <w:t>„</w:t>
            </w:r>
            <w:r w:rsidRPr="00CF5D51">
              <w:rPr>
                <w:rFonts w:ascii="Times New Roman" w:eastAsia="Times New Roman" w:hAnsi="Times New Roman" w:cs="Times New Roman"/>
                <w:i/>
                <w:iCs/>
                <w:sz w:val="24"/>
                <w:szCs w:val="24"/>
                <w:lang w:eastAsia="bg-BG"/>
              </w:rPr>
              <w:t>приемно-предавателна станция</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защото всяка приемно-предавателна станция е радиосъоръжение, но не всяко радиосъоръжение е приемно-предавателна станция.</w:t>
            </w:r>
            <w:r w:rsidRPr="00CF5D51">
              <w:rPr>
                <w:rFonts w:ascii="Times New Roman" w:eastAsia="Times New Roman" w:hAnsi="Times New Roman" w:cs="Times New Roman"/>
                <w:sz w:val="24"/>
                <w:szCs w:val="24"/>
                <w:lang w:eastAsia="bg-BG"/>
              </w:rPr>
              <w:t> Приемно-предавателната станция винаги може да изпълнява и двете функции – да излъчва и приема радиовълни и винаги е окомплектована с необходимите антени.</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Затова </w:t>
            </w:r>
            <w:r w:rsidRPr="00CF5D51">
              <w:rPr>
                <w:rFonts w:ascii="Times New Roman" w:eastAsia="Times New Roman" w:hAnsi="Times New Roman" w:cs="Times New Roman"/>
                <w:b/>
                <w:bCs/>
                <w:sz w:val="24"/>
                <w:szCs w:val="24"/>
                <w:lang w:eastAsia="bg-BG"/>
              </w:rPr>
              <w:t>предлагам да отпадне изразът „</w:t>
            </w:r>
            <w:r w:rsidRPr="00CF5D51">
              <w:rPr>
                <w:rFonts w:ascii="Times New Roman" w:eastAsia="Times New Roman" w:hAnsi="Times New Roman" w:cs="Times New Roman"/>
                <w:i/>
                <w:iCs/>
                <w:sz w:val="24"/>
                <w:szCs w:val="24"/>
                <w:lang w:eastAsia="bg-BG"/>
              </w:rPr>
              <w:t>или на радиосъоръжения по смисъла на § 1, т. 56 от Допълнителните разпоредби на Закона за електронните съобщения</w:t>
            </w:r>
            <w:r w:rsidRPr="00CF5D51">
              <w:rPr>
                <w:rFonts w:ascii="Times New Roman" w:eastAsia="Times New Roman" w:hAnsi="Times New Roman" w:cs="Times New Roman"/>
                <w:b/>
                <w:bCs/>
                <w:sz w:val="24"/>
                <w:szCs w:val="24"/>
                <w:lang w:eastAsia="bg-BG"/>
              </w:rPr>
              <w:t>“ от разпоредбите на § 24. т. 5, буква „а“ и § 24. т. 11 от ЗИД на ЗЕС и да се добави в ДР на ЗЕС определение за „приемно-предавателна станция“, което да е приложимо и за същия термин в ЗУТ, т.е. в ДР на ЗУТ да има препратка към определението в ЗЕС.</w:t>
            </w:r>
          </w:p>
        </w:tc>
        <w:tc>
          <w:tcPr>
            <w:tcW w:w="2126" w:type="dxa"/>
            <w:tcBorders>
              <w:top w:val="single" w:sz="4" w:space="0" w:color="auto"/>
              <w:bottom w:val="single" w:sz="4" w:space="0" w:color="auto"/>
            </w:tcBorders>
          </w:tcPr>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EB1989" w:rsidRPr="00CF5D51" w:rsidRDefault="00EB1989"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35327B" w:rsidRPr="00CF5D51" w:rsidRDefault="0035327B" w:rsidP="0025460B">
            <w:pPr>
              <w:spacing w:before="120" w:after="120"/>
              <w:rPr>
                <w:rFonts w:ascii="Times New Roman" w:eastAsia="Times New Roman" w:hAnsi="Times New Roman" w:cs="Times New Roman"/>
                <w:bCs/>
                <w:sz w:val="24"/>
                <w:szCs w:val="24"/>
              </w:rPr>
            </w:pPr>
          </w:p>
          <w:p w:rsidR="00B32C20" w:rsidRPr="00CF5D51" w:rsidRDefault="00B32C20" w:rsidP="0025460B">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EA4746" w:rsidRPr="00CF5D51" w:rsidRDefault="00EA4746" w:rsidP="00EA474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 xml:space="preserve">Принципно приемаме аргумента, изложен в предложението, че </w:t>
            </w:r>
            <w:r w:rsidRPr="00CF5D51">
              <w:rPr>
                <w:rFonts w:ascii="Times New Roman" w:eastAsia="Times New Roman" w:hAnsi="Times New Roman" w:cs="Times New Roman"/>
                <w:bCs/>
                <w:i/>
                <w:iCs/>
                <w:sz w:val="24"/>
                <w:szCs w:val="24"/>
              </w:rPr>
              <w:t>„всяка приемно-предавателна станция е радиосъоръжение, но не всяко радиосъоръжение е приемно-предавателна станция“</w:t>
            </w:r>
            <w:r w:rsidRPr="00CF5D51">
              <w:rPr>
                <w:rFonts w:ascii="Times New Roman" w:eastAsia="Times New Roman" w:hAnsi="Times New Roman" w:cs="Times New Roman"/>
                <w:bCs/>
                <w:sz w:val="24"/>
                <w:szCs w:val="24"/>
              </w:rPr>
              <w:t xml:space="preserve"> Същевременно обаче следва да бъде отчетен фактът, че </w:t>
            </w:r>
            <w:r w:rsidRPr="00CF5D51">
              <w:rPr>
                <w:rFonts w:ascii="Times New Roman" w:eastAsia="Times New Roman" w:hAnsi="Times New Roman" w:cs="Times New Roman"/>
                <w:sz w:val="24"/>
                <w:szCs w:val="24"/>
              </w:rPr>
              <w:t>§ 24. т. 5, б. „а“ и т. 11 от ЗИДЗЕС са в Преходните и заключителни разпоредби за Проекта, т.е. касаят не самия ЗЕС, а ЗУТ</w:t>
            </w:r>
            <w:r w:rsidRPr="00CF5D51">
              <w:rPr>
                <w:rFonts w:ascii="Times New Roman" w:eastAsia="Times New Roman" w:hAnsi="Times New Roman" w:cs="Times New Roman"/>
                <w:bCs/>
                <w:sz w:val="24"/>
                <w:szCs w:val="24"/>
              </w:rPr>
              <w:t xml:space="preserve">. С други думи, предвидените в Законопроекта изменения и допълнения на ЗУТ </w:t>
            </w:r>
            <w:r w:rsidRPr="00CF5D51">
              <w:rPr>
                <w:rFonts w:ascii="Times New Roman" w:eastAsia="Times New Roman" w:hAnsi="Times New Roman" w:cs="Times New Roman"/>
                <w:sz w:val="24"/>
                <w:szCs w:val="24"/>
              </w:rPr>
              <w:t>не се отнасят до техническите и технологични характеристики на радиосъоръженията по смисъла на § 1, т. 56 от ДР от ЗЕС, а са с предмет разрешителните строителни режими по ЗУТ</w:t>
            </w:r>
            <w:r w:rsidRPr="00CF5D51">
              <w:rPr>
                <w:rFonts w:ascii="Times New Roman" w:eastAsia="Times New Roman" w:hAnsi="Times New Roman" w:cs="Times New Roman"/>
                <w:bCs/>
                <w:sz w:val="24"/>
                <w:szCs w:val="24"/>
              </w:rPr>
              <w:t xml:space="preserve">. Предвидените промени в чл. 137, ал. 1, т. 3, б. „з“ и чл. 147, ал. 1, т. 15 </w:t>
            </w:r>
            <w:r w:rsidRPr="00CF5D51">
              <w:rPr>
                <w:rFonts w:ascii="Times New Roman" w:eastAsia="Times New Roman" w:hAnsi="Times New Roman" w:cs="Times New Roman"/>
                <w:sz w:val="24"/>
                <w:szCs w:val="24"/>
              </w:rPr>
              <w:t xml:space="preserve">касаят единствено и само категоризацията (в териториално-устройствен, а не в </w:t>
            </w:r>
            <w:r w:rsidRPr="00CF5D51">
              <w:rPr>
                <w:rFonts w:ascii="Times New Roman" w:eastAsia="Times New Roman" w:hAnsi="Times New Roman" w:cs="Times New Roman"/>
                <w:sz w:val="24"/>
                <w:szCs w:val="24"/>
              </w:rPr>
              <w:lastRenderedPageBreak/>
              <w:t>секторния телекомуникационен смисъл) на физическата инфраструктура, предназначена за разполагане на приемно-предавателни станции</w:t>
            </w:r>
            <w:r w:rsidRPr="00CF5D51">
              <w:rPr>
                <w:rFonts w:ascii="Times New Roman" w:eastAsia="Times New Roman" w:hAnsi="Times New Roman" w:cs="Times New Roman"/>
                <w:bCs/>
                <w:sz w:val="24"/>
                <w:szCs w:val="24"/>
              </w:rPr>
              <w:t xml:space="preserve">. Действително, </w:t>
            </w:r>
            <w:r w:rsidRPr="00CF5D51">
              <w:rPr>
                <w:rFonts w:ascii="Times New Roman" w:eastAsia="Times New Roman" w:hAnsi="Times New Roman" w:cs="Times New Roman"/>
                <w:sz w:val="24"/>
                <w:szCs w:val="24"/>
              </w:rPr>
              <w:t>приемно-предавателните станции представляват</w:t>
            </w:r>
            <w:r w:rsidRPr="00CF5D51">
              <w:rPr>
                <w:rFonts w:ascii="Times New Roman" w:eastAsia="Calibri" w:hAnsi="Times New Roman" w:cs="Times New Roman"/>
                <w:sz w:val="24"/>
                <w:szCs w:val="24"/>
              </w:rPr>
              <w:t xml:space="preserve"> </w:t>
            </w:r>
            <w:r w:rsidRPr="00CF5D51">
              <w:rPr>
                <w:rFonts w:ascii="Times New Roman" w:eastAsia="Times New Roman" w:hAnsi="Times New Roman" w:cs="Times New Roman"/>
                <w:sz w:val="24"/>
                <w:szCs w:val="24"/>
              </w:rPr>
              <w:t>радиосъоръжения по смисъла на § 1, т. 56 от ДР от ЗЕС, но наред с това могат и най-често включват и допълнителни пасивни елементи, които представляват физическа инфраструктура по смисъла на § 1, т. 10 от ДР на ЗЕСМФИ, респ. електронна съобщителна такава по смисъла на § 1, т. 13 от ДР на ЗЕС</w:t>
            </w:r>
            <w:r w:rsidRPr="00CF5D51">
              <w:rPr>
                <w:rFonts w:ascii="Times New Roman" w:eastAsia="Times New Roman" w:hAnsi="Times New Roman" w:cs="Times New Roman"/>
                <w:bCs/>
                <w:sz w:val="24"/>
                <w:szCs w:val="24"/>
              </w:rPr>
              <w:t xml:space="preserve">. Посочените допълнителни пасивни елементи на приемно-предавателните станции, обаче </w:t>
            </w:r>
            <w:r w:rsidRPr="00CF5D51">
              <w:rPr>
                <w:rFonts w:ascii="Times New Roman" w:eastAsia="Times New Roman" w:hAnsi="Times New Roman" w:cs="Times New Roman"/>
                <w:sz w:val="24"/>
                <w:szCs w:val="24"/>
              </w:rPr>
              <w:t>не са физическа инфраструктура по смисъла на разпоредбите ЗУТ, които са предмет на Проекта</w:t>
            </w:r>
            <w:r w:rsidRPr="00CF5D51">
              <w:rPr>
                <w:rFonts w:ascii="Times New Roman" w:eastAsia="Times New Roman" w:hAnsi="Times New Roman" w:cs="Times New Roman"/>
                <w:bCs/>
                <w:sz w:val="24"/>
                <w:szCs w:val="24"/>
              </w:rPr>
              <w:t>, а именно стълбове, кули и друга физическа инфраструктура, трайно прикрепенa към терена чрез бетонов фундамент (§ 24. т. 5, б. „а“ от Проекта), респ. физическа инфраструктура върху покривните пространства или фасади на съществуващи сгради или вътре в тях (§ 24. т. 11 от Проекта).</w:t>
            </w:r>
          </w:p>
          <w:p w:rsidR="00EA4746" w:rsidRPr="00CF5D51" w:rsidRDefault="00EA4746" w:rsidP="00EA4746">
            <w:pPr>
              <w:rPr>
                <w:rFonts w:ascii="Times New Roman" w:eastAsia="Calibri" w:hAnsi="Times New Roman" w:cs="Times New Roman"/>
                <w:sz w:val="24"/>
                <w:szCs w:val="24"/>
              </w:rPr>
            </w:pPr>
            <w:r w:rsidRPr="00CF5D51">
              <w:rPr>
                <w:rFonts w:ascii="Times New Roman" w:eastAsia="Times New Roman" w:hAnsi="Times New Roman" w:cs="Times New Roman"/>
                <w:bCs/>
                <w:sz w:val="24"/>
                <w:szCs w:val="24"/>
              </w:rPr>
              <w:t xml:space="preserve">С Проекта всъщност се прави </w:t>
            </w:r>
            <w:r w:rsidRPr="00CF5D51">
              <w:rPr>
                <w:rFonts w:ascii="Times New Roman" w:eastAsia="Times New Roman" w:hAnsi="Times New Roman" w:cs="Times New Roman"/>
                <w:sz w:val="24"/>
                <w:szCs w:val="24"/>
              </w:rPr>
              <w:t xml:space="preserve">концептуалното разграничаване на качествено различните елементи на електронните съобщителни мрежи в широк смисъл, а именно „физическа </w:t>
            </w:r>
            <w:r w:rsidRPr="00CF5D51">
              <w:rPr>
                <w:rFonts w:ascii="Times New Roman" w:eastAsia="Times New Roman" w:hAnsi="Times New Roman" w:cs="Times New Roman"/>
                <w:sz w:val="24"/>
                <w:szCs w:val="24"/>
              </w:rPr>
              <w:lastRenderedPageBreak/>
              <w:t>инфраструктура“ като пасивен елемент и „приемно-предавателна станция“ като активен такъв</w:t>
            </w:r>
            <w:r w:rsidRPr="00CF5D51">
              <w:rPr>
                <w:rFonts w:ascii="Times New Roman" w:eastAsia="Times New Roman" w:hAnsi="Times New Roman" w:cs="Times New Roman"/>
                <w:bCs/>
                <w:sz w:val="24"/>
                <w:szCs w:val="24"/>
              </w:rPr>
              <w:t xml:space="preserve">. </w:t>
            </w:r>
            <w:r w:rsidRPr="00CF5D51">
              <w:rPr>
                <w:rFonts w:ascii="Times New Roman" w:eastAsia="Times New Roman" w:hAnsi="Times New Roman" w:cs="Times New Roman"/>
                <w:sz w:val="24"/>
                <w:szCs w:val="24"/>
              </w:rPr>
              <w:t>Без последното по какъвто и да е начин да влиза в колизия със ЗЕС, подзаконовите актове по неговото прилагане и въведените в техните ДР легални дефиниции, вкл. за радиосъоръжение по смисъла на § 1, т. 56 от ДР от ЗЕС.</w:t>
            </w:r>
          </w:p>
          <w:p w:rsidR="0025460B" w:rsidRPr="00CF5D51" w:rsidRDefault="0025460B" w:rsidP="0025460B">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25460B" w:rsidRPr="00CF5D51" w:rsidRDefault="005A4DAC" w:rsidP="0025460B">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7</w:t>
            </w:r>
            <w:r w:rsidR="0025460B"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25460B" w:rsidRPr="00CF5D51" w:rsidRDefault="0025460B" w:rsidP="0025460B">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25460B" w:rsidRPr="00CF5D51" w:rsidRDefault="0025460B" w:rsidP="006D721A">
            <w:pPr>
              <w:spacing w:before="120" w:after="12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изменение на чл. 33</w:t>
            </w:r>
            <w:r w:rsidR="006D721A" w:rsidRPr="00CF5D51">
              <w:rPr>
                <w:rFonts w:ascii="Times New Roman" w:eastAsia="Times New Roman" w:hAnsi="Times New Roman" w:cs="Times New Roman"/>
                <w:b/>
                <w:bCs/>
                <w:sz w:val="24"/>
                <w:szCs w:val="24"/>
                <w:lang w:eastAsia="bg-BG"/>
              </w:rPr>
              <w:t xml:space="preserve">, ал. 6 и 7 </w:t>
            </w:r>
            <w:r w:rsidRPr="00CF5D51">
              <w:rPr>
                <w:rFonts w:ascii="Times New Roman" w:eastAsia="Times New Roman" w:hAnsi="Times New Roman" w:cs="Times New Roman"/>
                <w:b/>
                <w:bCs/>
                <w:sz w:val="24"/>
                <w:szCs w:val="24"/>
                <w:lang w:eastAsia="bg-BG"/>
              </w:rPr>
              <w:t>от ЗЕС и чл. 137, чл. 147 и чл. 151 от ЗУТ – 4 част</w:t>
            </w:r>
          </w:p>
          <w:p w:rsidR="006D721A" w:rsidRPr="00CF5D51" w:rsidRDefault="001D3DE7" w:rsidP="006D721A">
            <w:pPr>
              <w:pStyle w:val="a3"/>
              <w:spacing w:before="0" w:beforeAutospacing="0" w:after="120" w:afterAutospacing="0" w:line="210" w:lineRule="atLeast"/>
              <w:jc w:val="both"/>
            </w:pPr>
            <w:r w:rsidRPr="00CF5D51">
              <w:t>З</w:t>
            </w:r>
            <w:r w:rsidR="006D721A" w:rsidRPr="00CF5D51">
              <w:t>атова </w:t>
            </w:r>
            <w:r w:rsidR="006D721A" w:rsidRPr="00CF5D51">
              <w:rPr>
                <w:rStyle w:val="af1"/>
              </w:rPr>
              <w:t>предлагам да отпадне изразът „</w:t>
            </w:r>
            <w:r w:rsidR="006D721A" w:rsidRPr="00CF5D51">
              <w:rPr>
                <w:rStyle w:val="af0"/>
              </w:rPr>
              <w:t>или на радиосъоръжения по смисъла на § 1, т. 56 от Допълнителните разпоредби на Закона за електронните съобщения</w:t>
            </w:r>
            <w:r w:rsidR="006D721A" w:rsidRPr="00CF5D51">
              <w:rPr>
                <w:rStyle w:val="af1"/>
              </w:rPr>
              <w:t>“ от разпоредбите на § 12, т. 5, буква „а“ и § 12, т. 10 от ЗИД </w:t>
            </w:r>
            <w:r w:rsidR="006D721A" w:rsidRPr="00CF5D51">
              <w:rPr>
                <w:rStyle w:val="af0"/>
              </w:rPr>
              <w:t>на ЗЕСМФИ</w:t>
            </w:r>
            <w:r w:rsidR="006D721A" w:rsidRPr="00CF5D51">
              <w:rPr>
                <w:rStyle w:val="af1"/>
              </w:rPr>
              <w:t> и да се добави в ДР на ЗЕС определение за „приемно-предавателна станция“, което съм предложил по-долу и което да е приложимо и в ЗУТ за същия термин, т.е. в ДР на ЗУТ да има препратка към определението в ДР на ЗЕС.</w:t>
            </w:r>
          </w:p>
          <w:p w:rsidR="006D721A" w:rsidRPr="00CF5D51" w:rsidRDefault="006D721A" w:rsidP="006D721A">
            <w:pPr>
              <w:pStyle w:val="a3"/>
              <w:spacing w:before="0" w:beforeAutospacing="0" w:after="120" w:afterAutospacing="0" w:line="210" w:lineRule="atLeast"/>
              <w:jc w:val="both"/>
            </w:pPr>
            <w:r w:rsidRPr="00CF5D51">
              <w:rPr>
                <w:rStyle w:val="af1"/>
              </w:rPr>
              <w:t>В следствие на горепосочените изменения в ЗУТ, предлагам да се направят и съответните изменения в чл. 33, ал. 6 и 7 от ЗЕС чрез § 13, т. 1 и 2 от ЗИД на ЗЕСМФИ, както следва:</w:t>
            </w:r>
          </w:p>
          <w:p w:rsidR="006D721A" w:rsidRPr="00CF5D51" w:rsidRDefault="006D721A" w:rsidP="006D721A">
            <w:pPr>
              <w:pStyle w:val="a3"/>
              <w:spacing w:before="0" w:beforeAutospacing="0" w:after="120" w:afterAutospacing="0" w:line="210" w:lineRule="atLeast"/>
              <w:jc w:val="both"/>
            </w:pPr>
            <w:r w:rsidRPr="00CF5D51">
              <w:rPr>
                <w:rStyle w:val="af1"/>
              </w:rPr>
              <w:t>1.</w:t>
            </w:r>
            <w:r w:rsidRPr="00CF5D51">
              <w:t> Предлагам </w:t>
            </w:r>
            <w:r w:rsidRPr="00CF5D51">
              <w:rPr>
                <w:rStyle w:val="af1"/>
              </w:rPr>
              <w:t>§ 13, т. 1</w:t>
            </w:r>
            <w:r w:rsidRPr="00CF5D51">
              <w:t> от ЗИД на ЗЕСМФИ </w:t>
            </w:r>
            <w:r w:rsidRPr="00CF5D51">
              <w:rPr>
                <w:rStyle w:val="af1"/>
              </w:rPr>
              <w:t>да се измени така</w:t>
            </w:r>
            <w:r w:rsidRPr="00CF5D51">
              <w:t>:</w:t>
            </w:r>
          </w:p>
          <w:p w:rsidR="006D721A" w:rsidRPr="00CF5D51" w:rsidRDefault="006D721A" w:rsidP="006D721A">
            <w:pPr>
              <w:pStyle w:val="a3"/>
              <w:spacing w:before="0" w:beforeAutospacing="0" w:after="120" w:afterAutospacing="0" w:line="210" w:lineRule="atLeast"/>
              <w:jc w:val="both"/>
            </w:pPr>
            <w:r w:rsidRPr="00CF5D51">
              <w:rPr>
                <w:rStyle w:val="af0"/>
              </w:rPr>
              <w:t>„В ал. 6 думите „уведомления за разположените точки за безжичен достъп с малък обхват</w:t>
            </w:r>
            <w:r w:rsidRPr="00CF5D51">
              <w:rPr>
                <w:rStyle w:val="af1"/>
              </w:rPr>
              <w:t xml:space="preserve">“ се заменят с </w:t>
            </w:r>
            <w:r w:rsidRPr="00CF5D51">
              <w:rPr>
                <w:rStyle w:val="af1"/>
              </w:rPr>
              <w:lastRenderedPageBreak/>
              <w:t>„</w:t>
            </w:r>
            <w:r w:rsidRPr="00CF5D51">
              <w:rPr>
                <w:rStyle w:val="af0"/>
              </w:rPr>
              <w:t>инсталираните точки за безжичен достъп с малък обхват, които отговарят на изискванията, определени в </w:t>
            </w:r>
            <w:hyperlink r:id="rId9" w:tgtFrame="_blank" w:history="1">
              <w:r w:rsidRPr="00CF5D51">
                <w:rPr>
                  <w:rStyle w:val="af0"/>
                </w:rPr>
                <w:t>Регламент за изпълнение (ЕС) 2020/1070</w:t>
              </w:r>
            </w:hyperlink>
            <w:r w:rsidRPr="00CF5D51">
              <w:rPr>
                <w:rStyle w:val="af1"/>
              </w:rPr>
              <w:t>“, а думите „</w:t>
            </w:r>
            <w:r w:rsidRPr="00CF5D51">
              <w:rPr>
                <w:rStyle w:val="af0"/>
              </w:rPr>
              <w:t>включително за издаване на документи по </w:t>
            </w:r>
            <w:hyperlink r:id="rId10" w:anchor="p47692593" w:tgtFrame="_blank" w:history="1">
              <w:r w:rsidRPr="00CF5D51">
                <w:rPr>
                  <w:rStyle w:val="af0"/>
                </w:rPr>
                <w:t>чл. 151, ал. 4, т. 4 от Закона за устройство на територията</w:t>
              </w:r>
            </w:hyperlink>
            <w:r w:rsidRPr="00CF5D51">
              <w:rPr>
                <w:rStyle w:val="af0"/>
              </w:rPr>
              <w:t>,</w:t>
            </w:r>
            <w:r w:rsidRPr="00CF5D51">
              <w:rPr>
                <w:rStyle w:val="af1"/>
              </w:rPr>
              <w:t>“ се заличават.“</w:t>
            </w:r>
          </w:p>
          <w:p w:rsidR="006D721A" w:rsidRPr="00CF5D51" w:rsidRDefault="006D721A" w:rsidP="006D721A">
            <w:pPr>
              <w:pStyle w:val="a3"/>
              <w:spacing w:before="0" w:beforeAutospacing="0" w:after="120" w:afterAutospacing="0" w:line="210" w:lineRule="atLeast"/>
              <w:jc w:val="both"/>
            </w:pPr>
            <w:r w:rsidRPr="00CF5D51">
              <w:rPr>
                <w:rStyle w:val="af1"/>
              </w:rPr>
              <w:t>2.</w:t>
            </w:r>
            <w:r w:rsidRPr="00CF5D51">
              <w:t> Предлагам</w:t>
            </w:r>
            <w:r w:rsidRPr="00CF5D51">
              <w:rPr>
                <w:rStyle w:val="af1"/>
              </w:rPr>
              <w:t> § 13, т. 2</w:t>
            </w:r>
            <w:r w:rsidRPr="00CF5D51">
              <w:t> от ЗИД на ЗЕСМФИ да се измени така:</w:t>
            </w:r>
          </w:p>
          <w:p w:rsidR="006D721A" w:rsidRPr="00CF5D51" w:rsidRDefault="006D721A" w:rsidP="006D721A">
            <w:pPr>
              <w:pStyle w:val="a3"/>
              <w:spacing w:before="0" w:beforeAutospacing="0" w:after="120" w:afterAutospacing="0" w:line="210" w:lineRule="atLeast"/>
              <w:jc w:val="both"/>
            </w:pPr>
            <w:r w:rsidRPr="00CF5D51">
              <w:rPr>
                <w:rStyle w:val="af1"/>
              </w:rPr>
              <w:t>„Ал. 7 се изменя така:</w:t>
            </w:r>
          </w:p>
          <w:p w:rsidR="006D721A" w:rsidRPr="00CF5D51" w:rsidRDefault="006D721A" w:rsidP="006D721A">
            <w:pPr>
              <w:pStyle w:val="a3"/>
              <w:spacing w:before="0" w:beforeAutospacing="0" w:after="120" w:afterAutospacing="0" w:line="210" w:lineRule="atLeast"/>
              <w:jc w:val="both"/>
            </w:pPr>
            <w:r w:rsidRPr="00CF5D51">
              <w:rPr>
                <w:rStyle w:val="af0"/>
              </w:rPr>
              <w:t>„(7) Заявление за регистрация в регистъра по ал. 6 на дейностите по </w:t>
            </w:r>
            <w:hyperlink r:id="rId11" w:anchor="p47692593" w:tgtFrame="_blank" w:history="1">
              <w:r w:rsidRPr="00CF5D51">
                <w:rPr>
                  <w:rStyle w:val="af0"/>
                </w:rPr>
                <w:t>чл. 151, ал. 1, т. 16 от Закона за устройство на територията</w:t>
              </w:r>
            </w:hyperlink>
            <w:r w:rsidRPr="00CF5D51">
              <w:rPr>
                <w:rStyle w:val="af0"/>
              </w:rPr>
              <w:t> се подава пред Комисията в 14-дневен срок след регистрацията по чл. 151, ал. 8 от </w:t>
            </w:r>
            <w:hyperlink r:id="rId12" w:anchor="p44277314" w:tgtFrame="_blank" w:history="1">
              <w:r w:rsidRPr="00CF5D51">
                <w:rPr>
                  <w:rStyle w:val="af0"/>
                </w:rPr>
                <w:t>Закона за устройство на територията</w:t>
              </w:r>
            </w:hyperlink>
            <w:r w:rsidRPr="00CF5D51">
              <w:rPr>
                <w:rStyle w:val="af0"/>
              </w:rPr>
              <w:t>, като се прилагат документите по чл. 151, ал. 5, 6 и 8 от </w:t>
            </w:r>
            <w:hyperlink r:id="rId13" w:anchor="p44277314" w:tgtFrame="_blank" w:history="1">
              <w:r w:rsidRPr="00CF5D51">
                <w:rPr>
                  <w:rStyle w:val="af0"/>
                </w:rPr>
                <w:t>Закона за устройство на територията</w:t>
              </w:r>
            </w:hyperlink>
            <w:r w:rsidRPr="00CF5D51">
              <w:rPr>
                <w:rStyle w:val="af0"/>
              </w:rPr>
              <w:t>. Операторът на електронна съобщителна мрежа, който е инсталирал точка за безжичен достъп с малък обхват от инсталационен клас E2 или E10, уведомява комисията в 14-дневен срок за инсталацията и местоположението й, както и за изискванията, на които отговаря, в съответствие с член 3, параграф 1 от </w:t>
            </w:r>
            <w:hyperlink r:id="rId14" w:tgtFrame="_blank" w:history="1">
              <w:r w:rsidRPr="00CF5D51">
                <w:rPr>
                  <w:rStyle w:val="af0"/>
                </w:rPr>
                <w:t>Регламент за изпълнение (ЕС) 2020/1070</w:t>
              </w:r>
            </w:hyperlink>
            <w:r w:rsidRPr="00CF5D51">
              <w:rPr>
                <w:rStyle w:val="af0"/>
              </w:rPr>
              <w:t>. Всяка инсталирана точка за безжичен достъп с малък обхват се вписва в регистъра по ал. 6.“</w:t>
            </w:r>
          </w:p>
          <w:p w:rsidR="006D721A" w:rsidRPr="00CF5D51" w:rsidRDefault="006D721A" w:rsidP="006D721A">
            <w:pPr>
              <w:pStyle w:val="a3"/>
              <w:spacing w:before="0" w:beforeAutospacing="0" w:after="120" w:afterAutospacing="0" w:line="210" w:lineRule="atLeast"/>
              <w:jc w:val="both"/>
            </w:pPr>
            <w:r w:rsidRPr="00CF5D51">
              <w:rPr>
                <w:rStyle w:val="af1"/>
              </w:rPr>
              <w:t>Мотиви: </w:t>
            </w:r>
            <w:r w:rsidRPr="00CF5D51">
              <w:t xml:space="preserve">В последно време, при изготвянето на нормативната база, свързана с разполагането/инсталирането на точките за безжичен достъп с малък обхват (ТБДМО) се забелязва стремеж да не се допусне реален регистрационен режим за </w:t>
            </w:r>
            <w:r w:rsidRPr="00CF5D51">
              <w:lastRenderedPageBreak/>
              <w:t>разполагането на ТБДМО, а да се регламентира някакъв </w:t>
            </w:r>
            <w:r w:rsidRPr="00CF5D51">
              <w:rPr>
                <w:rStyle w:val="af1"/>
              </w:rPr>
              <w:t>псевдорегистрационен</w:t>
            </w:r>
            <w:r w:rsidRPr="00CF5D51">
              <w:t> режим, който на практика е уведомителен.</w:t>
            </w:r>
          </w:p>
          <w:p w:rsidR="006D721A" w:rsidRPr="00CF5D51" w:rsidRDefault="006D721A" w:rsidP="006D721A">
            <w:pPr>
              <w:pStyle w:val="a3"/>
              <w:spacing w:before="0" w:beforeAutospacing="0" w:after="120" w:afterAutospacing="0" w:line="210" w:lineRule="atLeast"/>
              <w:jc w:val="both"/>
            </w:pPr>
            <w:r w:rsidRPr="00CF5D51">
              <w:t>Реален пример за горното твърдение е приемането на Наредбата за съдържанието, условията и реда за водене, поддържане и ползване на Регистъра на приемно-предавателните станции на наземни мрежи, дейностите по чл. 151, ал. 1, т. 16 от Закона за устройство на територията и на уведомленията за разположени точки за безжичен достъп с малък обхват (Наредбата).</w:t>
            </w:r>
          </w:p>
          <w:p w:rsidR="0025460B" w:rsidRPr="00CF5D51" w:rsidRDefault="006D721A" w:rsidP="006A22D0">
            <w:pPr>
              <w:pStyle w:val="a3"/>
              <w:spacing w:before="0" w:beforeAutospacing="0" w:after="120" w:afterAutospacing="0" w:line="210" w:lineRule="atLeast"/>
              <w:jc w:val="both"/>
            </w:pPr>
            <w:r w:rsidRPr="00CF5D51">
              <w:t>Първото, което прави впечатление в приетата Наредба е промяната на наименованието на Наредбата. Нейното наименование е вече „</w:t>
            </w:r>
            <w:r w:rsidRPr="00CF5D51">
              <w:rPr>
                <w:rStyle w:val="af0"/>
              </w:rPr>
              <w:t>Наредба за … и на </w:t>
            </w:r>
            <w:r w:rsidRPr="00CF5D51">
              <w:rPr>
                <w:rStyle w:val="af1"/>
                <w:i/>
                <w:iCs/>
              </w:rPr>
              <w:t>уведомленията за разположени</w:t>
            </w:r>
            <w:r w:rsidRPr="00CF5D51">
              <w:rPr>
                <w:rStyle w:val="af0"/>
              </w:rPr>
              <w:t> точки за безжичен достъп с малък обхват</w:t>
            </w:r>
            <w:r w:rsidRPr="00CF5D51">
              <w:t>“, а не както е в чл. 33 от ЗЕС и както беше първоначалният предложен вариант от КРС, а именно „</w:t>
            </w:r>
            <w:r w:rsidRPr="00CF5D51">
              <w:rPr>
                <w:rStyle w:val="af0"/>
              </w:rPr>
              <w:t>Наредба за … и на точки за безжичен достъп с малък обхват</w:t>
            </w:r>
            <w:r w:rsidR="006A22D0" w:rsidRPr="00CF5D51">
              <w:t>“</w:t>
            </w:r>
          </w:p>
        </w:tc>
        <w:tc>
          <w:tcPr>
            <w:tcW w:w="2126" w:type="dxa"/>
            <w:tcBorders>
              <w:top w:val="single" w:sz="4" w:space="0" w:color="auto"/>
              <w:bottom w:val="single" w:sz="4" w:space="0" w:color="auto"/>
            </w:tcBorders>
          </w:tcPr>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Предложението е извън предмета на настоящата процедура за обществено обсъждане на ЗИДЗЕС</w:t>
            </w:r>
            <w:r w:rsidR="001F23DD" w:rsidRPr="00CF5D51">
              <w:rPr>
                <w:rFonts w:ascii="Times New Roman" w:eastAsia="Times New Roman" w:hAnsi="Times New Roman" w:cs="Times New Roman"/>
                <w:bCs/>
                <w:sz w:val="24"/>
                <w:szCs w:val="24"/>
              </w:rPr>
              <w:t>МФИ.</w:t>
            </w:r>
            <w:r w:rsidRPr="00CF5D51">
              <w:rPr>
                <w:rFonts w:ascii="Times New Roman" w:eastAsia="Times New Roman" w:hAnsi="Times New Roman" w:cs="Times New Roman"/>
                <w:bCs/>
                <w:sz w:val="24"/>
                <w:szCs w:val="24"/>
              </w:rPr>
              <w:t>.</w:t>
            </w:r>
          </w:p>
          <w:p w:rsidR="00D952C4" w:rsidRPr="00CF5D51" w:rsidRDefault="00EA4746"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w:t>
            </w:r>
            <w:r w:rsidR="00D952C4" w:rsidRPr="00CF5D51">
              <w:rPr>
                <w:rFonts w:ascii="Times New Roman" w:eastAsia="Times New Roman" w:hAnsi="Times New Roman" w:cs="Times New Roman"/>
                <w:bCs/>
                <w:sz w:val="24"/>
                <w:szCs w:val="24"/>
              </w:rPr>
              <w:t xml:space="preserve">ървото конкретно предложение се отнася до </w:t>
            </w:r>
            <w:r w:rsidR="00D952C4" w:rsidRPr="00CF5D51">
              <w:rPr>
                <w:rFonts w:ascii="Times New Roman" w:eastAsia="Times New Roman" w:hAnsi="Times New Roman" w:cs="Times New Roman"/>
                <w:sz w:val="24"/>
                <w:szCs w:val="24"/>
              </w:rPr>
              <w:t>вписването на уведомленията за разположените точки за безжичен достъп с малък обхват (ТБДМО) в регистъра на КРС по чл. 33, ал. 6 от ЗЕС, което не е предмет на общественото обсъждане</w:t>
            </w:r>
            <w:r w:rsidR="00D952C4" w:rsidRPr="00CF5D51">
              <w:rPr>
                <w:rFonts w:ascii="Times New Roman" w:eastAsia="Times New Roman" w:hAnsi="Times New Roman" w:cs="Times New Roman"/>
                <w:bCs/>
                <w:sz w:val="24"/>
                <w:szCs w:val="24"/>
              </w:rPr>
              <w:t xml:space="preserve">. Както е посочено в самото предложение, аргументите относно </w:t>
            </w:r>
            <w:r w:rsidR="00D952C4" w:rsidRPr="00CF5D51">
              <w:rPr>
                <w:rFonts w:ascii="Times New Roman" w:eastAsia="Times New Roman" w:hAnsi="Times New Roman" w:cs="Times New Roman"/>
                <w:sz w:val="24"/>
                <w:szCs w:val="24"/>
              </w:rPr>
              <w:t>въвеждането на регистрационен режим за ТБДМО бяха предмет на приключилата обществената консултация на Наредбата за съдържанието, условията и реда за водене, поддържане и ползване на регистъра на приемно-предавателните станции на наземни мрежи, дейностите по чл. 151, ал. 1, т. 16 от ЗУТ и точките за безжичен достъп с малък обхват</w:t>
            </w:r>
            <w:r w:rsidR="00D952C4" w:rsidRPr="00CF5D51">
              <w:rPr>
                <w:rFonts w:ascii="Times New Roman" w:eastAsia="Times New Roman" w:hAnsi="Times New Roman" w:cs="Times New Roman"/>
                <w:bCs/>
                <w:sz w:val="24"/>
                <w:szCs w:val="24"/>
              </w:rPr>
              <w:t xml:space="preserve"> </w:t>
            </w:r>
            <w:r w:rsidR="00D952C4" w:rsidRPr="00CF5D51">
              <w:rPr>
                <w:rFonts w:ascii="Times New Roman" w:eastAsia="Times New Roman" w:hAnsi="Times New Roman" w:cs="Times New Roman"/>
                <w:bCs/>
                <w:sz w:val="24"/>
                <w:szCs w:val="24"/>
              </w:rPr>
              <w:lastRenderedPageBreak/>
              <w:t>(</w:t>
            </w:r>
            <w:hyperlink r:id="rId15" w:anchor="addcomment" w:history="1">
              <w:r w:rsidR="00D952C4" w:rsidRPr="00CF5D51">
                <w:rPr>
                  <w:rStyle w:val="a7"/>
                  <w:rFonts w:ascii="Times New Roman" w:eastAsia="Times New Roman" w:hAnsi="Times New Roman" w:cs="Times New Roman"/>
                  <w:bCs/>
                  <w:color w:val="auto"/>
                  <w:sz w:val="24"/>
                  <w:szCs w:val="24"/>
                </w:rPr>
                <w:t>https://www.strategy.bg/PublicConsultations/View.aspx?lang=bg-BG&amp;Id=7067&amp;success=1#addcomment</w:t>
              </w:r>
            </w:hyperlink>
            <w:r w:rsidR="00D952C4" w:rsidRPr="00CF5D51">
              <w:rPr>
                <w:rFonts w:ascii="Times New Roman" w:eastAsia="Times New Roman" w:hAnsi="Times New Roman" w:cs="Times New Roman"/>
                <w:bCs/>
                <w:sz w:val="24"/>
                <w:szCs w:val="24"/>
              </w:rPr>
              <w:t>).</w:t>
            </w: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Второто предложение за заличаване на думите </w:t>
            </w:r>
            <w:r w:rsidRPr="00CF5D51">
              <w:rPr>
                <w:rFonts w:ascii="Times New Roman" w:eastAsia="Times New Roman" w:hAnsi="Times New Roman" w:cs="Times New Roman"/>
                <w:bCs/>
                <w:i/>
                <w:iCs/>
                <w:sz w:val="24"/>
                <w:szCs w:val="24"/>
              </w:rPr>
              <w:t>„включително за издаване на документи по чл. 151, ал. 4, т. 4 от Закона за устройство на територията“</w:t>
            </w:r>
            <w:r w:rsidRPr="00CF5D51">
              <w:rPr>
                <w:rFonts w:ascii="Times New Roman" w:eastAsia="Times New Roman" w:hAnsi="Times New Roman" w:cs="Times New Roman"/>
                <w:bCs/>
                <w:sz w:val="24"/>
                <w:szCs w:val="24"/>
              </w:rPr>
              <w:t xml:space="preserve"> </w:t>
            </w:r>
            <w:r w:rsidRPr="00CF5D51">
              <w:rPr>
                <w:rFonts w:ascii="Times New Roman" w:eastAsia="Times New Roman" w:hAnsi="Times New Roman" w:cs="Times New Roman"/>
                <w:sz w:val="24"/>
                <w:szCs w:val="24"/>
              </w:rPr>
              <w:t>преповтаря § 9, т. 1 от самия Законопроект</w:t>
            </w:r>
            <w:r w:rsidRPr="00CF5D51">
              <w:rPr>
                <w:rFonts w:ascii="Times New Roman" w:eastAsia="Times New Roman" w:hAnsi="Times New Roman" w:cs="Times New Roman"/>
                <w:bCs/>
                <w:sz w:val="24"/>
                <w:szCs w:val="24"/>
              </w:rPr>
              <w:t>.</w:t>
            </w: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отношение на предложението, касаещо регистрацията на дейностите по чл. 151, ал. 1, т. 16 от ЗУТ реферираме към мотивите ни за неприемане на предложението за изменение на чл. 151, ал. 1, т. 8 от ЗУТ.</w:t>
            </w:r>
          </w:p>
          <w:p w:rsidR="00D952C4" w:rsidRPr="00CF5D51" w:rsidRDefault="00D952C4" w:rsidP="00D952C4">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25460B" w:rsidRPr="00CF5D51" w:rsidRDefault="005A4DAC" w:rsidP="0025460B">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8</w:t>
            </w:r>
            <w:r w:rsidR="0025460B"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25460B" w:rsidRPr="00CF5D51" w:rsidRDefault="0025460B" w:rsidP="0025460B">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C81048" w:rsidRPr="00CF5D51" w:rsidRDefault="00C81048" w:rsidP="00C81048">
            <w:pPr>
              <w:spacing w:after="120" w:line="210" w:lineRule="atLeast"/>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изменение на чл. 33, ал. 6 и 7 от ЗЕС и чл. 137, чл. 147 и чл. 151 от ЗУТ-5 част</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 тази промяна се измени напълно смисълът и целта на Наредбата, такива каквито те би трябваше да бъдат по смисъла на тогава действащите чл. 33, ал. 6,7 и 8 от ЗЕС. В наредбата вече не става въпрос за регистър на точки за безжичен достъп с малък обхват (ТБДМО), какъвто трябваше да бъде по смисъла на ЗЕС, а става регистър на </w:t>
            </w:r>
            <w:r w:rsidRPr="00CF5D51">
              <w:rPr>
                <w:rFonts w:ascii="Times New Roman" w:eastAsia="Times New Roman" w:hAnsi="Times New Roman" w:cs="Times New Roman"/>
                <w:b/>
                <w:bCs/>
                <w:sz w:val="24"/>
                <w:szCs w:val="24"/>
                <w:lang w:eastAsia="bg-BG"/>
              </w:rPr>
              <w:t>уведомленията за разположени</w:t>
            </w:r>
            <w:r w:rsidRPr="00CF5D51">
              <w:rPr>
                <w:rFonts w:ascii="Times New Roman" w:eastAsia="Times New Roman" w:hAnsi="Times New Roman" w:cs="Times New Roman"/>
                <w:sz w:val="24"/>
                <w:szCs w:val="24"/>
                <w:lang w:eastAsia="bg-BG"/>
              </w:rPr>
              <w:t> точки за безжичен достъп с малък обхват, т.е. регистър на документи.</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Тази промяна в наименованието на Наредбата </w:t>
            </w:r>
            <w:r w:rsidRPr="00CF5D51">
              <w:rPr>
                <w:rFonts w:ascii="Times New Roman" w:eastAsia="Times New Roman" w:hAnsi="Times New Roman" w:cs="Times New Roman"/>
                <w:b/>
                <w:bCs/>
                <w:sz w:val="24"/>
                <w:szCs w:val="24"/>
                <w:lang w:eastAsia="bg-BG"/>
              </w:rPr>
              <w:t xml:space="preserve">беше незаконосъобразна, защото не бяха в явно </w:t>
            </w:r>
            <w:r w:rsidRPr="00CF5D51">
              <w:rPr>
                <w:rFonts w:ascii="Times New Roman" w:eastAsia="Times New Roman" w:hAnsi="Times New Roman" w:cs="Times New Roman"/>
                <w:b/>
                <w:bCs/>
                <w:sz w:val="24"/>
                <w:szCs w:val="24"/>
                <w:lang w:eastAsia="bg-BG"/>
              </w:rPr>
              <w:lastRenderedPageBreak/>
              <w:t>противоречие с тогава действащите разпоредби на чл. 33, ал. 6, 7 и 8 от ЗЕС (до </w:t>
            </w:r>
            <w:r w:rsidRPr="00CF5D51">
              <w:rPr>
                <w:rFonts w:ascii="Times New Roman" w:eastAsia="Times New Roman" w:hAnsi="Times New Roman" w:cs="Times New Roman"/>
                <w:sz w:val="24"/>
                <w:szCs w:val="24"/>
                <w:lang w:eastAsia="bg-BG"/>
              </w:rPr>
              <w:t>ДВ бр. 58 от 2023 г.)</w:t>
            </w:r>
            <w:r w:rsidRPr="00CF5D51">
              <w:rPr>
                <w:rFonts w:ascii="Times New Roman" w:eastAsia="Times New Roman" w:hAnsi="Times New Roman" w:cs="Times New Roman"/>
                <w:b/>
                <w:bCs/>
                <w:sz w:val="24"/>
                <w:szCs w:val="24"/>
                <w:lang w:eastAsia="bg-BG"/>
              </w:rPr>
              <w:t>,</w:t>
            </w:r>
            <w:r w:rsidRPr="00CF5D51">
              <w:rPr>
                <w:rFonts w:ascii="Times New Roman" w:eastAsia="Times New Roman" w:hAnsi="Times New Roman" w:cs="Times New Roman"/>
                <w:sz w:val="24"/>
                <w:szCs w:val="24"/>
                <w:lang w:eastAsia="bg-BG"/>
              </w:rPr>
              <w:t> където ясно беше посочено в чл. 33, ал. 6 наименованието на регистъра, а именно „</w:t>
            </w:r>
            <w:r w:rsidRPr="00CF5D51">
              <w:rPr>
                <w:rFonts w:ascii="Times New Roman" w:eastAsia="Times New Roman" w:hAnsi="Times New Roman" w:cs="Times New Roman"/>
                <w:i/>
                <w:iCs/>
                <w:sz w:val="24"/>
                <w:szCs w:val="24"/>
                <w:lang w:eastAsia="bg-BG"/>
              </w:rPr>
              <w:t>Комисията </w:t>
            </w:r>
            <w:r w:rsidRPr="00CF5D51">
              <w:rPr>
                <w:rFonts w:ascii="Times New Roman" w:eastAsia="Times New Roman" w:hAnsi="Times New Roman" w:cs="Times New Roman"/>
                <w:b/>
                <w:bCs/>
                <w:i/>
                <w:iCs/>
                <w:sz w:val="24"/>
                <w:szCs w:val="24"/>
                <w:lang w:eastAsia="bg-BG"/>
              </w:rPr>
              <w:t>създава и поддържа</w:t>
            </w:r>
            <w:r w:rsidRPr="00CF5D51">
              <w:rPr>
                <w:rFonts w:ascii="Times New Roman" w:eastAsia="Times New Roman" w:hAnsi="Times New Roman" w:cs="Times New Roman"/>
                <w:i/>
                <w:iCs/>
                <w:sz w:val="24"/>
                <w:szCs w:val="24"/>
                <w:lang w:eastAsia="bg-BG"/>
              </w:rPr>
              <w:t> </w:t>
            </w:r>
            <w:r w:rsidRPr="00CF5D51">
              <w:rPr>
                <w:rFonts w:ascii="Times New Roman" w:eastAsia="Times New Roman" w:hAnsi="Times New Roman" w:cs="Times New Roman"/>
                <w:b/>
                <w:bCs/>
                <w:i/>
                <w:iCs/>
                <w:sz w:val="24"/>
                <w:szCs w:val="24"/>
                <w:lang w:eastAsia="bg-BG"/>
              </w:rPr>
              <w:t>регистър на </w:t>
            </w:r>
            <w:r w:rsidRPr="00CF5D51">
              <w:rPr>
                <w:rFonts w:ascii="Times New Roman" w:eastAsia="Times New Roman" w:hAnsi="Times New Roman" w:cs="Times New Roman"/>
                <w:i/>
                <w:iCs/>
                <w:sz w:val="24"/>
                <w:szCs w:val="24"/>
                <w:lang w:eastAsia="bg-BG"/>
              </w:rPr>
              <w:t>приемно-предавателните станции на наземни мрежи, позволяващи предоставянето на електронни съобщителни услуги, и извършените дейности по </w:t>
            </w:r>
            <w:hyperlink r:id="rId16" w:anchor="p44277314" w:tgtFrame="_blank" w:history="1">
              <w:r w:rsidRPr="00CF5D51">
                <w:rPr>
                  <w:rFonts w:ascii="Times New Roman" w:eastAsia="Times New Roman" w:hAnsi="Times New Roman" w:cs="Times New Roman"/>
                  <w:i/>
                  <w:iCs/>
                  <w:sz w:val="24"/>
                  <w:szCs w:val="24"/>
                  <w:lang w:eastAsia="bg-BG"/>
                </w:rPr>
                <w:t>чл. 151, ал. 1, т. 16 от Закона за устройство на територията</w:t>
              </w:r>
            </w:hyperlink>
            <w:r w:rsidRPr="00CF5D51">
              <w:rPr>
                <w:rFonts w:ascii="Times New Roman" w:eastAsia="Times New Roman" w:hAnsi="Times New Roman" w:cs="Times New Roman"/>
                <w:i/>
                <w:iCs/>
                <w:sz w:val="24"/>
                <w:szCs w:val="24"/>
                <w:lang w:eastAsia="bg-BG"/>
              </w:rPr>
              <w:t>, както и на точки за безжичен достъп с малък обхват.“</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в чл. 33, ал. 7 се регламентираше, че </w:t>
            </w:r>
            <w:r w:rsidRPr="00CF5D51">
              <w:rPr>
                <w:rFonts w:ascii="Times New Roman" w:eastAsia="Times New Roman" w:hAnsi="Times New Roman" w:cs="Times New Roman"/>
                <w:i/>
                <w:iCs/>
                <w:sz w:val="24"/>
                <w:szCs w:val="24"/>
                <w:lang w:eastAsia="bg-BG"/>
              </w:rPr>
              <w:t>„Уведомления за вписване в регистъра по ал. 6 на точки за безжичен достъп с малък обхват се подават в 14-дневен срок от тяхното разполагане“,</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т.е.</w:t>
            </w:r>
            <w:r w:rsidRPr="00CF5D51">
              <w:rPr>
                <w:rFonts w:ascii="Times New Roman" w:eastAsia="Times New Roman" w:hAnsi="Times New Roman" w:cs="Times New Roman"/>
                <w:b/>
                <w:bCs/>
                <w:sz w:val="24"/>
                <w:szCs w:val="24"/>
                <w:lang w:eastAsia="bg-BG"/>
              </w:rPr>
              <w:t> в регистъра трябва да се вписват „</w:t>
            </w:r>
            <w:r w:rsidRPr="00CF5D51">
              <w:rPr>
                <w:rFonts w:ascii="Times New Roman" w:eastAsia="Times New Roman" w:hAnsi="Times New Roman" w:cs="Times New Roman"/>
                <w:i/>
                <w:iCs/>
                <w:sz w:val="24"/>
                <w:szCs w:val="24"/>
                <w:lang w:eastAsia="bg-BG"/>
              </w:rPr>
              <w:t>точки за безжичен достъп с малък обхват“, </w:t>
            </w:r>
            <w:r w:rsidRPr="00CF5D51">
              <w:rPr>
                <w:rFonts w:ascii="Times New Roman" w:eastAsia="Times New Roman" w:hAnsi="Times New Roman" w:cs="Times New Roman"/>
                <w:b/>
                <w:bCs/>
                <w:sz w:val="24"/>
                <w:szCs w:val="24"/>
                <w:lang w:eastAsia="bg-BG"/>
              </w:rPr>
              <w:t>а не уведомленията</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за тях</w:t>
            </w:r>
            <w:r w:rsidRPr="00CF5D51">
              <w:rPr>
                <w:rFonts w:ascii="Times New Roman" w:eastAsia="Times New Roman" w:hAnsi="Times New Roman" w:cs="Times New Roman"/>
                <w:sz w:val="24"/>
                <w:szCs w:val="24"/>
                <w:lang w:eastAsia="bg-BG"/>
              </w:rPr>
              <w:t>. А от чл. 33, ал. 8 беше ясно, че като става въпрос за „</w:t>
            </w:r>
            <w:r w:rsidRPr="00CF5D51">
              <w:rPr>
                <w:rFonts w:ascii="Times New Roman" w:eastAsia="Times New Roman" w:hAnsi="Times New Roman" w:cs="Times New Roman"/>
                <w:i/>
                <w:iCs/>
                <w:sz w:val="24"/>
                <w:szCs w:val="24"/>
                <w:lang w:eastAsia="bg-BG"/>
              </w:rPr>
              <w:t>за регистрацията по ал. 7“ </w:t>
            </w:r>
            <w:r w:rsidRPr="00CF5D51">
              <w:rPr>
                <w:rFonts w:ascii="Times New Roman" w:eastAsia="Times New Roman" w:hAnsi="Times New Roman" w:cs="Times New Roman"/>
                <w:sz w:val="24"/>
                <w:szCs w:val="24"/>
                <w:lang w:eastAsia="bg-BG"/>
              </w:rPr>
              <w:t>се имат предвид, както приемно-предавателните станции, така и ТБДМО.</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След приемането на Наредбата обаче, разпоредбите на чл. 33, ал. 6, 7 и 8 бяха незаконосъобразно изменени със ЗИД на ЗЕС (обн. ДВ бр. 58 от 2023 г.) със съдействието на МТС, без предложенията за измененията да се подлагат на обществено обсъждане и без да бъде предварително информирана КРС за това. На практика се промени основният нормативен акт (ЗЕС), за да бъде в съответствие с подзаконовия нормативен акт (Наредбата).</w:t>
            </w:r>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Аз считам, че режимът за инсталирането на ТБДМО и на приемно-предавателните станции </w:t>
            </w:r>
            <w:r w:rsidRPr="00CF5D51">
              <w:rPr>
                <w:rFonts w:ascii="Times New Roman" w:eastAsia="Times New Roman" w:hAnsi="Times New Roman" w:cs="Times New Roman"/>
                <w:b/>
                <w:bCs/>
                <w:sz w:val="24"/>
                <w:szCs w:val="24"/>
                <w:lang w:eastAsia="bg-BG"/>
              </w:rPr>
              <w:t>трябва да е задължително регистрационен</w:t>
            </w:r>
            <w:r w:rsidRPr="00CF5D51">
              <w:rPr>
                <w:rFonts w:ascii="Times New Roman" w:eastAsia="Times New Roman" w:hAnsi="Times New Roman" w:cs="Times New Roman"/>
                <w:sz w:val="24"/>
                <w:szCs w:val="24"/>
                <w:lang w:eastAsia="bg-BG"/>
              </w:rPr>
              <w:t xml:space="preserve"> и това ясно е </w:t>
            </w:r>
            <w:r w:rsidRPr="00CF5D51">
              <w:rPr>
                <w:rFonts w:ascii="Times New Roman" w:eastAsia="Times New Roman" w:hAnsi="Times New Roman" w:cs="Times New Roman"/>
                <w:sz w:val="24"/>
                <w:szCs w:val="24"/>
                <w:lang w:eastAsia="bg-BG"/>
              </w:rPr>
              <w:lastRenderedPageBreak/>
              <w:t>регламентирано в Директива (ЕС) 2018/1972 (Директивата) и Регламент (ЕС) 2020/1070 (Регламента). Няма да обосновавам сега необходимостта от регистрационен режим на ТБДМО, защото подробно съм го обосновал при обществената консултация на „Наредба за съдържанието, условията и реда за водене, поддържане и ползване на регистъра на приемно-предавателните станции на наземни мрежи, дейностите по чл. 151, ал. 1, т. 16 от ЗУТ и точките за безжичен достъп с малък обхват“ тук:</w:t>
            </w:r>
          </w:p>
          <w:p w:rsidR="006D721A" w:rsidRPr="00CF5D51" w:rsidRDefault="00D42293" w:rsidP="005A4DAC">
            <w:pPr>
              <w:spacing w:after="120" w:line="210" w:lineRule="atLeast"/>
              <w:rPr>
                <w:rFonts w:ascii="Times New Roman" w:eastAsia="Times New Roman" w:hAnsi="Times New Roman" w:cs="Times New Roman"/>
                <w:sz w:val="24"/>
                <w:szCs w:val="24"/>
                <w:lang w:eastAsia="bg-BG"/>
              </w:rPr>
            </w:pPr>
            <w:hyperlink r:id="rId17" w:anchor="addcomment" w:history="1">
              <w:r w:rsidR="006D721A" w:rsidRPr="00CF5D51">
                <w:rPr>
                  <w:rFonts w:ascii="Times New Roman" w:eastAsia="Times New Roman" w:hAnsi="Times New Roman" w:cs="Times New Roman"/>
                  <w:b/>
                  <w:bCs/>
                  <w:sz w:val="24"/>
                  <w:szCs w:val="24"/>
                  <w:lang w:eastAsia="bg-BG"/>
                </w:rPr>
                <w:t>https://www.strategy.bg/PublicConsultations/View.aspx?lang=bg-BG&amp;Id=7067&amp;success=1#addcomment</w:t>
              </w:r>
            </w:hyperlink>
          </w:p>
          <w:p w:rsidR="006D721A" w:rsidRPr="00CF5D51" w:rsidRDefault="006D721A" w:rsidP="005A4DAC">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 коментара „Анализ и обосновка за необходимостта от регистрационен режим за разполагането на ТБДМО“.</w:t>
            </w:r>
          </w:p>
          <w:p w:rsidR="0025460B" w:rsidRPr="00CF5D51" w:rsidRDefault="006D721A" w:rsidP="00C81048">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 да има пълно съответствие на разпоредбите на ЗЕС с разпоредбите на Директивата и Регламента, предлагам горепосочените изменения на </w:t>
            </w:r>
            <w:r w:rsidRPr="00CF5D51">
              <w:rPr>
                <w:rFonts w:ascii="Times New Roman" w:eastAsia="Times New Roman" w:hAnsi="Times New Roman" w:cs="Times New Roman"/>
                <w:b/>
                <w:bCs/>
                <w:sz w:val="24"/>
                <w:szCs w:val="24"/>
                <w:lang w:eastAsia="bg-BG"/>
              </w:rPr>
              <w:t>§ 13, т. 1 и 2 от ЗИД на ЗЕСМФИ,</w:t>
            </w:r>
            <w:r w:rsidRPr="00CF5D51">
              <w:rPr>
                <w:rFonts w:ascii="Times New Roman" w:eastAsia="Times New Roman" w:hAnsi="Times New Roman" w:cs="Times New Roman"/>
                <w:sz w:val="24"/>
                <w:szCs w:val="24"/>
                <w:lang w:eastAsia="bg-BG"/>
              </w:rPr>
              <w:t> с които се изменят чл. 33, ал. 6 и 7 от ЗЕС и по този начин ще се постигне по-ясно и правилно законово регламентиране на регистрационния режим на дейностите свързани с приемно-предавателните станции и инсталирането на ТБДМО и съответните компетенции и отговорности на държавните органи, както и на предприятията, осигуряващи електронни съобщителни мрежи и услуги при ин</w:t>
            </w:r>
            <w:r w:rsidR="006A22D0" w:rsidRPr="00CF5D51">
              <w:rPr>
                <w:rFonts w:ascii="Times New Roman" w:eastAsia="Times New Roman" w:hAnsi="Times New Roman" w:cs="Times New Roman"/>
                <w:sz w:val="24"/>
                <w:szCs w:val="24"/>
                <w:lang w:eastAsia="bg-BG"/>
              </w:rPr>
              <w:t>сталирането на това оборудване.</w:t>
            </w:r>
          </w:p>
        </w:tc>
        <w:tc>
          <w:tcPr>
            <w:tcW w:w="2126" w:type="dxa"/>
            <w:tcBorders>
              <w:top w:val="single" w:sz="4" w:space="0" w:color="auto"/>
              <w:bottom w:val="single" w:sz="4" w:space="0" w:color="auto"/>
            </w:tcBorders>
          </w:tcPr>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5460B" w:rsidRPr="00CF5D51" w:rsidRDefault="00B32C20"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Относно предложението, касаещо регистрацията на ТБДМО, реферираме към мотивите ни за неприемане на предложението за изменение на чл. 33, ал. 6 от ЗЕС.</w:t>
            </w:r>
          </w:p>
          <w:p w:rsidR="00B32C20" w:rsidRPr="00CF5D51" w:rsidRDefault="00B32C20"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В допълнение, посоченото изменение на ЗИД на ЗЕС</w:t>
            </w:r>
            <w:r w:rsidR="005B6B21" w:rsidRPr="00CF5D51">
              <w:rPr>
                <w:rFonts w:ascii="Times New Roman" w:eastAsia="Times New Roman" w:hAnsi="Times New Roman" w:cs="Times New Roman"/>
                <w:bCs/>
                <w:sz w:val="24"/>
                <w:szCs w:val="24"/>
              </w:rPr>
              <w:t xml:space="preserve"> (обн. ДВ бр. 58 от 2023 г.) е преминало съответната процедура по обществено обсъждане, в рамките на което са постъпили предложения за допълнение на чл. 33. Предложените промени са били правно технически и са  </w:t>
            </w:r>
            <w:r w:rsidR="005B6B21" w:rsidRPr="00CF5D51">
              <w:rPr>
                <w:rFonts w:ascii="Times New Roman" w:eastAsia="Times New Roman" w:hAnsi="Times New Roman" w:cs="Times New Roman"/>
                <w:bCs/>
                <w:sz w:val="24"/>
                <w:szCs w:val="24"/>
              </w:rPr>
              <w:lastRenderedPageBreak/>
              <w:t>въвели коректна терминология по отношение на уведомителния режим за разполагане на точки за безжичен достъп с малък обхват, въведен в чл. 3, пар. 3 от Регламент за изпълнение (ЕС) 2020/1070 на Комисията от 20 юли 2020 г. за определяне на характеристиките на точките за безжичен достъп с малък обхват съгласно член 57, параграф 2 от Директива (ЕС) 2018/1972 на Европейския парламент и на Съвета за установяване на Европейски кодекс за електронни съобщения (ОВ, L 234/11 от 21 юли 2020 г.)</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25460B" w:rsidRPr="00CF5D51" w:rsidRDefault="005A4DAC" w:rsidP="0025460B">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9</w:t>
            </w:r>
            <w:r w:rsidR="0025460B"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25460B" w:rsidRPr="00CF5D51" w:rsidRDefault="0025460B" w:rsidP="0025460B">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25460B" w:rsidRPr="00CF5D51" w:rsidRDefault="0025460B" w:rsidP="0025460B">
            <w:pPr>
              <w:spacing w:before="120" w:after="12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нови легални дефиниции в ДР на ЗЕС и ДР на ЗТУ - 1 част</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В ЗИД на ЗЕС, който беше подложен през 2022 г. от МТС на обществена консултация, беше правилно предложено добавянето в ДР на ЗЕС на легалната дефиниция за „приемно-предавателна станция“. Това правилно предложение за съжаление отпадна от приетия ЗИД на ЗЕС в НС, но необходимостта от новите легални дефиниции е все по належаща.</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Съвместното наличие в ЗЕС и ЗУТ на понятията „</w:t>
            </w:r>
            <w:r w:rsidRPr="00CF5D51">
              <w:rPr>
                <w:rFonts w:ascii="Times New Roman" w:eastAsia="Times New Roman" w:hAnsi="Times New Roman" w:cs="Times New Roman"/>
                <w:b/>
                <w:bCs/>
                <w:sz w:val="24"/>
                <w:szCs w:val="24"/>
                <w:lang w:eastAsia="bg-BG"/>
              </w:rPr>
              <w:t>приемно-предавателна станция</w:t>
            </w:r>
            <w:r w:rsidRPr="00CF5D51">
              <w:rPr>
                <w:rFonts w:ascii="Times New Roman" w:eastAsia="Times New Roman" w:hAnsi="Times New Roman" w:cs="Times New Roman"/>
                <w:sz w:val="24"/>
                <w:szCs w:val="24"/>
                <w:lang w:eastAsia="bg-BG"/>
              </w:rPr>
              <w:t>“ и „</w:t>
            </w:r>
            <w:r w:rsidRPr="00CF5D51">
              <w:rPr>
                <w:rFonts w:ascii="Times New Roman" w:eastAsia="Times New Roman" w:hAnsi="Times New Roman" w:cs="Times New Roman"/>
                <w:b/>
                <w:b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 която по своята същност също е приемно-предавателна станция, води до необходимостта да се направи ясно разграничаване между понятието „</w:t>
            </w:r>
            <w:r w:rsidRPr="00CF5D51">
              <w:rPr>
                <w:rFonts w:ascii="Times New Roman" w:eastAsia="Times New Roman" w:hAnsi="Times New Roman" w:cs="Times New Roman"/>
                <w:b/>
                <w:b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 по смисъла на чл. 33, ал. 6 от ЗЕС и чл. 151, ал. 1, т. 18 от ЗУТ и понятието „</w:t>
            </w:r>
            <w:r w:rsidRPr="00CF5D51">
              <w:rPr>
                <w:rFonts w:ascii="Times New Roman" w:eastAsia="Times New Roman" w:hAnsi="Times New Roman" w:cs="Times New Roman"/>
                <w:b/>
                <w:bCs/>
                <w:sz w:val="24"/>
                <w:szCs w:val="24"/>
                <w:lang w:eastAsia="bg-BG"/>
              </w:rPr>
              <w:t>приемно-предавателна станция</w:t>
            </w:r>
            <w:r w:rsidRPr="00CF5D51">
              <w:rPr>
                <w:rFonts w:ascii="Times New Roman" w:eastAsia="Times New Roman" w:hAnsi="Times New Roman" w:cs="Times New Roman"/>
                <w:sz w:val="24"/>
                <w:szCs w:val="24"/>
                <w:lang w:eastAsia="bg-BG"/>
              </w:rPr>
              <w:t>“ по смисъла на чл. 33, ал. 6 от ЗЕС, § 359 от ЗИД на ЗЕС (ДВ, бр. 20 от 2021 г.) и чл. 137, ал. 1, т. 3, б. „з” и чл. 151, ал. 1, т. 16 от ЗУТ. </w:t>
            </w:r>
            <w:r w:rsidRPr="00CF5D51">
              <w:rPr>
                <w:rFonts w:ascii="Times New Roman" w:eastAsia="Times New Roman" w:hAnsi="Times New Roman" w:cs="Times New Roman"/>
                <w:b/>
                <w:bCs/>
                <w:sz w:val="24"/>
                <w:szCs w:val="24"/>
                <w:lang w:eastAsia="bg-BG"/>
              </w:rPr>
              <w:t>Това е важно, защото процедурите за дейностите свързани с тях (инсталиране, дооборудване и др.), са различни.</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Наличието на Регламент (ЕС) 2020/1070 също прави наложителна необходимостта от ясно разграничаване и легално дефиниране на двете понятия.</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От съображения 7 и 8 от Регламент (ЕС) 2020/1070 е видно, че и приемно-предавателните станции и</w:t>
            </w:r>
            <w:r w:rsidRPr="00CF5D51">
              <w:rPr>
                <w:rFonts w:ascii="Times New Roman" w:eastAsia="Times New Roman" w:hAnsi="Times New Roman" w:cs="Times New Roman"/>
                <w:b/>
                <w:bCs/>
                <w:sz w:val="24"/>
                <w:szCs w:val="24"/>
                <w:lang w:eastAsia="bg-BG"/>
              </w:rPr>
              <w:t> точките за безжичен достъп с малък обхват се разглеждат като базови станции</w:t>
            </w:r>
            <w:r w:rsidRPr="00CF5D51">
              <w:rPr>
                <w:rFonts w:ascii="Times New Roman" w:eastAsia="Times New Roman" w:hAnsi="Times New Roman" w:cs="Times New Roman"/>
                <w:sz w:val="24"/>
                <w:szCs w:val="24"/>
                <w:lang w:eastAsia="bg-BG"/>
              </w:rPr>
              <w:t xml:space="preserve">. В ЗЕС понятието „базова станция“ се среща само в чл. 172ж, ал. 1. В правния мир вече има </w:t>
            </w:r>
            <w:r w:rsidRPr="00CF5D51">
              <w:rPr>
                <w:rFonts w:ascii="Times New Roman" w:eastAsia="Times New Roman" w:hAnsi="Times New Roman" w:cs="Times New Roman"/>
                <w:sz w:val="24"/>
                <w:szCs w:val="24"/>
                <w:lang w:eastAsia="bg-BG"/>
              </w:rPr>
              <w:lastRenderedPageBreak/>
              <w:t>определение за „</w:t>
            </w:r>
            <w:r w:rsidRPr="00CF5D51">
              <w:rPr>
                <w:rFonts w:ascii="Times New Roman" w:eastAsia="Times New Roman" w:hAnsi="Times New Roman" w:cs="Times New Roman"/>
                <w:i/>
                <w:iCs/>
                <w:sz w:val="24"/>
                <w:szCs w:val="24"/>
                <w:lang w:eastAsia="bg-BG"/>
              </w:rPr>
              <w:t>Базова станция на наземна мрежа, позволяваща предоставянето на електронни съобщителни услуги</w:t>
            </w:r>
            <w:r w:rsidRPr="00CF5D51">
              <w:rPr>
                <w:rFonts w:ascii="Times New Roman" w:eastAsia="Times New Roman" w:hAnsi="Times New Roman" w:cs="Times New Roman"/>
                <w:sz w:val="24"/>
                <w:szCs w:val="24"/>
                <w:lang w:eastAsia="bg-BG"/>
              </w:rPr>
              <w:t>“ в §1, т. 30 от ДР на Правила за използване на радиочестотния спектър за наземни мрежи, позволяващи предоставяне на електронни съобщителни услуги след издаване на разрешение.</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Н</w:t>
            </w:r>
            <w:r w:rsidRPr="00CF5D51">
              <w:rPr>
                <w:rFonts w:ascii="Times New Roman" w:eastAsia="Times New Roman" w:hAnsi="Times New Roman" w:cs="Times New Roman"/>
                <w:b/>
                <w:bCs/>
                <w:sz w:val="24"/>
                <w:szCs w:val="24"/>
                <w:lang w:eastAsia="bg-BG"/>
              </w:rPr>
              <w:t>ай-добрият критерий</w:t>
            </w:r>
            <w:r w:rsidRPr="00CF5D51">
              <w:rPr>
                <w:rFonts w:ascii="Times New Roman" w:eastAsia="Times New Roman" w:hAnsi="Times New Roman" w:cs="Times New Roman"/>
                <w:sz w:val="24"/>
                <w:szCs w:val="24"/>
                <w:lang w:eastAsia="bg-BG"/>
              </w:rPr>
              <w:t> за разграничаване на двете понятия („точка за безжичен достъп с малък обхват“ и „приемно-предавателна станция“) е тяхната </w:t>
            </w:r>
            <w:r w:rsidRPr="00CF5D51">
              <w:rPr>
                <w:rFonts w:ascii="Times New Roman" w:eastAsia="Times New Roman" w:hAnsi="Times New Roman" w:cs="Times New Roman"/>
                <w:b/>
                <w:bCs/>
                <w:sz w:val="24"/>
                <w:szCs w:val="24"/>
                <w:lang w:eastAsia="bg-BG"/>
              </w:rPr>
              <w:t>еквивалентна изотропно излъчвана мощност</w:t>
            </w:r>
            <w:r w:rsidRPr="00CF5D51">
              <w:rPr>
                <w:rFonts w:ascii="Times New Roman" w:eastAsia="Times New Roman" w:hAnsi="Times New Roman" w:cs="Times New Roman"/>
                <w:sz w:val="24"/>
                <w:szCs w:val="24"/>
                <w:lang w:eastAsia="bg-BG"/>
              </w:rPr>
              <w:t>, защото именно  излъчваната мощност е основната и ясно определена разлика между тези две радиосъоръжения.</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 „точка за безжичен достъп с малък обхват“ трябва да се приеме базова станция с инсталационен клас E0, E2 и E10, т.е. с еквивалентна изотропно излъчвана мощност не по-голяма от 10 W (както е и според Регламент (ЕС) 2020/1070), а за приемно-предавателни станции да се приемат базовите станции с инсталационен клас E100 и E+, т.е. с еквивалентна изотропно излъчвана мощност по-голяма от 10 W.</w:t>
            </w:r>
          </w:p>
          <w:p w:rsidR="0025460B" w:rsidRPr="00CF5D51" w:rsidRDefault="0025460B" w:rsidP="0025460B">
            <w:pPr>
              <w:spacing w:before="120"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 понятията „</w:t>
            </w:r>
            <w:r w:rsidRPr="00CF5D51">
              <w:rPr>
                <w:rFonts w:ascii="Times New Roman" w:eastAsia="Times New Roman" w:hAnsi="Times New Roman" w:cs="Times New Roman"/>
                <w:b/>
                <w:b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 и „</w:t>
            </w:r>
            <w:r w:rsidRPr="00CF5D51">
              <w:rPr>
                <w:rFonts w:ascii="Times New Roman" w:eastAsia="Times New Roman" w:hAnsi="Times New Roman" w:cs="Times New Roman"/>
                <w:b/>
                <w:bCs/>
                <w:sz w:val="24"/>
                <w:szCs w:val="24"/>
                <w:lang w:eastAsia="bg-BG"/>
              </w:rPr>
              <w:t>приемно-предавателна станция</w:t>
            </w:r>
            <w:r w:rsidRPr="00CF5D51">
              <w:rPr>
                <w:rFonts w:ascii="Times New Roman" w:eastAsia="Times New Roman" w:hAnsi="Times New Roman" w:cs="Times New Roman"/>
                <w:sz w:val="24"/>
                <w:szCs w:val="24"/>
                <w:lang w:eastAsia="bg-BG"/>
              </w:rPr>
              <w:t>“ вече има легални дефиниции в Наредбата за съдържанието, условията и реда за водене, поддържане и ползване на Регистъра на приемно-предавателните станции на наземни мрежи, дейностите по чл. 151, ал. 1, т. 16 от Закона за устройство на територията и на уведомленията за разположени точки за безжичен достъп с малък обхват, обн., ДВ, бр. 89 от 8.11.2022 г. (</w:t>
            </w:r>
            <w:r w:rsidRPr="00CF5D51">
              <w:rPr>
                <w:rFonts w:ascii="Times New Roman" w:eastAsia="Times New Roman" w:hAnsi="Times New Roman" w:cs="Times New Roman"/>
                <w:b/>
                <w:bCs/>
                <w:sz w:val="24"/>
                <w:szCs w:val="24"/>
                <w:lang w:eastAsia="bg-BG"/>
              </w:rPr>
              <w:t>Наредбата</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и това налага необходимостта тези легални дефиниции да се сложат и в ЗЕС, който е основният нормативен акт</w:t>
            </w:r>
            <w:r w:rsidRPr="00CF5D51">
              <w:rPr>
                <w:rFonts w:ascii="Times New Roman" w:eastAsia="Times New Roman" w:hAnsi="Times New Roman" w:cs="Times New Roman"/>
                <w:sz w:val="24"/>
                <w:szCs w:val="24"/>
                <w:lang w:eastAsia="bg-BG"/>
              </w:rPr>
              <w:t xml:space="preserve">. Прави впечатление, че в </w:t>
            </w:r>
            <w:r w:rsidRPr="00CF5D51">
              <w:rPr>
                <w:rFonts w:ascii="Times New Roman" w:eastAsia="Times New Roman" w:hAnsi="Times New Roman" w:cs="Times New Roman"/>
                <w:sz w:val="24"/>
                <w:szCs w:val="24"/>
                <w:lang w:eastAsia="bg-BG"/>
              </w:rPr>
              <w:lastRenderedPageBreak/>
              <w:t>Наредбата в посочените две легални дефиниции в Наредбата се използва изразът „</w:t>
            </w:r>
            <w:r w:rsidRPr="00CF5D51">
              <w:rPr>
                <w:rFonts w:ascii="Times New Roman" w:eastAsia="Times New Roman" w:hAnsi="Times New Roman" w:cs="Times New Roman"/>
                <w:i/>
                <w:iCs/>
                <w:sz w:val="24"/>
                <w:szCs w:val="24"/>
                <w:lang w:eastAsia="bg-BG"/>
              </w:rPr>
              <w:t>излъчва и приема радиовълни в </w:t>
            </w:r>
            <w:r w:rsidRPr="00CF5D51">
              <w:rPr>
                <w:rFonts w:ascii="Times New Roman" w:eastAsia="Times New Roman" w:hAnsi="Times New Roman" w:cs="Times New Roman"/>
                <w:b/>
                <w:bCs/>
                <w:i/>
                <w:iCs/>
                <w:sz w:val="24"/>
                <w:szCs w:val="24"/>
                <w:lang w:eastAsia="bg-BG"/>
              </w:rPr>
              <w:t>хармонизиран радиочестотен спектър</w:t>
            </w:r>
            <w:r w:rsidRPr="00CF5D51">
              <w:rPr>
                <w:rFonts w:ascii="Times New Roman" w:eastAsia="Times New Roman" w:hAnsi="Times New Roman" w:cs="Times New Roman"/>
                <w:i/>
                <w:iCs/>
                <w:sz w:val="24"/>
                <w:szCs w:val="24"/>
                <w:lang w:eastAsia="bg-BG"/>
              </w:rPr>
              <w:t> за предоставяне на електронни съобщителни услуги“</w:t>
            </w:r>
            <w:r w:rsidRPr="00CF5D51">
              <w:rPr>
                <w:rFonts w:ascii="Times New Roman" w:eastAsia="Times New Roman" w:hAnsi="Times New Roman" w:cs="Times New Roman"/>
                <w:sz w:val="24"/>
                <w:szCs w:val="24"/>
                <w:lang w:eastAsia="bg-BG"/>
              </w:rPr>
              <w:t>. Изразът „</w:t>
            </w:r>
            <w:r w:rsidRPr="00CF5D51">
              <w:rPr>
                <w:rFonts w:ascii="Times New Roman" w:eastAsia="Times New Roman" w:hAnsi="Times New Roman" w:cs="Times New Roman"/>
                <w:i/>
                <w:iCs/>
                <w:sz w:val="24"/>
                <w:szCs w:val="24"/>
                <w:lang w:eastAsia="bg-BG"/>
              </w:rPr>
              <w:t>хармонизиран радиочестотен спектър за предоставяне на електронни съобщителни услуги“ </w:t>
            </w:r>
            <w:r w:rsidRPr="00CF5D51">
              <w:rPr>
                <w:rFonts w:ascii="Times New Roman" w:eastAsia="Times New Roman" w:hAnsi="Times New Roman" w:cs="Times New Roman"/>
                <w:sz w:val="24"/>
                <w:szCs w:val="24"/>
                <w:lang w:eastAsia="bg-BG"/>
              </w:rPr>
              <w:t>създава предпоставки за неяснота, защото в чл. 151, ал. 1, т. 16 от ЗУТ, а и в други разпоредби на ЗУТ, където са посочени „</w:t>
            </w:r>
            <w:r w:rsidRPr="00CF5D51">
              <w:rPr>
                <w:rFonts w:ascii="Times New Roman" w:eastAsia="Times New Roman" w:hAnsi="Times New Roman" w:cs="Times New Roman"/>
                <w:i/>
                <w:iCs/>
                <w:sz w:val="24"/>
                <w:szCs w:val="24"/>
                <w:lang w:eastAsia="bg-BG"/>
              </w:rPr>
              <w:t>приемно-предавателни станции</w:t>
            </w:r>
            <w:r w:rsidRPr="00CF5D51">
              <w:rPr>
                <w:rFonts w:ascii="Times New Roman" w:eastAsia="Times New Roman" w:hAnsi="Times New Roman" w:cs="Times New Roman"/>
                <w:sz w:val="24"/>
                <w:szCs w:val="24"/>
                <w:lang w:eastAsia="bg-BG"/>
              </w:rPr>
              <w:t>“, този израз липсва. Известно е, че базовите станции на мобилните оператори ползват хармонизиран радиочестотен спектър, но има и редица други приемно-предавателни радиосъоръжения, които са част от наземни мрежи, позволяващи предоставянето на електронни съобщителни услуги, които работят и в нехармонизиран радиочестотен спектър. </w:t>
            </w:r>
            <w:r w:rsidRPr="00CF5D51">
              <w:rPr>
                <w:rFonts w:ascii="Times New Roman" w:eastAsia="Times New Roman" w:hAnsi="Times New Roman" w:cs="Times New Roman"/>
                <w:b/>
                <w:bCs/>
                <w:sz w:val="24"/>
                <w:szCs w:val="24"/>
                <w:lang w:eastAsia="bg-BG"/>
              </w:rPr>
              <w:t>Следователно, наличието на този израз създава предпоставки за стесняване на обхвата на съоръженията, за които може да се прилага облекченият режим на чл. 151, ал. 1, т. 16 от ЗУТ и може да се окаже дискриминиращ фактор за някои предприятия, които също предоставят електронни съобщителни услуги.</w:t>
            </w:r>
            <w:r w:rsidRPr="00CF5D51">
              <w:rPr>
                <w:rFonts w:ascii="Times New Roman" w:eastAsia="Times New Roman" w:hAnsi="Times New Roman" w:cs="Times New Roman"/>
                <w:sz w:val="24"/>
                <w:szCs w:val="24"/>
                <w:lang w:eastAsia="bg-BG"/>
              </w:rPr>
              <w:t> Наличието или отсъствието на този израз така или иначе няма да промени смисъла на легалната дефиниция.</w:t>
            </w:r>
          </w:p>
        </w:tc>
        <w:tc>
          <w:tcPr>
            <w:tcW w:w="2126" w:type="dxa"/>
            <w:tcBorders>
              <w:top w:val="single" w:sz="4" w:space="0" w:color="auto"/>
              <w:bottom w:val="single" w:sz="4" w:space="0" w:color="auto"/>
            </w:tcBorders>
          </w:tcPr>
          <w:p w:rsidR="0025460B" w:rsidRPr="00CF5D51" w:rsidRDefault="0025460B" w:rsidP="0025460B">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5460B" w:rsidRPr="00CF5D51" w:rsidRDefault="0025460B" w:rsidP="009506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Настоящият проект има за цел мерки за улесняване разполагането на мрежи и изпълнение на ангажименти по НПВУ. Всякакви допълнителни предложения в 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1</w:t>
            </w:r>
            <w:r w:rsidR="00E2670E" w:rsidRPr="00CF5D51">
              <w:rPr>
                <w:rFonts w:ascii="Times New Roman" w:eastAsia="Times New Roman" w:hAnsi="Times New Roman" w:cs="Times New Roman"/>
                <w:b/>
                <w:bCs/>
                <w:sz w:val="24"/>
                <w:szCs w:val="24"/>
                <w:lang w:val="en-US"/>
              </w:rPr>
              <w:t>0</w:t>
            </w:r>
            <w:r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D952C4">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00E2670E"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D952C4" w:rsidRPr="00CF5D51" w:rsidRDefault="00D952C4" w:rsidP="00D952C4">
            <w:pPr>
              <w:spacing w:before="120" w:after="12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нови легални дефиниции в ДР на ЗЕС и ДР на ЗТУ - 2 част</w:t>
            </w:r>
          </w:p>
          <w:p w:rsidR="00E2670E" w:rsidRPr="00CF5D51" w:rsidRDefault="00E2670E" w:rsidP="00D952C4">
            <w:pPr>
              <w:spacing w:before="120" w:after="120" w:line="210" w:lineRule="atLeast"/>
              <w:rPr>
                <w:rFonts w:ascii="Times New Roman" w:eastAsia="Times New Roman" w:hAnsi="Times New Roman" w:cs="Times New Roman"/>
                <w:sz w:val="24"/>
                <w:szCs w:val="24"/>
                <w:lang w:eastAsia="bg-BG"/>
              </w:rPr>
            </w:pPr>
            <w:r w:rsidRPr="00CF5D51">
              <w:rPr>
                <w:rStyle w:val="af1"/>
                <w:rFonts w:ascii="Times New Roman" w:hAnsi="Times New Roman" w:cs="Times New Roman"/>
                <w:sz w:val="24"/>
                <w:szCs w:val="24"/>
              </w:rPr>
              <w:t>Приемно-предавателната станция си е приемно-предавателна станция независимо от радиочестотния спектър, в който тя работи</w:t>
            </w:r>
            <w:r w:rsidRPr="00CF5D51">
              <w:rPr>
                <w:rFonts w:ascii="Times New Roman" w:hAnsi="Times New Roman" w:cs="Times New Roman"/>
                <w:sz w:val="24"/>
                <w:szCs w:val="24"/>
              </w:rPr>
              <w:t>. Затова, за да няма неяснота и/или дискриминация, а и за опростяване на дефинициите, предлагам изразът „</w:t>
            </w:r>
            <w:r w:rsidRPr="00CF5D51">
              <w:rPr>
                <w:rStyle w:val="af0"/>
                <w:rFonts w:ascii="Times New Roman" w:hAnsi="Times New Roman" w:cs="Times New Roman"/>
                <w:sz w:val="24"/>
                <w:szCs w:val="24"/>
              </w:rPr>
              <w:t xml:space="preserve">ползващо хармонизиран </w:t>
            </w:r>
            <w:r w:rsidRPr="00CF5D51">
              <w:rPr>
                <w:rStyle w:val="af0"/>
                <w:rFonts w:ascii="Times New Roman" w:hAnsi="Times New Roman" w:cs="Times New Roman"/>
                <w:sz w:val="24"/>
                <w:szCs w:val="24"/>
              </w:rPr>
              <w:lastRenderedPageBreak/>
              <w:t>радиочестотен спектър за предоставяне на електронни съобщителни услуги“</w:t>
            </w:r>
            <w:r w:rsidRPr="00CF5D51">
              <w:rPr>
                <w:rFonts w:ascii="Times New Roman" w:hAnsi="Times New Roman" w:cs="Times New Roman"/>
                <w:sz w:val="24"/>
                <w:szCs w:val="24"/>
              </w:rPr>
              <w:t> да отпадне от тези легални дефиниции.</w:t>
            </w:r>
          </w:p>
          <w:p w:rsidR="00E2670E" w:rsidRPr="00CF5D51" w:rsidRDefault="006A22D0"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val="en-US" w:eastAsia="bg-BG"/>
              </w:rPr>
              <w:t>K</w:t>
            </w:r>
            <w:r w:rsidR="00E2670E" w:rsidRPr="00CF5D51">
              <w:rPr>
                <w:rFonts w:ascii="Times New Roman" w:eastAsia="Times New Roman" w:hAnsi="Times New Roman" w:cs="Times New Roman"/>
                <w:sz w:val="24"/>
                <w:szCs w:val="24"/>
                <w:lang w:eastAsia="bg-BG"/>
              </w:rPr>
              <w:t>ато се има предвид гореизложеното, </w:t>
            </w:r>
            <w:r w:rsidR="00E2670E" w:rsidRPr="00CF5D51">
              <w:rPr>
                <w:rFonts w:ascii="Times New Roman" w:eastAsia="Times New Roman" w:hAnsi="Times New Roman" w:cs="Times New Roman"/>
                <w:b/>
                <w:bCs/>
                <w:sz w:val="24"/>
                <w:szCs w:val="24"/>
                <w:lang w:eastAsia="bg-BG"/>
              </w:rPr>
              <w:t>предлагам легална дефиниция в § 1 от ДР на ЗЕС за </w:t>
            </w:r>
            <w:r w:rsidR="00E2670E" w:rsidRPr="00CF5D51">
              <w:rPr>
                <w:rFonts w:ascii="Times New Roman" w:eastAsia="Times New Roman" w:hAnsi="Times New Roman" w:cs="Times New Roman"/>
                <w:i/>
                <w:iCs/>
                <w:sz w:val="24"/>
                <w:szCs w:val="24"/>
                <w:lang w:eastAsia="bg-BG"/>
              </w:rPr>
              <w:t>„</w:t>
            </w:r>
            <w:r w:rsidR="00E2670E" w:rsidRPr="00CF5D51">
              <w:rPr>
                <w:rFonts w:ascii="Times New Roman" w:eastAsia="Times New Roman" w:hAnsi="Times New Roman" w:cs="Times New Roman"/>
                <w:b/>
                <w:bCs/>
                <w:i/>
                <w:iCs/>
                <w:sz w:val="24"/>
                <w:szCs w:val="24"/>
                <w:lang w:eastAsia="bg-BG"/>
              </w:rPr>
              <w:t>Приемно-предавателна станция</w:t>
            </w:r>
            <w:r w:rsidR="00E2670E" w:rsidRPr="00CF5D51">
              <w:rPr>
                <w:rFonts w:ascii="Times New Roman" w:eastAsia="Times New Roman" w:hAnsi="Times New Roman" w:cs="Times New Roman"/>
                <w:i/>
                <w:iCs/>
                <w:sz w:val="24"/>
                <w:szCs w:val="24"/>
                <w:lang w:eastAsia="bg-BG"/>
              </w:rPr>
              <w:t>" </w:t>
            </w:r>
            <w:r w:rsidR="00E2670E" w:rsidRPr="00CF5D51">
              <w:rPr>
                <w:rFonts w:ascii="Times New Roman" w:eastAsia="Times New Roman" w:hAnsi="Times New Roman" w:cs="Times New Roman"/>
                <w:b/>
                <w:bCs/>
                <w:sz w:val="24"/>
                <w:szCs w:val="24"/>
                <w:lang w:eastAsia="bg-BG"/>
              </w:rPr>
              <w:t>във вида:</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„51в. „Приемно-предавателна станция" е радиосъоръжение, което излъчва и приема радиовълни, което е част от наземна мрежа, позволяваща предоставянето на електронни съобщителни услуги и отговаря на изискванията за инсталационен клас Е100 или Е+.“</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 да има еднаквост на използваните термини в ЗЕС и ЗУТ е целесъобразно да се сложи препратка като т. 87 в § 5 на ДР на ЗУТ, във вида:</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87. „Приемно-предавателна станция“ е радиосъоръжение по смисъла на § 1, т. 51в от ДР на ЗЕС.</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Видно е, че като т. 86 в § 5 на ДР на ЗУТ вече има аналогична разпоредба за „</w:t>
            </w:r>
            <w:r w:rsidRPr="00CF5D51">
              <w:rPr>
                <w:rFonts w:ascii="Times New Roman" w:eastAsia="Times New Roman" w:hAnsi="Times New Roman" w:cs="Times New Roman"/>
                <w:i/>
                <w:i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По аналогичен начин следва да се промени и легалната дефиниция за „</w:t>
            </w:r>
            <w:r w:rsidRPr="00CF5D51">
              <w:rPr>
                <w:rFonts w:ascii="Times New Roman" w:eastAsia="Times New Roman" w:hAnsi="Times New Roman" w:cs="Times New Roman"/>
                <w:i/>
                <w:i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 в т. 70а от ДР на ЗЕС. </w:t>
            </w:r>
            <w:r w:rsidRPr="00CF5D51">
              <w:rPr>
                <w:rFonts w:ascii="Times New Roman" w:eastAsia="Times New Roman" w:hAnsi="Times New Roman" w:cs="Times New Roman"/>
                <w:b/>
                <w:bCs/>
                <w:sz w:val="24"/>
                <w:szCs w:val="24"/>
                <w:lang w:eastAsia="bg-BG"/>
              </w:rPr>
              <w:t>Внимателният прочит</w:t>
            </w:r>
            <w:r w:rsidRPr="00CF5D51">
              <w:rPr>
                <w:rFonts w:ascii="Times New Roman" w:eastAsia="Times New Roman" w:hAnsi="Times New Roman" w:cs="Times New Roman"/>
                <w:sz w:val="24"/>
                <w:szCs w:val="24"/>
                <w:lang w:eastAsia="bg-BG"/>
              </w:rPr>
              <w:t> на дефинициите за „</w:t>
            </w:r>
            <w:r w:rsidRPr="00CF5D51">
              <w:rPr>
                <w:rFonts w:ascii="Times New Roman" w:eastAsia="Times New Roman" w:hAnsi="Times New Roman" w:cs="Times New Roman"/>
                <w:i/>
                <w:iCs/>
                <w:sz w:val="24"/>
                <w:szCs w:val="24"/>
                <w:lang w:eastAsia="bg-BG"/>
              </w:rPr>
              <w:t>Точка за безжичен достъп с малък обхват</w:t>
            </w:r>
            <w:r w:rsidRPr="00CF5D51">
              <w:rPr>
                <w:rFonts w:ascii="Times New Roman" w:eastAsia="Times New Roman" w:hAnsi="Times New Roman" w:cs="Times New Roman"/>
                <w:sz w:val="24"/>
                <w:szCs w:val="24"/>
                <w:lang w:eastAsia="bg-BG"/>
              </w:rPr>
              <w:t>“ в </w:t>
            </w:r>
            <w:r w:rsidRPr="00CF5D51">
              <w:rPr>
                <w:rFonts w:ascii="Times New Roman" w:eastAsia="Times New Roman" w:hAnsi="Times New Roman" w:cs="Times New Roman"/>
                <w:b/>
                <w:bCs/>
                <w:sz w:val="24"/>
                <w:szCs w:val="24"/>
                <w:lang w:eastAsia="bg-BG"/>
              </w:rPr>
              <w:t>чл. 2, т. 23 от Директива</w:t>
            </w:r>
            <w:r w:rsidRPr="00CF5D51">
              <w:rPr>
                <w:rFonts w:ascii="Times New Roman" w:eastAsia="Times New Roman" w:hAnsi="Times New Roman" w:cs="Times New Roman"/>
                <w:sz w:val="24"/>
                <w:szCs w:val="24"/>
                <w:lang w:eastAsia="bg-BG"/>
              </w:rPr>
              <w:t> (EС) 2018/1972 и в т. 70а от ДР на ЗЕС разкрива </w:t>
            </w:r>
            <w:r w:rsidRPr="00CF5D51">
              <w:rPr>
                <w:rFonts w:ascii="Times New Roman" w:eastAsia="Times New Roman" w:hAnsi="Times New Roman" w:cs="Times New Roman"/>
                <w:b/>
                <w:bCs/>
                <w:sz w:val="24"/>
                <w:szCs w:val="24"/>
                <w:lang w:eastAsia="bg-BG"/>
              </w:rPr>
              <w:t>наличието на значителна смислова разлика</w:t>
            </w:r>
            <w:r w:rsidRPr="00CF5D51">
              <w:rPr>
                <w:rFonts w:ascii="Times New Roman" w:eastAsia="Times New Roman" w:hAnsi="Times New Roman" w:cs="Times New Roman"/>
                <w:sz w:val="24"/>
                <w:szCs w:val="24"/>
                <w:lang w:eastAsia="bg-BG"/>
              </w:rPr>
              <w:t>. В чл. 2, т. 23 от Директива (EС) 2018/1972 е налице изразът:</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w:t>
            </w:r>
            <w:r w:rsidRPr="00CF5D51">
              <w:rPr>
                <w:rFonts w:ascii="Times New Roman" w:eastAsia="Times New Roman" w:hAnsi="Times New Roman" w:cs="Times New Roman"/>
                <w:i/>
                <w:iCs/>
                <w:sz w:val="24"/>
                <w:szCs w:val="24"/>
                <w:lang w:eastAsia="bg-BG"/>
              </w:rPr>
              <w:t>оборудване </w:t>
            </w:r>
            <w:r w:rsidRPr="00CF5D51">
              <w:rPr>
                <w:rFonts w:ascii="Times New Roman" w:eastAsia="Times New Roman" w:hAnsi="Times New Roman" w:cs="Times New Roman"/>
                <w:b/>
                <w:bCs/>
                <w:i/>
                <w:iCs/>
                <w:sz w:val="24"/>
                <w:szCs w:val="24"/>
                <w:lang w:eastAsia="bg-BG"/>
              </w:rPr>
              <w:t>…</w:t>
            </w:r>
            <w:r w:rsidRPr="00CF5D51">
              <w:rPr>
                <w:rFonts w:ascii="Times New Roman" w:eastAsia="Times New Roman" w:hAnsi="Times New Roman" w:cs="Times New Roman"/>
                <w:b/>
                <w:bCs/>
                <w:sz w:val="24"/>
                <w:szCs w:val="24"/>
                <w:lang w:eastAsia="bg-BG"/>
              </w:rPr>
              <w:t> </w:t>
            </w:r>
            <w:r w:rsidRPr="00CF5D51">
              <w:rPr>
                <w:rFonts w:ascii="Times New Roman" w:eastAsia="Times New Roman" w:hAnsi="Times New Roman" w:cs="Times New Roman"/>
                <w:i/>
                <w:iCs/>
                <w:sz w:val="24"/>
                <w:szCs w:val="24"/>
                <w:lang w:eastAsia="bg-BG"/>
              </w:rPr>
              <w:t>използващо лицензиран радиочестотен спектър или свободен от лиценз радиочестотен спектър, или комбинация от тях</w:t>
            </w:r>
            <w:r w:rsidRPr="00CF5D51">
              <w:rPr>
                <w:rFonts w:ascii="Times New Roman" w:eastAsia="Times New Roman" w:hAnsi="Times New Roman" w:cs="Times New Roman"/>
                <w:sz w:val="24"/>
                <w:szCs w:val="24"/>
                <w:lang w:eastAsia="bg-BG"/>
              </w:rPr>
              <w:t>“,</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а в т. 70а от ДР на ЗЕС е налице изразът:</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„оборудване … което</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използва радиочестотен спектър свободно, след регистрация или след издаване на разрешение, или комбинация от тях</w:t>
            </w:r>
            <w:r w:rsidRPr="00CF5D51">
              <w:rPr>
                <w:rFonts w:ascii="Times New Roman" w:eastAsia="Times New Roman" w:hAnsi="Times New Roman" w:cs="Times New Roman"/>
                <w:sz w:val="24"/>
                <w:szCs w:val="24"/>
                <w:lang w:eastAsia="bg-BG"/>
              </w:rPr>
              <w:t>“.</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Тези изрази </w:t>
            </w:r>
            <w:r w:rsidRPr="00CF5D51">
              <w:rPr>
                <w:rFonts w:ascii="Times New Roman" w:eastAsia="Times New Roman" w:hAnsi="Times New Roman" w:cs="Times New Roman"/>
                <w:b/>
                <w:bCs/>
                <w:sz w:val="24"/>
                <w:szCs w:val="24"/>
                <w:lang w:eastAsia="bg-BG"/>
              </w:rPr>
              <w:t>са съвсем различни по своя смисъл</w:t>
            </w:r>
            <w:r w:rsidRPr="00CF5D51">
              <w:rPr>
                <w:rFonts w:ascii="Times New Roman" w:eastAsia="Times New Roman" w:hAnsi="Times New Roman" w:cs="Times New Roman"/>
                <w:sz w:val="24"/>
                <w:szCs w:val="24"/>
                <w:lang w:eastAsia="bg-BG"/>
              </w:rPr>
              <w:t>, защото в единия случай различните режими се отнасят до ползването на радиочестотния спектър, а в другия случай се отнасят до ползването на самото оборудване. </w:t>
            </w:r>
            <w:r w:rsidRPr="00CF5D51">
              <w:rPr>
                <w:rFonts w:ascii="Times New Roman" w:eastAsia="Times New Roman" w:hAnsi="Times New Roman" w:cs="Times New Roman"/>
                <w:b/>
                <w:bCs/>
                <w:sz w:val="24"/>
                <w:szCs w:val="24"/>
                <w:lang w:eastAsia="bg-BG"/>
              </w:rPr>
              <w:t>Следователно действащата легална дефиниция в т. 70а от ДР на ЗЕС за „</w:t>
            </w:r>
            <w:r w:rsidRPr="00CF5D51">
              <w:rPr>
                <w:rFonts w:ascii="Times New Roman" w:eastAsia="Times New Roman" w:hAnsi="Times New Roman" w:cs="Times New Roman"/>
                <w:i/>
                <w:iCs/>
                <w:sz w:val="24"/>
                <w:szCs w:val="24"/>
                <w:lang w:eastAsia="bg-BG"/>
              </w:rPr>
              <w:t>Точка за безжичен достъп с малък обхват</w:t>
            </w:r>
            <w:r w:rsidRPr="00CF5D51">
              <w:rPr>
                <w:rFonts w:ascii="Times New Roman" w:eastAsia="Times New Roman" w:hAnsi="Times New Roman" w:cs="Times New Roman"/>
                <w:b/>
                <w:bCs/>
                <w:sz w:val="24"/>
                <w:szCs w:val="24"/>
                <w:lang w:eastAsia="bg-BG"/>
              </w:rPr>
              <w:t>“ е неправилна и не отговаря на европейските регламентиращи документи.</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се забелязва, че във всеки от тези изрази се включват всички възможни варианти/хипотези (</w:t>
            </w:r>
            <w:r w:rsidRPr="00CF5D51">
              <w:rPr>
                <w:rFonts w:ascii="Times New Roman" w:eastAsia="Times New Roman" w:hAnsi="Times New Roman" w:cs="Times New Roman"/>
                <w:i/>
                <w:iCs/>
                <w:sz w:val="24"/>
                <w:szCs w:val="24"/>
                <w:lang w:eastAsia="bg-BG"/>
              </w:rPr>
              <w:t>свободно, след регистрация или след издаване на разрешение, или комбинация от тях)</w:t>
            </w:r>
            <w:r w:rsidRPr="00CF5D51">
              <w:rPr>
                <w:rFonts w:ascii="Times New Roman" w:eastAsia="Times New Roman" w:hAnsi="Times New Roman" w:cs="Times New Roman"/>
                <w:sz w:val="24"/>
                <w:szCs w:val="24"/>
                <w:lang w:eastAsia="bg-BG"/>
              </w:rPr>
              <w:t> и това ги прави излишни. Споделям мнението, че при необходимост трябва да се използва изразът, даден в чл. 2, т. 23 от Директива (EС) 2018/1972 и е ненужно уточнението, че точката за безжичен достъп с малък обхват работи само в хармонизиран радиочестотен спектър. Излишен е и изразът в двете дефиниции „</w:t>
            </w:r>
            <w:r w:rsidRPr="00CF5D51">
              <w:rPr>
                <w:rFonts w:ascii="Times New Roman" w:eastAsia="Times New Roman" w:hAnsi="Times New Roman" w:cs="Times New Roman"/>
                <w:i/>
                <w:iCs/>
                <w:sz w:val="24"/>
                <w:szCs w:val="24"/>
                <w:lang w:eastAsia="bg-BG"/>
              </w:rPr>
              <w:t>независимо от основната мрежова топология (мобилна или фиксирана)</w:t>
            </w:r>
            <w:r w:rsidRPr="00CF5D51">
              <w:rPr>
                <w:rFonts w:ascii="Times New Roman" w:eastAsia="Times New Roman" w:hAnsi="Times New Roman" w:cs="Times New Roman"/>
                <w:sz w:val="24"/>
                <w:szCs w:val="24"/>
                <w:lang w:eastAsia="bg-BG"/>
              </w:rPr>
              <w:t>“, защото обхваща възможните хипотези, а думата „</w:t>
            </w:r>
            <w:r w:rsidRPr="00CF5D51">
              <w:rPr>
                <w:rFonts w:ascii="Times New Roman" w:eastAsia="Times New Roman" w:hAnsi="Times New Roman" w:cs="Times New Roman"/>
                <w:i/>
                <w:iCs/>
                <w:sz w:val="24"/>
                <w:szCs w:val="24"/>
                <w:lang w:eastAsia="bg-BG"/>
              </w:rPr>
              <w:t>оборудване</w:t>
            </w:r>
            <w:r w:rsidRPr="00CF5D51">
              <w:rPr>
                <w:rFonts w:ascii="Times New Roman" w:eastAsia="Times New Roman" w:hAnsi="Times New Roman" w:cs="Times New Roman"/>
                <w:sz w:val="24"/>
                <w:szCs w:val="24"/>
                <w:lang w:eastAsia="bg-BG"/>
              </w:rPr>
              <w:t>“ може да се замени с по-ясния и точен израз „</w:t>
            </w:r>
            <w:r w:rsidRPr="00CF5D51">
              <w:rPr>
                <w:rFonts w:ascii="Times New Roman" w:eastAsia="Times New Roman" w:hAnsi="Times New Roman" w:cs="Times New Roman"/>
                <w:i/>
                <w:iCs/>
                <w:sz w:val="24"/>
                <w:szCs w:val="24"/>
                <w:lang w:eastAsia="bg-BG"/>
              </w:rPr>
              <w:t>радиосъоръжение, което излъчва и приема </w:t>
            </w:r>
            <w:r w:rsidRPr="00CF5D51">
              <w:rPr>
                <w:rFonts w:ascii="Times New Roman" w:eastAsia="Times New Roman" w:hAnsi="Times New Roman" w:cs="Times New Roman"/>
                <w:sz w:val="24"/>
                <w:szCs w:val="24"/>
                <w:lang w:eastAsia="bg-BG"/>
              </w:rPr>
              <w:t>радиовълни“. Освен това е целесъобразно да се премахне от досегашното определение и изразът „</w:t>
            </w:r>
            <w:r w:rsidRPr="00CF5D51">
              <w:rPr>
                <w:rFonts w:ascii="Times New Roman" w:eastAsia="Times New Roman" w:hAnsi="Times New Roman" w:cs="Times New Roman"/>
                <w:i/>
                <w:iCs/>
                <w:sz w:val="24"/>
                <w:szCs w:val="24"/>
                <w:lang w:eastAsia="bg-BG"/>
              </w:rPr>
              <w:t xml:space="preserve">може да </w:t>
            </w:r>
            <w:r w:rsidRPr="00CF5D51">
              <w:rPr>
                <w:rFonts w:ascii="Times New Roman" w:eastAsia="Times New Roman" w:hAnsi="Times New Roman" w:cs="Times New Roman"/>
                <w:i/>
                <w:iCs/>
                <w:sz w:val="24"/>
                <w:szCs w:val="24"/>
                <w:lang w:eastAsia="bg-BG"/>
              </w:rPr>
              <w:lastRenderedPageBreak/>
              <w:t>е оборудвано с една или повече дискретни антени</w:t>
            </w:r>
            <w:r w:rsidRPr="00CF5D51">
              <w:rPr>
                <w:rFonts w:ascii="Times New Roman" w:eastAsia="Times New Roman" w:hAnsi="Times New Roman" w:cs="Times New Roman"/>
                <w:sz w:val="24"/>
                <w:szCs w:val="24"/>
                <w:lang w:eastAsia="bg-BG"/>
              </w:rPr>
              <w:t>“, защото в бъдеще е възможно да се използват и други антени, а и този израз не носи някаква значима информация, защото щом излъчва и приема радиовълни, е логично да има антена.</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Като се има предвид гореизложеното, </w:t>
            </w:r>
            <w:r w:rsidRPr="00CF5D51">
              <w:rPr>
                <w:rFonts w:ascii="Times New Roman" w:eastAsia="Times New Roman" w:hAnsi="Times New Roman" w:cs="Times New Roman"/>
                <w:b/>
                <w:bCs/>
                <w:sz w:val="24"/>
                <w:szCs w:val="24"/>
                <w:lang w:eastAsia="bg-BG"/>
              </w:rPr>
              <w:t>предлагам легалната дефиниция в т. 70а от ДР на ЗЕС да придобие вида:</w:t>
            </w:r>
          </w:p>
          <w:p w:rsidR="00D952C4" w:rsidRPr="00CF5D51" w:rsidRDefault="00E2670E" w:rsidP="006A22D0">
            <w:pPr>
              <w:spacing w:after="120" w:line="210" w:lineRule="atLeast"/>
              <w:rPr>
                <w:rFonts w:ascii="Times New Roman" w:eastAsia="Times New Roman" w:hAnsi="Times New Roman" w:cs="Times New Roman"/>
                <w:sz w:val="24"/>
                <w:szCs w:val="24"/>
                <w:lang w:val="en-US" w:eastAsia="bg-BG"/>
              </w:rPr>
            </w:pPr>
            <w:r w:rsidRPr="00CF5D51">
              <w:rPr>
                <w:rFonts w:ascii="Times New Roman" w:eastAsia="Times New Roman" w:hAnsi="Times New Roman" w:cs="Times New Roman"/>
                <w:i/>
                <w:iCs/>
                <w:sz w:val="24"/>
                <w:szCs w:val="24"/>
                <w:lang w:eastAsia="bg-BG"/>
              </w:rPr>
              <w:t>„70а. „Точка за безжичен достъп с малък обхват“ е радиосъоръжение, което: излъчва и приема радиовълни; отговаря на изискванията, определени в </w:t>
            </w:r>
            <w:hyperlink r:id="rId18" w:tgtFrame="_blank" w:history="1">
              <w:r w:rsidRPr="00CF5D51">
                <w:rPr>
                  <w:rFonts w:ascii="Times New Roman" w:eastAsia="Times New Roman" w:hAnsi="Times New Roman" w:cs="Times New Roman"/>
                  <w:i/>
                  <w:iCs/>
                  <w:sz w:val="24"/>
                  <w:szCs w:val="24"/>
                  <w:lang w:eastAsia="bg-BG"/>
                </w:rPr>
                <w:t>Регламент за изпълнение (ЕС) 2020/1070</w:t>
              </w:r>
            </w:hyperlink>
            <w:r w:rsidRPr="00CF5D51">
              <w:rPr>
                <w:rFonts w:ascii="Times New Roman" w:eastAsia="Times New Roman" w:hAnsi="Times New Roman" w:cs="Times New Roman"/>
                <w:i/>
                <w:iCs/>
                <w:sz w:val="24"/>
                <w:szCs w:val="24"/>
                <w:lang w:eastAsia="bg-BG"/>
              </w:rPr>
              <w:t>; може да бъде използвано като част от обществена електронна съобщителна мрежа; позволява безжичен достъп от ползватели до електронни съобщителни мрежи и отговаря на изискванията за инсталационен клас Е0, Е2 или Е10.“</w:t>
            </w:r>
          </w:p>
        </w:tc>
        <w:tc>
          <w:tcPr>
            <w:tcW w:w="2126" w:type="dxa"/>
            <w:tcBorders>
              <w:top w:val="single" w:sz="4" w:space="0" w:color="auto"/>
              <w:bottom w:val="single" w:sz="4" w:space="0" w:color="auto"/>
            </w:tcBorders>
          </w:tcPr>
          <w:p w:rsidR="00D952C4"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Pr="00CF5D51" w:rsidRDefault="00B24481" w:rsidP="00D952C4">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 xml:space="preserve">Както посочихме по-горе, с настоящия </w:t>
            </w:r>
            <w:r w:rsidR="009506C1" w:rsidRPr="00CF5D51">
              <w:rPr>
                <w:rFonts w:ascii="Times New Roman" w:eastAsia="Times New Roman" w:hAnsi="Times New Roman" w:cs="Times New Roman"/>
                <w:bCs/>
                <w:sz w:val="24"/>
                <w:szCs w:val="24"/>
              </w:rPr>
              <w:t>ЗИДЗЕСМФИ</w:t>
            </w:r>
            <w:r w:rsidRPr="00CF5D51">
              <w:rPr>
                <w:rFonts w:ascii="Times New Roman" w:eastAsia="Times New Roman" w:hAnsi="Times New Roman" w:cs="Times New Roman"/>
                <w:bCs/>
                <w:sz w:val="24"/>
                <w:szCs w:val="24"/>
              </w:rPr>
              <w:t xml:space="preserve"> се прави концептуалното разграничаване на качествено различните елементи на електронните съобщителни мрежи в широк смисъл, а именно „физическа инфраструктура“ като пасивен елемент и „приемно-</w:t>
            </w:r>
            <w:r w:rsidRPr="00CF5D51">
              <w:rPr>
                <w:rFonts w:ascii="Times New Roman" w:eastAsia="Times New Roman" w:hAnsi="Times New Roman" w:cs="Times New Roman"/>
                <w:bCs/>
                <w:sz w:val="24"/>
                <w:szCs w:val="24"/>
              </w:rPr>
              <w:lastRenderedPageBreak/>
              <w:t xml:space="preserve">предавателна станция“ като активен такъв. С Проекта се цели </w:t>
            </w:r>
            <w:r w:rsidRPr="00CF5D51">
              <w:rPr>
                <w:rFonts w:ascii="Times New Roman" w:eastAsia="Times New Roman" w:hAnsi="Times New Roman" w:cs="Times New Roman"/>
                <w:sz w:val="24"/>
                <w:szCs w:val="24"/>
              </w:rPr>
              <w:t>създаване на условия за постигане на целите на ЗЕСМФИ и на самата Директива 2014/61/ЕС относно мерките за намаляване на разходите за разгръщане на високоскоростни електронни съобщителни мрежи, както и на секторния ЗЕС и междувременно транспонираната в националното ни право Директива (EС) 2018/1972 за установяване на Европейски кодекс за електронни съобщения</w:t>
            </w:r>
            <w:r w:rsidRPr="00CF5D51">
              <w:rPr>
                <w:rFonts w:ascii="Times New Roman" w:eastAsia="Times New Roman" w:hAnsi="Times New Roman" w:cs="Times New Roman"/>
                <w:bCs/>
                <w:sz w:val="24"/>
                <w:szCs w:val="24"/>
              </w:rPr>
              <w:t>.</w:t>
            </w: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Действително, първият термин („физическа инфраструктура“) е легално дефиниран и то в две отделни законови разпоредби – § 1, т. 10 от ДР на ЗЕСМФИ, респ. § 1, т. 13 от ДР на ЗЕС (генеричното законово понятие за „електронна съобщителна инфраструктура“). </w:t>
            </w:r>
            <w:r w:rsidRPr="00CF5D51">
              <w:rPr>
                <w:rFonts w:ascii="Times New Roman" w:eastAsia="Times New Roman" w:hAnsi="Times New Roman" w:cs="Times New Roman"/>
                <w:sz w:val="24"/>
                <w:szCs w:val="24"/>
              </w:rPr>
              <w:t>Същевременно, обаче въвеждането на нова легална</w:t>
            </w:r>
            <w:r w:rsidRPr="00CF5D51">
              <w:rPr>
                <w:rFonts w:ascii="Times New Roman" w:eastAsia="Times New Roman" w:hAnsi="Times New Roman" w:cs="Times New Roman"/>
                <w:b/>
                <w:sz w:val="24"/>
                <w:szCs w:val="24"/>
              </w:rPr>
              <w:t xml:space="preserve"> </w:t>
            </w:r>
            <w:r w:rsidRPr="00CF5D51">
              <w:rPr>
                <w:rFonts w:ascii="Times New Roman" w:eastAsia="Times New Roman" w:hAnsi="Times New Roman" w:cs="Times New Roman"/>
                <w:sz w:val="24"/>
                <w:szCs w:val="24"/>
              </w:rPr>
              <w:t xml:space="preserve">дефиниция за такова важно от гледна точка не само на секторните ЗЕС и ЗЕСМФИ, но и на общия ЗУТ, понятие като „приемно-предавателна станция“ задължително трябва да бъде съпътствано с откриването на нова процедура за обществено обсъждане в изпълнение на принципите на предвидимост, прозрачност и </w:t>
            </w:r>
            <w:r w:rsidRPr="00CF5D51">
              <w:rPr>
                <w:rFonts w:ascii="Times New Roman" w:eastAsia="Times New Roman" w:hAnsi="Times New Roman" w:cs="Times New Roman"/>
                <w:sz w:val="24"/>
                <w:szCs w:val="24"/>
              </w:rPr>
              <w:lastRenderedPageBreak/>
              <w:t>консултативност, по чл. 5 от специалния ЗЕС, а и на изискванията на ЗНА.</w:t>
            </w:r>
          </w:p>
          <w:p w:rsidR="00D952C4" w:rsidRPr="00CF5D51" w:rsidRDefault="00D952C4" w:rsidP="00D952C4">
            <w:pPr>
              <w:spacing w:before="120" w:after="120"/>
              <w:rPr>
                <w:rFonts w:ascii="Times New Roman" w:eastAsia="Times New Roman" w:hAnsi="Times New Roman" w:cs="Times New Roman"/>
                <w:sz w:val="24"/>
                <w:szCs w:val="24"/>
              </w:rPr>
            </w:pPr>
            <w:r w:rsidRPr="00CF5D51">
              <w:rPr>
                <w:rFonts w:ascii="Times New Roman" w:eastAsia="Times New Roman" w:hAnsi="Times New Roman" w:cs="Times New Roman"/>
                <w:bCs/>
                <w:sz w:val="24"/>
                <w:szCs w:val="24"/>
              </w:rPr>
              <w:t xml:space="preserve">Новата легална дефиниция следва да отчита факта, че приемно-предавателната станция представлява </w:t>
            </w:r>
            <w:r w:rsidRPr="00CF5D51">
              <w:rPr>
                <w:rFonts w:ascii="Times New Roman" w:eastAsia="Times New Roman" w:hAnsi="Times New Roman" w:cs="Times New Roman"/>
                <w:sz w:val="24"/>
                <w:szCs w:val="24"/>
              </w:rPr>
              <w:t>съвкупност от радиосъоръжение по смисъла на § 1, т. 56 от ДР от ЗЕС и прилежащата му физическа инфраструктура с изключение на инфраструктурата по чл. 137, ал. 1, т. 3, буква „з“, чл. 137, ал. 1, т. 5, б. „д“ и чл. 147, ал. 1, т. 15 от ЗУТ. Отделно, от бъдещата легална дефиниция следва да бъдат изрично изключени и редица обекти, които не са предмет на строителен режим, като например ТБДМО.</w:t>
            </w:r>
          </w:p>
          <w:p w:rsidR="00D952C4" w:rsidRPr="00CF5D51" w:rsidRDefault="00D952C4"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5B6B21" w:rsidRPr="00CF5D51" w:rsidRDefault="005B6B21" w:rsidP="00D952C4">
            <w:pPr>
              <w:spacing w:before="120" w:after="120"/>
              <w:rPr>
                <w:rFonts w:ascii="Times New Roman" w:eastAsia="Times New Roman" w:hAnsi="Times New Roman" w:cs="Times New Roman"/>
                <w:bCs/>
                <w:sz w:val="24"/>
                <w:szCs w:val="24"/>
              </w:rPr>
            </w:pPr>
          </w:p>
          <w:p w:rsidR="00132A2A" w:rsidRPr="00CF5D51" w:rsidRDefault="00132A2A" w:rsidP="00D952C4">
            <w:pPr>
              <w:spacing w:before="120" w:after="120"/>
              <w:rPr>
                <w:rFonts w:ascii="Times New Roman" w:eastAsia="Times New Roman" w:hAnsi="Times New Roman" w:cs="Times New Roman"/>
                <w:bCs/>
                <w:sz w:val="24"/>
                <w:szCs w:val="24"/>
              </w:rPr>
            </w:pPr>
          </w:p>
          <w:p w:rsidR="00132A2A" w:rsidRPr="00CF5D51" w:rsidRDefault="00132A2A" w:rsidP="00D952C4">
            <w:pPr>
              <w:spacing w:before="120" w:after="120"/>
              <w:rPr>
                <w:rFonts w:ascii="Times New Roman" w:eastAsia="Times New Roman" w:hAnsi="Times New Roman" w:cs="Times New Roman"/>
                <w:bCs/>
                <w:sz w:val="24"/>
                <w:szCs w:val="24"/>
              </w:rPr>
            </w:pPr>
          </w:p>
          <w:p w:rsidR="00132A2A" w:rsidRPr="00CF5D51" w:rsidRDefault="00132A2A" w:rsidP="00D952C4">
            <w:pPr>
              <w:spacing w:before="120" w:after="120"/>
              <w:rPr>
                <w:rFonts w:ascii="Times New Roman" w:eastAsia="Times New Roman" w:hAnsi="Times New Roman" w:cs="Times New Roman"/>
                <w:bCs/>
                <w:sz w:val="24"/>
                <w:szCs w:val="24"/>
              </w:rPr>
            </w:pPr>
          </w:p>
          <w:p w:rsidR="00132A2A" w:rsidRDefault="00132A2A" w:rsidP="00D952C4">
            <w:pPr>
              <w:spacing w:before="120" w:after="120"/>
              <w:rPr>
                <w:rFonts w:ascii="Times New Roman" w:eastAsia="Times New Roman" w:hAnsi="Times New Roman" w:cs="Times New Roman"/>
                <w:bCs/>
                <w:sz w:val="24"/>
                <w:szCs w:val="24"/>
              </w:rPr>
            </w:pPr>
          </w:p>
          <w:p w:rsidR="00B24481" w:rsidRDefault="00B24481" w:rsidP="00D952C4">
            <w:pPr>
              <w:spacing w:before="120" w:after="120"/>
              <w:rPr>
                <w:rFonts w:ascii="Times New Roman" w:eastAsia="Times New Roman" w:hAnsi="Times New Roman" w:cs="Times New Roman"/>
                <w:bCs/>
                <w:sz w:val="24"/>
                <w:szCs w:val="24"/>
              </w:rPr>
            </w:pPr>
          </w:p>
          <w:p w:rsidR="00B24481" w:rsidRPr="00CF5D51" w:rsidRDefault="00B24481"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Предложението е извън предмета на настоящата процедура за обществено обсъждане на ЗИДЗЕС, която не касае ТБДМО.</w:t>
            </w:r>
          </w:p>
          <w:p w:rsidR="00D952C4" w:rsidRPr="00CF5D51" w:rsidRDefault="00D952C4" w:rsidP="00D952C4">
            <w:pPr>
              <w:spacing w:before="120" w:after="120"/>
              <w:rPr>
                <w:rFonts w:ascii="Times New Roman" w:eastAsia="Times New Roman" w:hAnsi="Times New Roman" w:cs="Times New Roman"/>
                <w:b/>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lang w:val="en-US"/>
              </w:rPr>
            </w:pPr>
            <w:r w:rsidRPr="00CF5D51">
              <w:rPr>
                <w:rFonts w:ascii="Times New Roman" w:eastAsia="Times New Roman" w:hAnsi="Times New Roman" w:cs="Times New Roman"/>
                <w:b/>
                <w:bCs/>
                <w:sz w:val="24"/>
                <w:szCs w:val="24"/>
                <w:lang w:val="en-US"/>
              </w:rPr>
              <w:lastRenderedPageBreak/>
              <w:t>1</w:t>
            </w:r>
            <w:r w:rsidR="00E2670E" w:rsidRPr="00CF5D51">
              <w:rPr>
                <w:rFonts w:ascii="Times New Roman" w:eastAsia="Times New Roman" w:hAnsi="Times New Roman" w:cs="Times New Roman"/>
                <w:b/>
                <w:bCs/>
                <w:sz w:val="24"/>
                <w:szCs w:val="24"/>
                <w:lang w:val="en-US"/>
              </w:rPr>
              <w:t>1</w:t>
            </w:r>
            <w:r w:rsidRPr="00CF5D51">
              <w:rPr>
                <w:rFonts w:ascii="Times New Roman" w:eastAsia="Times New Roman" w:hAnsi="Times New Roman" w:cs="Times New Roman"/>
                <w:b/>
                <w:bCs/>
                <w:sz w:val="24"/>
                <w:szCs w:val="24"/>
                <w:lang w:val="en-US"/>
              </w:rPr>
              <w:t>.</w:t>
            </w:r>
          </w:p>
        </w:tc>
        <w:tc>
          <w:tcPr>
            <w:tcW w:w="1985" w:type="dxa"/>
            <w:tcBorders>
              <w:top w:val="single" w:sz="4" w:space="0" w:color="auto"/>
              <w:bottom w:val="single" w:sz="4" w:space="0" w:color="auto"/>
            </w:tcBorders>
          </w:tcPr>
          <w:p w:rsidR="00D952C4" w:rsidRPr="00CF5D51" w:rsidRDefault="00D952C4" w:rsidP="00D952C4">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00E2670E"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E2670E" w:rsidRPr="00CF5D51" w:rsidRDefault="00E2670E" w:rsidP="00E2670E">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нови легални дефиниции в ДР на ЗЕС и ДР на ЗТУ- 3 част</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Във връзка с горните </w:t>
            </w:r>
            <w:r w:rsidRPr="00CF5D51">
              <w:rPr>
                <w:rFonts w:ascii="Times New Roman" w:eastAsia="Times New Roman" w:hAnsi="Times New Roman" w:cs="Times New Roman"/>
                <w:sz w:val="24"/>
                <w:szCs w:val="24"/>
                <w:lang w:eastAsia="bg-BG"/>
              </w:rPr>
              <w:t>легални дефиниции</w:t>
            </w:r>
            <w:r w:rsidRPr="00CF5D51">
              <w:rPr>
                <w:rFonts w:ascii="Times New Roman" w:eastAsia="Times New Roman" w:hAnsi="Times New Roman" w:cs="Times New Roman"/>
                <w:b/>
                <w:bCs/>
                <w:sz w:val="24"/>
                <w:szCs w:val="24"/>
                <w:lang w:eastAsia="bg-BG"/>
              </w:rPr>
              <w:t> е необходимо да се добави в ДР на ЗЕС и легалната дефиниция за „</w:t>
            </w:r>
            <w:r w:rsidRPr="00CF5D51">
              <w:rPr>
                <w:rFonts w:ascii="Times New Roman" w:eastAsia="Times New Roman" w:hAnsi="Times New Roman" w:cs="Times New Roman"/>
                <w:i/>
                <w:iCs/>
                <w:sz w:val="24"/>
                <w:szCs w:val="24"/>
                <w:lang w:eastAsia="bg-BG"/>
              </w:rPr>
              <w:t>Еквивалентна изотропно излъчвана мощност</w:t>
            </w:r>
            <w:r w:rsidRPr="00CF5D51">
              <w:rPr>
                <w:rFonts w:ascii="Times New Roman" w:eastAsia="Times New Roman" w:hAnsi="Times New Roman" w:cs="Times New Roman"/>
                <w:b/>
                <w:bCs/>
                <w:sz w:val="24"/>
                <w:szCs w:val="24"/>
                <w:lang w:eastAsia="bg-BG"/>
              </w:rPr>
              <w:t>“ като т. 9в на § 1 от ДР на ЗЕС:</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„9в. „Еквивалентна изотропно излъчвана мощност“ означава произведението на мощността на входа на антената и усилването на антената в дадено направление спрямо изотропна антена (абсолютно или изотропно усилване).“,</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както и легалната дефиниция за </w:t>
            </w:r>
            <w:r w:rsidRPr="00CF5D51">
              <w:rPr>
                <w:rFonts w:ascii="Times New Roman" w:eastAsia="Times New Roman" w:hAnsi="Times New Roman" w:cs="Times New Roman"/>
                <w:i/>
                <w:iCs/>
                <w:sz w:val="24"/>
                <w:szCs w:val="24"/>
                <w:lang w:eastAsia="bg-BG"/>
              </w:rPr>
              <w:t>„Инсталационен клас Е0, Е2, Е10, Е100 или Е+“</w:t>
            </w:r>
            <w:r w:rsidRPr="00CF5D51">
              <w:rPr>
                <w:rFonts w:ascii="Times New Roman" w:eastAsia="Times New Roman" w:hAnsi="Times New Roman" w:cs="Times New Roman"/>
                <w:b/>
                <w:bCs/>
                <w:sz w:val="24"/>
                <w:szCs w:val="24"/>
                <w:lang w:eastAsia="bg-BG"/>
              </w:rPr>
              <w:t> като т. 21а на § 1 от ДР на ЗЕС:</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„21а. „Инсталационен клас Е0, Е2, Е10, Е100 или Е+“ е стандартизирано означение на базовите станции в зависимост от граничните стойности за тяхната еквивалентна изотропно излъчвана мощност (EIRP), съответно от няколко миливата (клас E0), 2 W (клас E2), 10 W (клас E10), 100 W (клас E100) и над 100 W (клас E +).“</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Въпреки че в ЗЕС понятието „базова станция“ се среща само в чл. 172ж, ал. 1, </w:t>
            </w:r>
            <w:r w:rsidRPr="00CF5D51">
              <w:rPr>
                <w:rFonts w:ascii="Times New Roman" w:eastAsia="Times New Roman" w:hAnsi="Times New Roman" w:cs="Times New Roman"/>
                <w:b/>
                <w:bCs/>
                <w:sz w:val="24"/>
                <w:szCs w:val="24"/>
                <w:lang w:eastAsia="bg-BG"/>
              </w:rPr>
              <w:t>целесъобразно е да се добави и легалната дефиниция за „</w:t>
            </w:r>
            <w:r w:rsidRPr="00CF5D51">
              <w:rPr>
                <w:rFonts w:ascii="Times New Roman" w:eastAsia="Times New Roman" w:hAnsi="Times New Roman" w:cs="Times New Roman"/>
                <w:i/>
                <w:iCs/>
                <w:sz w:val="24"/>
                <w:szCs w:val="24"/>
                <w:lang w:eastAsia="bg-BG"/>
              </w:rPr>
              <w:t>Базова станция</w:t>
            </w:r>
            <w:r w:rsidRPr="00CF5D51">
              <w:rPr>
                <w:rFonts w:ascii="Times New Roman" w:eastAsia="Times New Roman" w:hAnsi="Times New Roman" w:cs="Times New Roman"/>
                <w:b/>
                <w:bCs/>
                <w:sz w:val="24"/>
                <w:szCs w:val="24"/>
                <w:lang w:eastAsia="bg-BG"/>
              </w:rPr>
              <w:t>“ като т. 3а на § 1 от ДР на ЗЕС:</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„3а. "Базова станция" е радиосъоръжение, което излъчва и приема радиовълни и което е част от наземна мрежа, позволяваща предоставянето на електронни съобщителни услуги.“</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Обосновка за горепосочените предложения са и разпоредбите на съображения 7 и 8 от Регламент (ЕС) 2020/1070.</w:t>
            </w:r>
          </w:p>
          <w:p w:rsidR="00E2670E" w:rsidRPr="00CF5D51" w:rsidRDefault="00E2670E" w:rsidP="00E2670E">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w:t>
            </w:r>
            <w:r w:rsidRPr="00CF5D51">
              <w:rPr>
                <w:rFonts w:ascii="Times New Roman" w:eastAsia="Times New Roman" w:hAnsi="Times New Roman" w:cs="Times New Roman"/>
                <w:b/>
                <w:bCs/>
                <w:sz w:val="24"/>
                <w:szCs w:val="24"/>
                <w:lang w:eastAsia="bg-BG"/>
              </w:rPr>
              <w:t>съображение 7</w:t>
            </w:r>
            <w:r w:rsidRPr="00CF5D51">
              <w:rPr>
                <w:rFonts w:ascii="Times New Roman" w:eastAsia="Times New Roman" w:hAnsi="Times New Roman" w:cs="Times New Roman"/>
                <w:sz w:val="24"/>
                <w:szCs w:val="24"/>
                <w:lang w:eastAsia="bg-BG"/>
              </w:rPr>
              <w:t> е посочено, че </w:t>
            </w:r>
            <w:r w:rsidRPr="00CF5D51">
              <w:rPr>
                <w:rFonts w:ascii="Times New Roman" w:eastAsia="Times New Roman" w:hAnsi="Times New Roman" w:cs="Times New Roman"/>
                <w:i/>
                <w:iCs/>
                <w:sz w:val="24"/>
                <w:szCs w:val="24"/>
                <w:lang w:eastAsia="bg-BG"/>
              </w:rPr>
              <w:t>“Точките за безжичен достъп с малък обхват следва да отговарят на европейския хармонизиран стандарт </w:t>
            </w:r>
            <w:r w:rsidRPr="00CF5D51">
              <w:rPr>
                <w:rFonts w:ascii="Times New Roman" w:eastAsia="Times New Roman" w:hAnsi="Times New Roman" w:cs="Times New Roman"/>
                <w:b/>
                <w:bCs/>
                <w:i/>
                <w:iCs/>
                <w:sz w:val="24"/>
                <w:szCs w:val="24"/>
                <w:lang w:eastAsia="bg-BG"/>
              </w:rPr>
              <w:t>EN 62232:2017</w:t>
            </w:r>
            <w:r w:rsidRPr="00CF5D51">
              <w:rPr>
                <w:rFonts w:ascii="Times New Roman" w:eastAsia="Times New Roman" w:hAnsi="Times New Roman" w:cs="Times New Roman"/>
                <w:i/>
                <w:iCs/>
                <w:sz w:val="24"/>
                <w:szCs w:val="24"/>
                <w:lang w:eastAsia="bg-BG"/>
              </w:rPr>
              <w:t> „Определяне на напрегнатост на RF поле, плътност на мощността и специфичната погълната мощност (SAR) в близост до радиокомуникационни </w:t>
            </w:r>
            <w:r w:rsidRPr="00CF5D51">
              <w:rPr>
                <w:rFonts w:ascii="Times New Roman" w:eastAsia="Times New Roman" w:hAnsi="Times New Roman" w:cs="Times New Roman"/>
                <w:b/>
                <w:bCs/>
                <w:i/>
                <w:iCs/>
                <w:sz w:val="24"/>
                <w:szCs w:val="24"/>
                <w:lang w:eastAsia="bg-BG"/>
              </w:rPr>
              <w:t>базови станции</w:t>
            </w:r>
            <w:r w:rsidRPr="00CF5D51">
              <w:rPr>
                <w:rFonts w:ascii="Times New Roman" w:eastAsia="Times New Roman" w:hAnsi="Times New Roman" w:cs="Times New Roman"/>
                <w:i/>
                <w:iCs/>
                <w:sz w:val="24"/>
                <w:szCs w:val="24"/>
                <w:lang w:eastAsia="bg-BG"/>
              </w:rPr>
              <w:t xml:space="preserve"> за целите на оценяването на облъчването на човека". Този стандарт предоставя методика за монтиране на базови станции, при която се взема предвид тяхната емисионна мощност с цел да се оцени експозицията на човека на електромагнитни полета („ЕМП") и която е в съответствие с граничните стойности, определени в Препоръка 1999/519/ЕО. Към </w:t>
            </w:r>
            <w:r w:rsidRPr="00CF5D51">
              <w:rPr>
                <w:rFonts w:ascii="Times New Roman" w:eastAsia="Times New Roman" w:hAnsi="Times New Roman" w:cs="Times New Roman"/>
                <w:i/>
                <w:iCs/>
                <w:sz w:val="24"/>
                <w:szCs w:val="24"/>
                <w:lang w:eastAsia="bg-BG"/>
              </w:rPr>
              <w:lastRenderedPageBreak/>
              <w:t>този стандарт се препраща също в раздел 6.1 от европейския хармонизиран стандарт </w:t>
            </w:r>
            <w:r w:rsidRPr="00CF5D51">
              <w:rPr>
                <w:rFonts w:ascii="Times New Roman" w:eastAsia="Times New Roman" w:hAnsi="Times New Roman" w:cs="Times New Roman"/>
                <w:b/>
                <w:bCs/>
                <w:i/>
                <w:iCs/>
                <w:sz w:val="24"/>
                <w:szCs w:val="24"/>
                <w:lang w:eastAsia="bg-BG"/>
              </w:rPr>
              <w:t>EN</w:t>
            </w:r>
            <w:r w:rsidRPr="00CF5D51">
              <w:rPr>
                <w:rFonts w:ascii="Times New Roman" w:eastAsia="Times New Roman" w:hAnsi="Times New Roman" w:cs="Times New Roman"/>
                <w:i/>
                <w:iCs/>
                <w:sz w:val="24"/>
                <w:szCs w:val="24"/>
                <w:lang w:eastAsia="bg-BG"/>
              </w:rPr>
              <w:t> </w:t>
            </w:r>
            <w:r w:rsidRPr="00CF5D51">
              <w:rPr>
                <w:rFonts w:ascii="Times New Roman" w:eastAsia="Times New Roman" w:hAnsi="Times New Roman" w:cs="Times New Roman"/>
                <w:b/>
                <w:bCs/>
                <w:i/>
                <w:iCs/>
                <w:sz w:val="24"/>
                <w:szCs w:val="24"/>
                <w:lang w:eastAsia="bg-BG"/>
              </w:rPr>
              <w:t>50401:2017</w:t>
            </w:r>
            <w:r w:rsidRPr="00CF5D51">
              <w:rPr>
                <w:rFonts w:ascii="Times New Roman" w:eastAsia="Times New Roman" w:hAnsi="Times New Roman" w:cs="Times New Roman"/>
                <w:i/>
                <w:iCs/>
                <w:sz w:val="24"/>
                <w:szCs w:val="24"/>
                <w:lang w:eastAsia="bg-BG"/>
              </w:rPr>
              <w:t> „Стандарт за продукт за демонстриране на съответствието на устройства/съоръжения на базови станции с граничните стойности на облъчване от радиочестотни електромагнитни полета (110 MHz - 100 GHz) при пускане в експлоатация" във връзка с оценката на съответствието на точка за безжичен достъп, въведена в експлоатация в своята оперативна среда, с граничните стойности на експозиция на ЕМП, определени в Препоръка 1999/519/ЕО.“</w:t>
            </w:r>
          </w:p>
          <w:p w:rsidR="00D952C4"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w:t>
            </w:r>
            <w:r w:rsidRPr="00CF5D51">
              <w:rPr>
                <w:rFonts w:ascii="Times New Roman" w:eastAsia="Times New Roman" w:hAnsi="Times New Roman" w:cs="Times New Roman"/>
                <w:b/>
                <w:bCs/>
                <w:sz w:val="24"/>
                <w:szCs w:val="24"/>
                <w:lang w:eastAsia="bg-BG"/>
              </w:rPr>
              <w:t>съображение 8</w:t>
            </w:r>
            <w:r w:rsidRPr="00CF5D51">
              <w:rPr>
                <w:rFonts w:ascii="Times New Roman" w:eastAsia="Times New Roman" w:hAnsi="Times New Roman" w:cs="Times New Roman"/>
                <w:sz w:val="24"/>
                <w:szCs w:val="24"/>
                <w:lang w:eastAsia="bg-BG"/>
              </w:rPr>
              <w:t> е указано, че</w:t>
            </w:r>
            <w:r w:rsidRPr="00CF5D51">
              <w:rPr>
                <w:rFonts w:ascii="Times New Roman" w:eastAsia="Times New Roman" w:hAnsi="Times New Roman" w:cs="Times New Roman"/>
                <w:i/>
                <w:iCs/>
                <w:sz w:val="24"/>
                <w:szCs w:val="24"/>
                <w:lang w:eastAsia="bg-BG"/>
              </w:rPr>
              <w:t> „Стандарт EN 62232:2017 се прилага за всички видове базови станции, обхванати в пет инсталационни класа, отговарящи на различни гранични стойности за тяхната еквивалентна изотропно излъчвана мощност (EIRP), съответно от няколко миливата (клас E0), 2 W (клас E2), 10 W (клас E10), 100 W (клас E100) и над 100 W (клас E +). Като се имат предвид разстоянията за безопасност при монтирането, които трябва да се спазват съгласно посочения стандарт, и тъй като </w:t>
            </w:r>
            <w:hyperlink r:id="rId19" w:tgtFrame="_blank" w:history="1">
              <w:r w:rsidRPr="00CF5D51">
                <w:rPr>
                  <w:rFonts w:ascii="Times New Roman" w:eastAsia="Times New Roman" w:hAnsi="Times New Roman" w:cs="Times New Roman"/>
                  <w:i/>
                  <w:iCs/>
                  <w:sz w:val="24"/>
                  <w:szCs w:val="24"/>
                  <w:lang w:eastAsia="bg-BG"/>
                </w:rPr>
                <w:t>Директива (ЕС) 2018/1972</w:t>
              </w:r>
            </w:hyperlink>
            <w:r w:rsidRPr="00CF5D51">
              <w:rPr>
                <w:rFonts w:ascii="Times New Roman" w:eastAsia="Times New Roman" w:hAnsi="Times New Roman" w:cs="Times New Roman"/>
                <w:i/>
                <w:iCs/>
                <w:sz w:val="24"/>
                <w:szCs w:val="24"/>
                <w:lang w:eastAsia="bg-BG"/>
              </w:rPr>
              <w:t> предвижда точките за безжичен достъп с малък обхват да представляват оборудване с ниска мощност, настоящият регламент следва да се прилага само за инсталационни класове E0, E2 и E10.“</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Настоящият проект има за цел мерки за улесняване разполагането на мрежи и изпълнение на ангажименти по НПВУ. Всякакви допълнителни предложения в 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Предложението е извън предмета на настоящата процедура за обществено обсъждане на ЗИДЗЕС</w:t>
            </w:r>
            <w:r w:rsidR="009506C1" w:rsidRPr="00CF5D51">
              <w:rPr>
                <w:rFonts w:ascii="Times New Roman" w:eastAsia="Times New Roman" w:hAnsi="Times New Roman" w:cs="Times New Roman"/>
                <w:bCs/>
                <w:sz w:val="24"/>
                <w:szCs w:val="24"/>
              </w:rPr>
              <w:t>МФИ</w:t>
            </w:r>
            <w:r w:rsidRPr="00CF5D51">
              <w:rPr>
                <w:rFonts w:ascii="Times New Roman" w:eastAsia="Times New Roman" w:hAnsi="Times New Roman" w:cs="Times New Roman"/>
                <w:bCs/>
                <w:sz w:val="24"/>
                <w:szCs w:val="24"/>
              </w:rPr>
              <w:t>, която не касае еквивалентната изотропно излъчвана мощност.</w:t>
            </w: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Предложението е извън предмета на настоящата процедура за обществено обсъждане на ЗИДЗЕС</w:t>
            </w:r>
            <w:r w:rsidR="009506C1" w:rsidRPr="00CF5D51">
              <w:rPr>
                <w:rFonts w:ascii="Times New Roman" w:eastAsia="Times New Roman" w:hAnsi="Times New Roman" w:cs="Times New Roman"/>
                <w:bCs/>
                <w:sz w:val="24"/>
                <w:szCs w:val="24"/>
              </w:rPr>
              <w:t>МФИ</w:t>
            </w:r>
            <w:r w:rsidRPr="00CF5D51">
              <w:rPr>
                <w:rFonts w:ascii="Times New Roman" w:eastAsia="Times New Roman" w:hAnsi="Times New Roman" w:cs="Times New Roman"/>
                <w:bCs/>
                <w:sz w:val="24"/>
                <w:szCs w:val="24"/>
              </w:rPr>
              <w:t>, която не касае</w:t>
            </w:r>
            <w:r w:rsidRPr="00CF5D51">
              <w:rPr>
                <w:rFonts w:ascii="Times New Roman" w:hAnsi="Times New Roman" w:cs="Times New Roman"/>
                <w:sz w:val="24"/>
                <w:szCs w:val="24"/>
              </w:rPr>
              <w:t xml:space="preserve"> </w:t>
            </w:r>
            <w:r w:rsidRPr="00CF5D51">
              <w:rPr>
                <w:rFonts w:ascii="Times New Roman" w:eastAsia="Times New Roman" w:hAnsi="Times New Roman" w:cs="Times New Roman"/>
                <w:bCs/>
                <w:sz w:val="24"/>
                <w:szCs w:val="24"/>
              </w:rPr>
              <w:t>инсталационните класове на приемно-предавателните станции, респ. ТБДМО.</w:t>
            </w: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D952C4">
            <w:pPr>
              <w:spacing w:before="120" w:after="120"/>
              <w:rPr>
                <w:rFonts w:ascii="Times New Roman" w:eastAsia="Times New Roman" w:hAnsi="Times New Roman" w:cs="Times New Roman"/>
                <w:bCs/>
                <w:sz w:val="24"/>
                <w:szCs w:val="24"/>
              </w:rPr>
            </w:pPr>
          </w:p>
          <w:p w:rsidR="00D952C4" w:rsidRPr="00CF5D51" w:rsidRDefault="00D952C4" w:rsidP="009506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Реферираме към аргументите ни за неприемане на предложението за създаване на легална дефиниция за „приемно-предавателна станция“</w:t>
            </w:r>
            <w:r w:rsidR="009506C1" w:rsidRPr="00CF5D51">
              <w:rPr>
                <w:rFonts w:ascii="Times New Roman" w:eastAsia="Times New Roman" w:hAnsi="Times New Roman" w:cs="Times New Roman"/>
                <w:bCs/>
                <w:sz w:val="24"/>
                <w:szCs w:val="24"/>
              </w:rPr>
              <w:t>.</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1</w:t>
            </w:r>
            <w:r w:rsidRPr="00CF5D51">
              <w:rPr>
                <w:rFonts w:ascii="Times New Roman" w:eastAsia="Times New Roman" w:hAnsi="Times New Roman" w:cs="Times New Roman"/>
                <w:b/>
                <w:bCs/>
                <w:sz w:val="24"/>
                <w:szCs w:val="24"/>
                <w:lang w:val="en-US"/>
              </w:rPr>
              <w:t>2</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D952C4">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E2670E" w:rsidRPr="00CF5D51" w:rsidRDefault="00E2670E"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1 част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За осигуряване на независимостта на КРС според изискванията на Директива 2018/1972 и Регламент (ЕС) 2022/2065 (Акт за цифровите услуги) предлагам следните изменения и допълнения</w:t>
            </w:r>
            <w:r w:rsidRPr="00CF5D51">
              <w:rPr>
                <w:rFonts w:ascii="Times New Roman" w:eastAsia="Times New Roman" w:hAnsi="Times New Roman" w:cs="Times New Roman"/>
                <w:sz w:val="24"/>
                <w:szCs w:val="24"/>
                <w:lang w:eastAsia="bg-BG"/>
              </w:rPr>
              <w:t>:</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 чл. 21 от ЗЕС да се създаде нова ал. 7 в един от двата варианта: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Първи вариант на ал. 7:</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„(7) При осъществяване на своите правомощия комисията е независима от изпълнителната власт и не може да иска или да приема указания от друг орган във връзка с упражняването на правомощията, които са й възложени със закон.“</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Този текст е аналогичен със съответните разпоредби за КЕВР от Закона за енергетиката, за КФН в ЗКФН и за СЕМ от ЗРТ и следователно е доказал своята приложимост и полезност за независимите регулаторни органи. </w:t>
            </w:r>
            <w:r w:rsidRPr="00CF5D51">
              <w:rPr>
                <w:rFonts w:ascii="Times New Roman" w:eastAsia="Times New Roman" w:hAnsi="Times New Roman" w:cs="Times New Roman"/>
                <w:b/>
                <w:bCs/>
                <w:sz w:val="24"/>
                <w:szCs w:val="24"/>
                <w:lang w:eastAsia="bg-BG"/>
              </w:rPr>
              <w:t>Аналогични текстове има в Директива 2018/1972 и в чл. 50 на Акта за цифрови услуги, които ще посоча по-долу.</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Втори вариант за ал. 7:</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 xml:space="preserve">„(7) Комисията упражнява своите правомощия без право на намеса и даване на инструкции в работата ѝ от страна на всички органи на държавната власт, включително органи на изпълнителната власт, на местното самоуправление или частноправни субекти, като това не засяга спазването на приетите от Народното събрание на Република България и от </w:t>
            </w:r>
            <w:r w:rsidRPr="00CF5D51">
              <w:rPr>
                <w:rFonts w:ascii="Times New Roman" w:eastAsia="Times New Roman" w:hAnsi="Times New Roman" w:cs="Times New Roman"/>
                <w:i/>
                <w:iCs/>
                <w:sz w:val="24"/>
                <w:szCs w:val="24"/>
                <w:lang w:eastAsia="bg-BG"/>
              </w:rPr>
              <w:lastRenderedPageBreak/>
              <w:t>Министерския съвет стратегии, програми и планове за развитие на съответните сектори на икономиката.“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Този текст е аналогичен със съответната разпоредба за КЗК в чл. 3, ал. 3 на ЗЗК.</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Общи мотиви за промените в ЗЕС, гарантиращи независимостта на КРС от изпълнителната власт и частноправни субекти:</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Основният мотив за така предложените промени са изискванията на Директива (EC) 2018/1972 (Директивата), и необходимостта от тяхното транспониране в националното законодателство. Аналогични разпоредби вече има и в Акта за цифрови услуги.</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предложените промени не са прецедент в българското законодателство, а аналогични текстове са вече налице в Закона за енергетиката, Закона за защита на конкуренцията и Закона за Комисията за финансов надзор и чрез тях е осигурена необходимата самостоятелност и независимост на независимите регулаторни органи КЕВР, КЗК и КФН.</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Разпоредбите в Директивата, </w:t>
            </w:r>
            <w:r w:rsidRPr="00CF5D51">
              <w:rPr>
                <w:rFonts w:ascii="Times New Roman" w:eastAsia="Times New Roman" w:hAnsi="Times New Roman" w:cs="Times New Roman"/>
                <w:b/>
                <w:bCs/>
                <w:sz w:val="24"/>
                <w:szCs w:val="24"/>
                <w:lang w:eastAsia="bg-BG"/>
              </w:rPr>
              <w:t>а вече и в </w:t>
            </w:r>
            <w:r w:rsidRPr="00CF5D51">
              <w:rPr>
                <w:rFonts w:ascii="Times New Roman" w:eastAsia="Times New Roman" w:hAnsi="Times New Roman" w:cs="Times New Roman"/>
                <w:i/>
                <w:iCs/>
                <w:sz w:val="24"/>
                <w:szCs w:val="24"/>
                <w:lang w:eastAsia="bg-BG"/>
              </w:rPr>
              <w:t>Акт за цифровите услуги </w:t>
            </w:r>
            <w:r w:rsidRPr="00CF5D51">
              <w:rPr>
                <w:rFonts w:ascii="Times New Roman" w:eastAsia="Times New Roman" w:hAnsi="Times New Roman" w:cs="Times New Roman"/>
                <w:sz w:val="24"/>
                <w:szCs w:val="24"/>
                <w:lang w:eastAsia="bg-BG"/>
              </w:rPr>
              <w:t>изрично изискват всяка държава членка да гарантира независимостта на националния регулаторен орган, който за конкретния случай е КРС.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Ще цитирам основните разпоредби от двата документа, защото от тях безусловно е видно, че са задължително необходими предложените по-горе промени в ЗЕС, както и други, свързани с тях промени в ЗЕС, които ще предложа впоследствие.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Съображение 37 от Директивата</w:t>
            </w:r>
            <w:r w:rsidRPr="00CF5D51">
              <w:rPr>
                <w:rFonts w:ascii="Times New Roman" w:eastAsia="Times New Roman" w:hAnsi="Times New Roman" w:cs="Times New Roman"/>
                <w:sz w:val="24"/>
                <w:szCs w:val="24"/>
                <w:lang w:eastAsia="bg-BG"/>
              </w:rPr>
              <w:t> поставя акцент на обстоятелствата,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„37) Независимостта на националните регулаторни органи беше засилена при прегледа на регулаторната рамка за електронните съобщения, </w:t>
            </w:r>
            <w:r w:rsidRPr="00CF5D51">
              <w:rPr>
                <w:rFonts w:ascii="Times New Roman" w:eastAsia="Times New Roman" w:hAnsi="Times New Roman" w:cs="Times New Roman"/>
                <w:b/>
                <w:bCs/>
                <w:i/>
                <w:iCs/>
                <w:sz w:val="24"/>
                <w:szCs w:val="24"/>
                <w:lang w:eastAsia="bg-BG"/>
              </w:rPr>
              <w:t>извършен през 2009 г.,</w:t>
            </w:r>
            <w:r w:rsidRPr="00CF5D51">
              <w:rPr>
                <w:rFonts w:ascii="Times New Roman" w:eastAsia="Times New Roman" w:hAnsi="Times New Roman" w:cs="Times New Roman"/>
                <w:i/>
                <w:iCs/>
                <w:sz w:val="24"/>
                <w:szCs w:val="24"/>
                <w:lang w:eastAsia="bg-BG"/>
              </w:rPr>
              <w:t> с цел гарантиране на по-ефективно прилагане на регулаторната рамка и увеличаване на техните правомощия и предсказуемостта на техните решения. </w:t>
            </w:r>
            <w:r w:rsidRPr="00CF5D51">
              <w:rPr>
                <w:rFonts w:ascii="Times New Roman" w:eastAsia="Times New Roman" w:hAnsi="Times New Roman" w:cs="Times New Roman"/>
                <w:b/>
                <w:bCs/>
                <w:i/>
                <w:iCs/>
                <w:sz w:val="24"/>
                <w:szCs w:val="24"/>
                <w:lang w:eastAsia="bg-BG"/>
              </w:rPr>
              <w:t>За тази цел трябваше да се въведе изрична разпоредба в националното законодателство, която да гарантира, че при изпълнение на своите задачи, националният регулаторен орган е защитен срещу външна намеса или политически натиск, които могат да застрашат неговата независима оценка на въпросите, пред които е изправен.</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Такова външно влияние прави един национален законодателен орган неподходящ за ролята на национален регулаторен орган съгласно регулаторната рамка.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Важно е националните регулаторни органи да разполагат със свой собствен бюджет, който да им дава възможност, в частност, да наемат достатъчен брой квалифицирани кадри. За да се гарантира прозрачност, този бюджет следва да се публикува ежегодно. В рамките на бюджета си органите следва да имат автономия за управление на ресурсите, както човешки, така и финансови.“</w:t>
            </w:r>
          </w:p>
          <w:p w:rsidR="00D952C4"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Общоизвестно е, че вече почти 15 години, такава изрична разпоредба, която да гарантира независимостта на КРС, липсва в ЗЕС или в друг закон.</w:t>
            </w:r>
            <w:r w:rsidRPr="00CF5D51">
              <w:rPr>
                <w:rFonts w:ascii="Times New Roman" w:eastAsia="Times New Roman" w:hAnsi="Times New Roman" w:cs="Times New Roman"/>
                <w:sz w:val="24"/>
                <w:szCs w:val="24"/>
                <w:lang w:eastAsia="bg-BG"/>
              </w:rPr>
              <w:t xml:space="preserve"> Общата разпоредба в чл. 21, ал. 2 от </w:t>
            </w:r>
            <w:r w:rsidRPr="00CF5D51">
              <w:rPr>
                <w:rFonts w:ascii="Times New Roman" w:eastAsia="Times New Roman" w:hAnsi="Times New Roman" w:cs="Times New Roman"/>
                <w:sz w:val="24"/>
                <w:szCs w:val="24"/>
                <w:lang w:eastAsia="bg-BG"/>
              </w:rPr>
              <w:lastRenderedPageBreak/>
              <w:t>ЗЕС </w:t>
            </w:r>
            <w:r w:rsidRPr="00CF5D51">
              <w:rPr>
                <w:rFonts w:ascii="Times New Roman" w:eastAsia="Times New Roman" w:hAnsi="Times New Roman" w:cs="Times New Roman"/>
                <w:i/>
                <w:iCs/>
                <w:sz w:val="24"/>
                <w:szCs w:val="24"/>
                <w:lang w:eastAsia="bg-BG"/>
              </w:rPr>
              <w:t>„Комисията е специализиран независим държавен орган.“ </w:t>
            </w:r>
            <w:r w:rsidRPr="00CF5D51">
              <w:rPr>
                <w:rFonts w:ascii="Times New Roman" w:eastAsia="Times New Roman" w:hAnsi="Times New Roman" w:cs="Times New Roman"/>
                <w:sz w:val="24"/>
                <w:szCs w:val="24"/>
                <w:lang w:eastAsia="bg-BG"/>
              </w:rPr>
              <w:t>изобщо не може да се приеме за такава изрична разпоредба, а добри примери за такива изрични и подробни разпоредби има за всички останали регулаторни органи</w:t>
            </w:r>
            <w:r w:rsidR="006A22D0" w:rsidRPr="00CF5D51">
              <w:rPr>
                <w:rFonts w:ascii="Times New Roman" w:eastAsia="Times New Roman" w:hAnsi="Times New Roman" w:cs="Times New Roman"/>
                <w:sz w:val="24"/>
                <w:szCs w:val="24"/>
                <w:lang w:eastAsia="bg-BG"/>
              </w:rPr>
              <w:t xml:space="preserve"> в техните устройствени закони.</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7A1105" w:rsidRPr="00CF5D51" w:rsidRDefault="007A1105"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Отразено в спра</w:t>
            </w:r>
            <w:r w:rsidR="009506C1" w:rsidRPr="00CF5D51">
              <w:rPr>
                <w:rFonts w:ascii="Times New Roman" w:eastAsia="Times New Roman" w:hAnsi="Times New Roman" w:cs="Times New Roman"/>
                <w:bCs/>
                <w:sz w:val="24"/>
                <w:szCs w:val="24"/>
              </w:rPr>
              <w:t>вката по ЗИД на ЗЕС  (т.7 и т.8</w:t>
            </w:r>
            <w:r w:rsidRPr="00CF5D51">
              <w:rPr>
                <w:rFonts w:ascii="Times New Roman" w:eastAsia="Times New Roman" w:hAnsi="Times New Roman" w:cs="Times New Roman"/>
                <w:bCs/>
                <w:sz w:val="24"/>
                <w:szCs w:val="24"/>
              </w:rPr>
              <w:t>)</w:t>
            </w:r>
          </w:p>
          <w:p w:rsidR="00D952C4" w:rsidRPr="00CF5D51" w:rsidRDefault="007A1105"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1</w:t>
            </w:r>
            <w:r w:rsidR="00E2670E" w:rsidRPr="00CF5D51">
              <w:rPr>
                <w:rFonts w:ascii="Times New Roman" w:eastAsia="Times New Roman" w:hAnsi="Times New Roman" w:cs="Times New Roman"/>
                <w:b/>
                <w:bCs/>
                <w:sz w:val="24"/>
                <w:szCs w:val="24"/>
                <w:lang w:val="en-US"/>
              </w:rPr>
              <w:t>3</w:t>
            </w:r>
            <w:r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D952C4">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 xml:space="preserve">Бележки, постъпили на </w:t>
            </w:r>
            <w:r w:rsidR="001F23DD" w:rsidRPr="00CF5D51">
              <w:rPr>
                <w:rFonts w:ascii="Times New Roman" w:hAnsi="Times New Roman" w:cs="Times New Roman"/>
                <w:sz w:val="24"/>
                <w:szCs w:val="24"/>
              </w:rPr>
              <w:t>19.02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E2670E" w:rsidRPr="00CF5D51" w:rsidRDefault="00E2670E"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2 част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Член 6 от Директивата</w:t>
            </w:r>
            <w:r w:rsidRPr="00CF5D51">
              <w:rPr>
                <w:rFonts w:ascii="Times New Roman" w:eastAsia="Times New Roman" w:hAnsi="Times New Roman" w:cs="Times New Roman"/>
                <w:sz w:val="24"/>
                <w:szCs w:val="24"/>
                <w:lang w:eastAsia="bg-BG"/>
              </w:rPr>
              <w:t> регламентира,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 Държавите членки гарантират независимостта на националните регулаторни органи и на другите компетентни органи, като осигуряват те да бъдат правно отделени и функционално независими от всяко физическо или юридическо лице, предоставящо електронни съобщителни мрежи, оборудване или услуги. Държавите членки, които запазват собствеността или контрола над предприятията, предоставящи електронни съобщителни мрежи или услуги, осигуряват действително структурно отделяне на регулаторната функция от дейностите, свързани със собствеността или контрола.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Държавите членки гарантират, че националните регулаторни и другите компетентни органи упражняват правомощията си безпристрастно, прозрачно и навременно. Държавите членки гарантират, че те разполагат с подходящи технически, финансови и човешки ресурси за изпълнение на възложените им задачи.“</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8 от Директивата регламентира,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„…националните регулаторни органи действат независимо и обективно, </w:t>
            </w:r>
            <w:r w:rsidRPr="00CF5D51">
              <w:rPr>
                <w:rFonts w:ascii="Times New Roman" w:eastAsia="Times New Roman" w:hAnsi="Times New Roman" w:cs="Times New Roman"/>
                <w:b/>
                <w:bCs/>
                <w:i/>
                <w:iCs/>
                <w:sz w:val="24"/>
                <w:szCs w:val="24"/>
                <w:lang w:eastAsia="bg-BG"/>
              </w:rPr>
              <w:t xml:space="preserve">включително при </w:t>
            </w:r>
            <w:r w:rsidRPr="00CF5D51">
              <w:rPr>
                <w:rFonts w:ascii="Times New Roman" w:eastAsia="Times New Roman" w:hAnsi="Times New Roman" w:cs="Times New Roman"/>
                <w:b/>
                <w:bCs/>
                <w:i/>
                <w:iCs/>
                <w:sz w:val="24"/>
                <w:szCs w:val="24"/>
                <w:lang w:eastAsia="bg-BG"/>
              </w:rPr>
              <w:lastRenderedPageBreak/>
              <w:t>разработването на вътрешните процедури и организацията на персонала</w:t>
            </w:r>
            <w:r w:rsidRPr="00CF5D51">
              <w:rPr>
                <w:rFonts w:ascii="Times New Roman" w:eastAsia="Times New Roman" w:hAnsi="Times New Roman" w:cs="Times New Roman"/>
                <w:i/>
                <w:iCs/>
                <w:sz w:val="24"/>
                <w:szCs w:val="24"/>
                <w:lang w:eastAsia="bg-BG"/>
              </w:rPr>
              <w:t>, функционират в условия на прозрачност и отчетност в съответствие с правото на Съюза </w:t>
            </w:r>
            <w:r w:rsidRPr="00CF5D51">
              <w:rPr>
                <w:rFonts w:ascii="Times New Roman" w:eastAsia="Times New Roman" w:hAnsi="Times New Roman" w:cs="Times New Roman"/>
                <w:b/>
                <w:bCs/>
                <w:i/>
                <w:iCs/>
                <w:sz w:val="24"/>
                <w:szCs w:val="24"/>
                <w:lang w:eastAsia="bg-BG"/>
              </w:rPr>
              <w:t>и не търсят, нито приемат указания от други органи във връзка с изпълнението на задачите</w:t>
            </w:r>
            <w:r w:rsidRPr="00CF5D51">
              <w:rPr>
                <w:rFonts w:ascii="Times New Roman" w:eastAsia="Times New Roman" w:hAnsi="Times New Roman" w:cs="Times New Roman"/>
                <w:i/>
                <w:iCs/>
                <w:sz w:val="24"/>
                <w:szCs w:val="24"/>
                <w:lang w:eastAsia="bg-BG"/>
              </w:rPr>
              <w:t>, възложени им съгласно националното законодателство, което прилага правото на Съюза.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Единствено апелативните органи, създадени в съответствие с член 31, </w:t>
            </w:r>
            <w:r w:rsidRPr="00CF5D51">
              <w:rPr>
                <w:rFonts w:ascii="Times New Roman" w:eastAsia="Times New Roman" w:hAnsi="Times New Roman" w:cs="Times New Roman"/>
                <w:b/>
                <w:bCs/>
                <w:i/>
                <w:iCs/>
                <w:sz w:val="24"/>
                <w:szCs w:val="24"/>
                <w:lang w:eastAsia="bg-BG"/>
              </w:rPr>
              <w:t>имат правомощия да спират действието или да отменят решения на националните регулаторни органи.</w:t>
            </w:r>
            <w:r w:rsidRPr="00CF5D51">
              <w:rPr>
                <w:rFonts w:ascii="Times New Roman" w:eastAsia="Times New Roman" w:hAnsi="Times New Roman" w:cs="Times New Roman"/>
                <w:i/>
                <w:iCs/>
                <w:sz w:val="24"/>
                <w:szCs w:val="24"/>
                <w:lang w:eastAsia="bg-BG"/>
              </w:rPr>
              <w:t>“</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Чл. 9 от Директивата</w:t>
            </w:r>
            <w:r w:rsidRPr="00CF5D51">
              <w:rPr>
                <w:rFonts w:ascii="Times New Roman" w:eastAsia="Times New Roman" w:hAnsi="Times New Roman" w:cs="Times New Roman"/>
                <w:sz w:val="24"/>
                <w:szCs w:val="24"/>
                <w:lang w:eastAsia="bg-BG"/>
              </w:rPr>
              <w:t> регламентира,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 Държавите членки гарантират, че националните регулаторни органи имат отделни годишни бюджети и разполагат </w:t>
            </w:r>
            <w:r w:rsidRPr="00CF5D51">
              <w:rPr>
                <w:rFonts w:ascii="Times New Roman" w:eastAsia="Times New Roman" w:hAnsi="Times New Roman" w:cs="Times New Roman"/>
                <w:b/>
                <w:bCs/>
                <w:i/>
                <w:iCs/>
                <w:sz w:val="24"/>
                <w:szCs w:val="24"/>
                <w:lang w:eastAsia="bg-BG"/>
              </w:rPr>
              <w:t>със самостоятелност</w:t>
            </w:r>
            <w:r w:rsidRPr="00CF5D51">
              <w:rPr>
                <w:rFonts w:ascii="Times New Roman" w:eastAsia="Times New Roman" w:hAnsi="Times New Roman" w:cs="Times New Roman"/>
                <w:i/>
                <w:iCs/>
                <w:sz w:val="24"/>
                <w:szCs w:val="24"/>
                <w:lang w:eastAsia="bg-BG"/>
              </w:rPr>
              <w:t> при изпълнение на отпуснатия бюджет. Бюджетите се оповестяват публично.</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Държавите членки също така гарантират, че националните регулаторни органи разполагат с адекватно финансиране и човешки ресурси, така че да могат да участват активно и да допринасят в работата на ОЕРЕС.“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Считам, че </w:t>
            </w:r>
            <w:r w:rsidRPr="00CF5D51">
              <w:rPr>
                <w:rFonts w:ascii="Times New Roman" w:eastAsia="Times New Roman" w:hAnsi="Times New Roman" w:cs="Times New Roman"/>
                <w:b/>
                <w:bCs/>
                <w:sz w:val="24"/>
                <w:szCs w:val="24"/>
                <w:lang w:eastAsia="bg-BG"/>
              </w:rPr>
              <w:t>тези разпоредби от Директивата, които са пряко свързани с осигуряването на независимостта на КРС</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все още не са транспонирани напълно в ЗЕС</w:t>
            </w:r>
            <w:r w:rsidRPr="00CF5D51">
              <w:rPr>
                <w:rFonts w:ascii="Times New Roman" w:eastAsia="Times New Roman" w:hAnsi="Times New Roman" w:cs="Times New Roman"/>
                <w:sz w:val="24"/>
                <w:szCs w:val="24"/>
                <w:lang w:eastAsia="bg-BG"/>
              </w:rPr>
              <w:t>.</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Аналогични разпоредби има вече и в регламент на ЕС, а именно </w:t>
            </w:r>
            <w:r w:rsidRPr="00CF5D51">
              <w:rPr>
                <w:rFonts w:ascii="Times New Roman" w:eastAsia="Times New Roman" w:hAnsi="Times New Roman" w:cs="Times New Roman"/>
                <w:b/>
                <w:bCs/>
                <w:sz w:val="24"/>
                <w:szCs w:val="24"/>
                <w:lang w:eastAsia="bg-BG"/>
              </w:rPr>
              <w:t>в съображения 111, 112</w:t>
            </w:r>
            <w:r w:rsidRPr="00CF5D51">
              <w:rPr>
                <w:rFonts w:ascii="Times New Roman" w:eastAsia="Times New Roman" w:hAnsi="Times New Roman" w:cs="Times New Roman"/>
                <w:sz w:val="24"/>
                <w:szCs w:val="24"/>
                <w:lang w:eastAsia="bg-BG"/>
              </w:rPr>
              <w:t> и </w:t>
            </w:r>
            <w:r w:rsidRPr="00CF5D51">
              <w:rPr>
                <w:rFonts w:ascii="Times New Roman" w:eastAsia="Times New Roman" w:hAnsi="Times New Roman" w:cs="Times New Roman"/>
                <w:b/>
                <w:bCs/>
                <w:sz w:val="24"/>
                <w:szCs w:val="24"/>
                <w:lang w:eastAsia="bg-BG"/>
              </w:rPr>
              <w:t>чл. 50</w:t>
            </w:r>
            <w:r w:rsidRPr="00CF5D51">
              <w:rPr>
                <w:rFonts w:ascii="Times New Roman" w:eastAsia="Times New Roman" w:hAnsi="Times New Roman" w:cs="Times New Roman"/>
                <w:sz w:val="24"/>
                <w:szCs w:val="24"/>
                <w:lang w:eastAsia="bg-BG"/>
              </w:rPr>
              <w:t> от </w:t>
            </w:r>
            <w:r w:rsidRPr="00CF5D51">
              <w:rPr>
                <w:rFonts w:ascii="Times New Roman" w:eastAsia="Times New Roman" w:hAnsi="Times New Roman" w:cs="Times New Roman"/>
                <w:b/>
                <w:bCs/>
                <w:sz w:val="24"/>
                <w:szCs w:val="24"/>
                <w:lang w:eastAsia="bg-BG"/>
              </w:rPr>
              <w:t>Акта за цифровите услуги</w:t>
            </w:r>
            <w:r w:rsidRPr="00CF5D51">
              <w:rPr>
                <w:rFonts w:ascii="Times New Roman" w:eastAsia="Times New Roman" w:hAnsi="Times New Roman" w:cs="Times New Roman"/>
                <w:i/>
                <w:iCs/>
                <w:sz w:val="24"/>
                <w:szCs w:val="24"/>
                <w:lang w:eastAsia="bg-BG"/>
              </w:rPr>
              <w:t>. </w:t>
            </w:r>
            <w:r w:rsidRPr="00CF5D51">
              <w:rPr>
                <w:rFonts w:ascii="Times New Roman" w:eastAsia="Times New Roman" w:hAnsi="Times New Roman" w:cs="Times New Roman"/>
                <w:sz w:val="24"/>
                <w:szCs w:val="24"/>
                <w:lang w:eastAsia="bg-BG"/>
              </w:rPr>
              <w:t>А </w:t>
            </w:r>
            <w:r w:rsidRPr="00CF5D51">
              <w:rPr>
                <w:rFonts w:ascii="Times New Roman" w:eastAsia="Times New Roman" w:hAnsi="Times New Roman" w:cs="Times New Roman"/>
                <w:b/>
                <w:bCs/>
                <w:sz w:val="24"/>
                <w:szCs w:val="24"/>
                <w:lang w:eastAsia="bg-BG"/>
              </w:rPr>
              <w:t>регламентите имат пряка приложимост и се прилагат директно.</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Съображения 111 и 112 от Акта за цифровите услуги</w:t>
            </w:r>
            <w:r w:rsidRPr="00CF5D51">
              <w:rPr>
                <w:rFonts w:ascii="Times New Roman" w:eastAsia="Times New Roman" w:hAnsi="Times New Roman" w:cs="Times New Roman"/>
                <w:sz w:val="24"/>
                <w:szCs w:val="24"/>
                <w:lang w:eastAsia="bg-BG"/>
              </w:rPr>
              <w:t> поставят акцент на обстоятелствата,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„111)</w:t>
            </w:r>
            <w:r w:rsidRPr="00CF5D51">
              <w:rPr>
                <w:rFonts w:ascii="Times New Roman" w:eastAsia="Times New Roman" w:hAnsi="Times New Roman" w:cs="Times New Roman"/>
                <w:b/>
                <w:bCs/>
                <w:i/>
                <w:iCs/>
                <w:sz w:val="24"/>
                <w:szCs w:val="24"/>
                <w:lang w:eastAsia="bg-BG"/>
              </w:rPr>
              <w:t> Координаторът за цифровите услуги</w:t>
            </w:r>
            <w:r w:rsidRPr="00CF5D51">
              <w:rPr>
                <w:rFonts w:ascii="Times New Roman" w:eastAsia="Times New Roman" w:hAnsi="Times New Roman" w:cs="Times New Roman"/>
                <w:i/>
                <w:iCs/>
                <w:sz w:val="24"/>
                <w:szCs w:val="24"/>
                <w:lang w:eastAsia="bg-BG"/>
              </w:rPr>
              <w:t>, както и другите компетентни органи, определени съгласно настоящия регламент, играят решаваща роля за гарантиране на ефективността на правата и задълженията, предвидени в настоящия регламент, и за постигането на неговите цели. Съответно е необходимо да се гарантира, че </w:t>
            </w:r>
            <w:r w:rsidRPr="00CF5D51">
              <w:rPr>
                <w:rFonts w:ascii="Times New Roman" w:eastAsia="Times New Roman" w:hAnsi="Times New Roman" w:cs="Times New Roman"/>
                <w:b/>
                <w:bCs/>
                <w:i/>
                <w:iCs/>
                <w:sz w:val="24"/>
                <w:szCs w:val="24"/>
                <w:lang w:eastAsia="bg-BG"/>
              </w:rPr>
              <w:t>тези органи разполагат с необходимите средства, включително финансови и човешки ресурси, за да упражняват надзор върху всички доставчици на посреднически услуги, попадащи в обхвата на тяхната компетентност, в интерес на всички граждани на Съюза.</w:t>
            </w:r>
            <w:r w:rsidRPr="00CF5D51">
              <w:rPr>
                <w:rFonts w:ascii="Times New Roman" w:eastAsia="Times New Roman" w:hAnsi="Times New Roman" w:cs="Times New Roman"/>
                <w:i/>
                <w:iCs/>
                <w:sz w:val="24"/>
                <w:szCs w:val="24"/>
                <w:lang w:eastAsia="bg-BG"/>
              </w:rPr>
              <w:t> Като се има предвид разнообразието от доставчици на посреднически услуги и използването от тяхна страна на модерни технологии при предоставянето на услугите им, от съществено значение е също така координаторът за цифровите услуги и съответните </w:t>
            </w:r>
            <w:r w:rsidRPr="00CF5D51">
              <w:rPr>
                <w:rFonts w:ascii="Times New Roman" w:eastAsia="Times New Roman" w:hAnsi="Times New Roman" w:cs="Times New Roman"/>
                <w:b/>
                <w:bCs/>
                <w:i/>
                <w:iCs/>
                <w:sz w:val="24"/>
                <w:szCs w:val="24"/>
                <w:lang w:eastAsia="bg-BG"/>
              </w:rPr>
              <w:t>компетентни органи да разполагат с необходимия като брой персонал, експерти със специализирани умения и усъвършенствани технически средства, както и автономно да управляват финансови ресурси за изпълнение на задачите си. Освен това равнището на ресурсите следва да е съобразено с размера, сложността и вероятното обществено въздействие на доставчиците на посреднически услуги, попадащи в обхвата на тяхната компетентност, както и обхвата на техните услуги в целия Съюз</w:t>
            </w:r>
            <w:r w:rsidRPr="00CF5D51">
              <w:rPr>
                <w:rFonts w:ascii="Times New Roman" w:eastAsia="Times New Roman" w:hAnsi="Times New Roman" w:cs="Times New Roman"/>
                <w:i/>
                <w:iCs/>
                <w:sz w:val="24"/>
                <w:szCs w:val="24"/>
                <w:lang w:eastAsia="bg-BG"/>
              </w:rPr>
              <w:t>.“</w:t>
            </w:r>
          </w:p>
          <w:p w:rsidR="00D952C4"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„112) Определените съгласно настоящия регламент компетентни органи следва също така </w:t>
            </w:r>
            <w:r w:rsidRPr="00CF5D51">
              <w:rPr>
                <w:rFonts w:ascii="Times New Roman" w:eastAsia="Times New Roman" w:hAnsi="Times New Roman" w:cs="Times New Roman"/>
                <w:b/>
                <w:bCs/>
                <w:i/>
                <w:iCs/>
                <w:sz w:val="24"/>
                <w:szCs w:val="24"/>
                <w:lang w:eastAsia="bg-BG"/>
              </w:rPr>
              <w:t xml:space="preserve">да действат при </w:t>
            </w:r>
            <w:r w:rsidRPr="00CF5D51">
              <w:rPr>
                <w:rFonts w:ascii="Times New Roman" w:eastAsia="Times New Roman" w:hAnsi="Times New Roman" w:cs="Times New Roman"/>
                <w:b/>
                <w:bCs/>
                <w:i/>
                <w:iCs/>
                <w:sz w:val="24"/>
                <w:szCs w:val="24"/>
                <w:lang w:eastAsia="bg-BG"/>
              </w:rPr>
              <w:lastRenderedPageBreak/>
              <w:t>пълна независимост от частни организации и публични органи, без задължението или възможността да искат или получават указания, включително от правителството</w:t>
            </w:r>
            <w:r w:rsidRPr="00CF5D51">
              <w:rPr>
                <w:rFonts w:ascii="Times New Roman" w:eastAsia="Times New Roman" w:hAnsi="Times New Roman" w:cs="Times New Roman"/>
                <w:i/>
                <w:iCs/>
                <w:sz w:val="24"/>
                <w:szCs w:val="24"/>
                <w:lang w:eastAsia="bg-BG"/>
              </w:rPr>
              <w:t>, и без да се засягат конкретните задължения за сътрудничество с други компетентни органи, координаторите за цифровите услуги, Европейския съвет за цифровите услуги и Комисията.“</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7A1105" w:rsidRPr="00CF5D51" w:rsidRDefault="007A1105" w:rsidP="007A1105">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Отразено в справката по ЗИД на ЗЕС  </w:t>
            </w:r>
          </w:p>
          <w:p w:rsidR="007A1105" w:rsidRPr="00CF5D51" w:rsidRDefault="007A1105" w:rsidP="007A1105">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т.8 и т.9 )</w:t>
            </w:r>
          </w:p>
          <w:p w:rsidR="00D952C4" w:rsidRPr="00CF5D51" w:rsidRDefault="007A1105"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14</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00E2670E" w:rsidRPr="00CF5D51">
              <w:rPr>
                <w:rFonts w:ascii="Times New Roman" w:hAnsi="Times New Roman" w:cs="Times New Roman"/>
                <w:sz w:val="24"/>
                <w:szCs w:val="24"/>
              </w:rPr>
              <w:t>.</w:t>
            </w:r>
            <w:r w:rsidR="00E2670E" w:rsidRPr="00CF5D51">
              <w:rPr>
                <w:rFonts w:ascii="Times New Roman" w:hAnsi="Times New Roman" w:cs="Times New Roman"/>
                <w:sz w:val="24"/>
                <w:szCs w:val="24"/>
                <w:lang w:val="en-US"/>
              </w:rPr>
              <w:t>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E2670E" w:rsidRPr="00CF5D51" w:rsidRDefault="00E2670E"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3 част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50 </w:t>
            </w:r>
            <w:r w:rsidRPr="00CF5D51">
              <w:rPr>
                <w:rFonts w:ascii="Times New Roman" w:eastAsia="Times New Roman" w:hAnsi="Times New Roman" w:cs="Times New Roman"/>
                <w:b/>
                <w:bCs/>
                <w:sz w:val="24"/>
                <w:szCs w:val="24"/>
                <w:lang w:eastAsia="bg-BG"/>
              </w:rPr>
              <w:t>от Акта за цифровите услуги</w:t>
            </w:r>
            <w:r w:rsidRPr="00CF5D51">
              <w:rPr>
                <w:rFonts w:ascii="Times New Roman" w:eastAsia="Times New Roman" w:hAnsi="Times New Roman" w:cs="Times New Roman"/>
                <w:sz w:val="24"/>
                <w:szCs w:val="24"/>
                <w:lang w:eastAsia="bg-BG"/>
              </w:rPr>
              <w:t> регламентира, че:</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 Държавите членки гарантират, че техните координатори за цифровите услуги изпълняват задачите си съгласно настоящия регламент по безпристрастен, прозрачен и навременен начин. Държавите членки гарантират, че техните координатори за цифровите услуги разполагат с всички необходими средства за изпълнение на своите задачи, включително с достатъчно технически, финансови и човешки ресурси, за да упражняват адекватен надзор върху всички доставчици на посреднически услуги, които попадат в обхвата на тяхната компетентност. Всяка държава членка гарантира, че нейният координатор за цифровите услуги разполага с достатъчно автономност при управлението на бюджета си в рамките на общите бюджетни ограничения, за да не се оказва неблагоприятно въздействие върху независимостта на координатора за цифровите услуги.</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 xml:space="preserve">2. При изпълнението на своите задачи и упражняването на правомощията си в съответствие с настоящия регламент координаторите за цифровите </w:t>
            </w:r>
            <w:r w:rsidRPr="00CF5D51">
              <w:rPr>
                <w:rFonts w:ascii="Times New Roman" w:eastAsia="Times New Roman" w:hAnsi="Times New Roman" w:cs="Times New Roman"/>
                <w:i/>
                <w:iCs/>
                <w:sz w:val="24"/>
                <w:szCs w:val="24"/>
                <w:lang w:eastAsia="bg-BG"/>
              </w:rPr>
              <w:lastRenderedPageBreak/>
              <w:t>услуги </w:t>
            </w:r>
            <w:r w:rsidRPr="00CF5D51">
              <w:rPr>
                <w:rFonts w:ascii="Times New Roman" w:eastAsia="Times New Roman" w:hAnsi="Times New Roman" w:cs="Times New Roman"/>
                <w:b/>
                <w:bCs/>
                <w:i/>
                <w:iCs/>
                <w:sz w:val="24"/>
                <w:szCs w:val="24"/>
                <w:lang w:eastAsia="bg-BG"/>
              </w:rPr>
              <w:t>действат напълно независимо. Те не са подложени на външно влияние, независимо дали пряко или непряко, и не търсят, нито приемат указания от друг публичен орган или частноправен субект.“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Следователно не подлежи на съмнение, че и Директивата и Актът за цифровите услуги изискват в нормативните актове да има разпоредби, гарантиращи независимостта на КРС. Такива разпоредби има в устройствените закони за другите регулатори, но за КРС няма.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За да се осигури в пълен обем изискваната от европейските документи независимост на КРС е необходимо да се извърши посоченото по-горе допълнение на чл. 21 от ЗЕС с новата ал. 7.</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е необходимо да се изменят и редица други свързани разпоредби на ЗЕС, както е посочено по-долу.</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За осигуряване на независимостта на КРС според изискванията на Директива 2018/1972 и Акта за цифрови услуги предлагам долупосочените изменения и допълнения в ЗЕС,</w:t>
            </w:r>
            <w:r w:rsidRPr="00CF5D51">
              <w:rPr>
                <w:rFonts w:ascii="Times New Roman" w:eastAsia="Times New Roman" w:hAnsi="Times New Roman" w:cs="Times New Roman"/>
                <w:sz w:val="24"/>
                <w:szCs w:val="24"/>
                <w:lang w:eastAsia="bg-BG"/>
              </w:rPr>
              <w:t> които ще осигурят освен независимост на КРС, но и по-голяма гъвкавост при подбора на персонала и организацията на неговата работа, без да се прилагат сравнително строгите ограничения на Закона за администрацията и Закона за държавния служител.</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xml:space="preserve">Предложените промени не са прецедент в българското законодателство, а аналогични текстове са вече налице в ЗЕ, ЗЗК, ЗРТ и ЗКФН и други закони и те са доказали своята живучест и полезност и чрез тях е осигурена необходимата самостоятелност и независимост на </w:t>
            </w:r>
            <w:r w:rsidRPr="00CF5D51">
              <w:rPr>
                <w:rFonts w:ascii="Times New Roman" w:eastAsia="Times New Roman" w:hAnsi="Times New Roman" w:cs="Times New Roman"/>
                <w:sz w:val="24"/>
                <w:szCs w:val="24"/>
                <w:lang w:eastAsia="bg-BG"/>
              </w:rPr>
              <w:lastRenderedPageBreak/>
              <w:t>независимите регулаторни органи КЕВР, КЗК, СЕМ и КФН.</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27, ал. 1, т. 3 да отпаднат думите „</w:t>
            </w:r>
            <w:r w:rsidRPr="00CF5D51">
              <w:rPr>
                <w:rFonts w:ascii="Times New Roman" w:eastAsia="Times New Roman" w:hAnsi="Times New Roman" w:cs="Times New Roman"/>
                <w:i/>
                <w:iCs/>
                <w:sz w:val="24"/>
                <w:szCs w:val="24"/>
                <w:lang w:eastAsia="bg-BG"/>
              </w:rPr>
              <w:t>предлага проект за дневен ред</w:t>
            </w:r>
            <w:r w:rsidRPr="00CF5D51">
              <w:rPr>
                <w:rFonts w:ascii="Times New Roman" w:eastAsia="Times New Roman" w:hAnsi="Times New Roman" w:cs="Times New Roman"/>
                <w:b/>
                <w:bCs/>
                <w:sz w:val="24"/>
                <w:szCs w:val="24"/>
                <w:lang w:eastAsia="bg-BG"/>
              </w:rPr>
              <w:t>“ и запетайката пред тях.</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Аналогични са съответните текстове за КЗК, СЕМ и други регулатори. Не намирам логика, на законово ниво да се вменява на председателя на КРС такава функция (да предлага проект на дневен ред). Не споделям мнението, че председателят на КРС трябва или да може да бъде „филтърът“, който да определя/одобрява какво да стигне до заседание и какво не. Това трябва да зависи основно </w:t>
            </w:r>
            <w:r w:rsidRPr="00CF5D51">
              <w:rPr>
                <w:rFonts w:ascii="Times New Roman" w:eastAsia="Times New Roman" w:hAnsi="Times New Roman" w:cs="Times New Roman"/>
                <w:b/>
                <w:bCs/>
                <w:sz w:val="24"/>
                <w:szCs w:val="24"/>
                <w:lang w:eastAsia="bg-BG"/>
              </w:rPr>
              <w:t>от експертите, съответно от ръководещия ги главен секретар</w:t>
            </w:r>
            <w:r w:rsidRPr="00CF5D51">
              <w:rPr>
                <w:rFonts w:ascii="Times New Roman" w:eastAsia="Times New Roman" w:hAnsi="Times New Roman" w:cs="Times New Roman"/>
                <w:sz w:val="24"/>
                <w:szCs w:val="24"/>
                <w:lang w:eastAsia="bg-BG"/>
              </w:rPr>
              <w:t>, защото те най-добре са запознати с текущите въпроси за решаване и тяхната спешност, а на самото заседание винаги се гласува дневния ред и всеки от членовете може да си каже мнението за всяка точка от дневния ред и да гласува за нейното разглеждане или отпадане от дневния ред. Освен това точки в дневния ред трябва да има право да предлага и всеки от членовете на КРС, а при досегашната редакция на тази разпоредба, това не е много ясно.</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27, ал. 1, т. 4 да се измени така: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w:t>
            </w:r>
            <w:r w:rsidRPr="00CF5D51">
              <w:rPr>
                <w:rFonts w:ascii="Times New Roman" w:eastAsia="Times New Roman" w:hAnsi="Times New Roman" w:cs="Times New Roman"/>
                <w:i/>
                <w:iCs/>
                <w:sz w:val="24"/>
                <w:szCs w:val="24"/>
                <w:lang w:eastAsia="bg-BG"/>
              </w:rPr>
              <w:t>4. назначава и освобождава служителите от администрацията;“</w:t>
            </w:r>
          </w:p>
          <w:p w:rsidR="00D952C4" w:rsidRPr="00CF5D51" w:rsidRDefault="00E2670E" w:rsidP="006A22D0">
            <w:pPr>
              <w:spacing w:after="120" w:line="210" w:lineRule="atLeast"/>
              <w:rPr>
                <w:rFonts w:ascii="Times New Roman" w:eastAsia="Times New Roman" w:hAnsi="Times New Roman" w:cs="Times New Roman"/>
                <w:sz w:val="24"/>
                <w:szCs w:val="24"/>
                <w:highlight w:val="yellow"/>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Изменението е свързано с предложеното по-долу изм</w:t>
            </w:r>
            <w:r w:rsidR="006A22D0" w:rsidRPr="00CF5D51">
              <w:rPr>
                <w:rFonts w:ascii="Times New Roman" w:eastAsia="Times New Roman" w:hAnsi="Times New Roman" w:cs="Times New Roman"/>
                <w:sz w:val="24"/>
                <w:szCs w:val="24"/>
                <w:lang w:eastAsia="bg-BG"/>
              </w:rPr>
              <w:t>енение на чл. 28, ал. 3.</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D952C4" w:rsidRPr="00CF5D51" w:rsidRDefault="00401D78"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w:t>
            </w:r>
            <w:r w:rsidR="007A1105" w:rsidRPr="00CF5D51">
              <w:rPr>
                <w:rFonts w:ascii="Times New Roman" w:eastAsia="Times New Roman" w:hAnsi="Times New Roman" w:cs="Times New Roman"/>
                <w:bCs/>
                <w:sz w:val="24"/>
                <w:szCs w:val="24"/>
              </w:rPr>
              <w:t>.9</w:t>
            </w:r>
            <w:r w:rsidRPr="00CF5D51">
              <w:rPr>
                <w:rFonts w:ascii="Times New Roman" w:eastAsia="Times New Roman" w:hAnsi="Times New Roman" w:cs="Times New Roman"/>
                <w:bCs/>
                <w:sz w:val="24"/>
                <w:szCs w:val="24"/>
              </w:rPr>
              <w:t xml:space="preserve"> и т.19). </w:t>
            </w:r>
            <w:r w:rsidR="007A1105" w:rsidRPr="00CF5D51">
              <w:rPr>
                <w:rFonts w:ascii="Times New Roman" w:eastAsia="Times New Roman" w:hAnsi="Times New Roman" w:cs="Times New Roman"/>
                <w:bCs/>
                <w:sz w:val="24"/>
                <w:szCs w:val="24"/>
              </w:rPr>
              <w:t xml:space="preserve"> </w:t>
            </w:r>
          </w:p>
          <w:p w:rsidR="00401D78"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p w:rsidR="00401D78" w:rsidRPr="00CF5D51" w:rsidRDefault="00401D78" w:rsidP="00D952C4">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15</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E2670E" w:rsidRPr="00CF5D51" w:rsidRDefault="00E2670E"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4 част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27, ал. 2 да се заличат думите „</w:t>
            </w:r>
            <w:r w:rsidRPr="00CF5D51">
              <w:rPr>
                <w:rFonts w:ascii="Times New Roman" w:eastAsia="Times New Roman" w:hAnsi="Times New Roman" w:cs="Times New Roman"/>
                <w:i/>
                <w:iCs/>
                <w:sz w:val="24"/>
                <w:szCs w:val="24"/>
                <w:lang w:eastAsia="bg-BG"/>
              </w:rPr>
              <w:t>и 5</w:t>
            </w:r>
            <w:r w:rsidRPr="00CF5D51">
              <w:rPr>
                <w:rFonts w:ascii="Times New Roman" w:eastAsia="Times New Roman" w:hAnsi="Times New Roman" w:cs="Times New Roman"/>
                <w:b/>
                <w:bCs/>
                <w:sz w:val="24"/>
                <w:szCs w:val="24"/>
                <w:lang w:eastAsia="bg-BG"/>
              </w:rPr>
              <w:t>“</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От 01.01.2020 г. председателят на КРС е първостепенен разпоредител с бюджет, а не КРС и следователно, на основание чл. 7, ал. 7 от ЗПФ:</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7 (7) Първостепенните разпоредители с бюджет разработват и </w:t>
            </w:r>
            <w:r w:rsidRPr="00CF5D51">
              <w:rPr>
                <w:rFonts w:ascii="Times New Roman" w:eastAsia="Times New Roman" w:hAnsi="Times New Roman" w:cs="Times New Roman"/>
                <w:b/>
                <w:bCs/>
                <w:i/>
                <w:iCs/>
                <w:sz w:val="24"/>
                <w:szCs w:val="24"/>
                <w:lang w:eastAsia="bg-BG"/>
              </w:rPr>
              <w:t>утвърждават</w:t>
            </w:r>
            <w:r w:rsidRPr="00CF5D51">
              <w:rPr>
                <w:rFonts w:ascii="Times New Roman" w:eastAsia="Times New Roman" w:hAnsi="Times New Roman" w:cs="Times New Roman"/>
                <w:i/>
                <w:iCs/>
                <w:sz w:val="24"/>
                <w:szCs w:val="24"/>
                <w:lang w:eastAsia="bg-BG"/>
              </w:rPr>
              <w:t> вътрешни правила за организация на бюджетния процес.“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е необходимо и законосъобразно Вътрешните правила за организация на бюджетния процес</w:t>
            </w:r>
            <w:r w:rsidRPr="00CF5D51">
              <w:rPr>
                <w:rFonts w:ascii="Times New Roman" w:eastAsia="Times New Roman" w:hAnsi="Times New Roman" w:cs="Times New Roman"/>
                <w:b/>
                <w:bCs/>
                <w:sz w:val="24"/>
                <w:szCs w:val="24"/>
                <w:lang w:eastAsia="bg-BG"/>
              </w:rPr>
              <w:t> да се утвърждават от председателя на КРС</w:t>
            </w:r>
            <w:r w:rsidRPr="00CF5D51">
              <w:rPr>
                <w:rFonts w:ascii="Times New Roman" w:eastAsia="Times New Roman" w:hAnsi="Times New Roman" w:cs="Times New Roman"/>
                <w:sz w:val="24"/>
                <w:szCs w:val="24"/>
                <w:lang w:eastAsia="bg-BG"/>
              </w:rPr>
              <w:t>, а не да се приемат с решение на КРС, както се регламентира в досегашната редакция на чл. 27, ал. 2 от ЗЕС.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Важно е да се отбележи, че в ЗПФ я има изричната разпоредба на чл. 2 от ЗПФ:</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2. </w:t>
            </w:r>
            <w:r w:rsidRPr="00CF5D51">
              <w:rPr>
                <w:rFonts w:ascii="Times New Roman" w:eastAsia="Times New Roman" w:hAnsi="Times New Roman" w:cs="Times New Roman"/>
                <w:b/>
                <w:bCs/>
                <w:i/>
                <w:iCs/>
                <w:sz w:val="24"/>
                <w:szCs w:val="24"/>
                <w:lang w:eastAsia="bg-BG"/>
              </w:rPr>
              <w:t>С друг закон не може да се създава уредба</w:t>
            </w:r>
            <w:r w:rsidRPr="00CF5D51">
              <w:rPr>
                <w:rFonts w:ascii="Times New Roman" w:eastAsia="Times New Roman" w:hAnsi="Times New Roman" w:cs="Times New Roman"/>
                <w:i/>
                <w:iCs/>
                <w:sz w:val="24"/>
                <w:szCs w:val="24"/>
                <w:lang w:eastAsia="bg-BG"/>
              </w:rPr>
              <w:t> на материята - предмет на този закон, </w:t>
            </w:r>
            <w:r w:rsidRPr="00CF5D51">
              <w:rPr>
                <w:rFonts w:ascii="Times New Roman" w:eastAsia="Times New Roman" w:hAnsi="Times New Roman" w:cs="Times New Roman"/>
                <w:b/>
                <w:bCs/>
                <w:i/>
                <w:iCs/>
                <w:sz w:val="24"/>
                <w:szCs w:val="24"/>
                <w:lang w:eastAsia="bg-BG"/>
              </w:rPr>
              <w:t>която се отклонява от принципите и правилата, определени</w:t>
            </w:r>
            <w:r w:rsidRPr="00CF5D51">
              <w:rPr>
                <w:rFonts w:ascii="Times New Roman" w:eastAsia="Times New Roman" w:hAnsi="Times New Roman" w:cs="Times New Roman"/>
                <w:b/>
                <w:bCs/>
                <w:sz w:val="24"/>
                <w:szCs w:val="24"/>
                <w:lang w:eastAsia="bg-BG"/>
              </w:rPr>
              <w:t> с този закон.“</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Следователно, в случая не може да е в сила разпоредбата на чл. 27, ал. 2 от ЗЕС: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27. (1) Председателят на комисията: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5. (доп. – ДВ, бр. 20 от 2021 г.) организира планирането, изпълнението, приключването и отчитането на бюджета на комисията.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(2) (Отм. - ДВ, бр. 17 от 2009 г., нова, бр. 105 от 2011 г., в сила от 29.12.2011 г.) Дейностите по ал. 1, т. 4 </w:t>
            </w:r>
            <w:r w:rsidRPr="00CF5D51">
              <w:rPr>
                <w:rFonts w:ascii="Times New Roman" w:eastAsia="Times New Roman" w:hAnsi="Times New Roman" w:cs="Times New Roman"/>
                <w:b/>
                <w:bCs/>
                <w:i/>
                <w:iCs/>
                <w:sz w:val="24"/>
                <w:szCs w:val="24"/>
                <w:lang w:eastAsia="bg-BG"/>
              </w:rPr>
              <w:t>и 5</w:t>
            </w:r>
            <w:r w:rsidRPr="00CF5D51">
              <w:rPr>
                <w:rFonts w:ascii="Times New Roman" w:eastAsia="Times New Roman" w:hAnsi="Times New Roman" w:cs="Times New Roman"/>
                <w:i/>
                <w:iCs/>
                <w:sz w:val="24"/>
                <w:szCs w:val="24"/>
                <w:lang w:eastAsia="bg-BG"/>
              </w:rPr>
              <w:t> се извършват по правила, приети с решение на комисията.”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частта й на думите „</w:t>
            </w:r>
            <w:r w:rsidRPr="00CF5D51">
              <w:rPr>
                <w:rFonts w:ascii="Times New Roman" w:eastAsia="Times New Roman" w:hAnsi="Times New Roman" w:cs="Times New Roman"/>
                <w:i/>
                <w:iCs/>
                <w:sz w:val="24"/>
                <w:szCs w:val="24"/>
                <w:lang w:eastAsia="bg-BG"/>
              </w:rPr>
              <w:t>и 5</w:t>
            </w:r>
            <w:r w:rsidRPr="00CF5D51">
              <w:rPr>
                <w:rFonts w:ascii="Times New Roman" w:eastAsia="Times New Roman" w:hAnsi="Times New Roman" w:cs="Times New Roman"/>
                <w:sz w:val="24"/>
                <w:szCs w:val="24"/>
                <w:lang w:eastAsia="bg-BG"/>
              </w:rPr>
              <w:t>“, защото първо, противоречи на чл. 2 и чл. 7, ал. 7 от ЗПФ и второ, тази част от разпоредбата е с отпаднало значение, защото от 01.01.2020 г. вече не КРС е първостепенният разпоредител с бюджет, а такъв е председателят на КРС.</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Следователно, за да се спазят законовите изисквания на ЗЕС и ЗПФ е необходимо Вътрешните правила за организация на бюджетния процес да се утвърждават от председателя на КРС, а не да се приемат от КРС, защото първо, КРС няма такива правомощия и второ, в чл. 11, ал 4 от ЗПФ изрично е регламентирано, на кого и как могат да се делегират правомощията на първостепенния разпоредител с бюджет:</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11. (4) Правомощия на първостепенен разпоредител с бюджет по този закон може да се делегират от съответния първостепенен разпоредител с бюджет на негов заместник или главен секретар/постоянен секретар, а при бюджетни организации с колективни органи на управление - на определен от председателя член на колективния орган.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27 от ЗЕС да се добави нова алинея 3:</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 xml:space="preserve">„(3) При отсъствие на председателя, включително и в случаите по чл. 24, ал. 1, неговите правомощия по ал. 1 се </w:t>
            </w:r>
            <w:r w:rsidRPr="00CF5D51">
              <w:rPr>
                <w:rFonts w:ascii="Times New Roman" w:eastAsia="Times New Roman" w:hAnsi="Times New Roman" w:cs="Times New Roman"/>
                <w:i/>
                <w:iCs/>
                <w:sz w:val="24"/>
                <w:szCs w:val="24"/>
                <w:lang w:eastAsia="bg-BG"/>
              </w:rPr>
              <w:lastRenderedPageBreak/>
              <w:t>изпълняват от заместник-председателя или изрично определен със заповед член на комисията.“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Липсва текст за подобна хипотеза в ЗЕС, а и практиката го изисква.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28 от ЗЕС да се измени така:</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28. (1) Комисията по предложение на председателя и/или на неин член обсъжда и приема правилник за организацията на работа и дейността на комисията и на нейната администрация, който се обнародва в "Държавен вестник".</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Дейността на комисията се подпомага от администрация, чиято структура, численост, права и задължения се определят с правилника по ал. 1.</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Дейността на администрацията се осъществява от лица, работещи по трудово правоотношение. Трудовите правоотношения на служителите на комисията се уреждат съгласно разпоредбите на </w:t>
            </w:r>
            <w:hyperlink r:id="rId20" w:tgtFrame="_blank" w:history="1">
              <w:r w:rsidRPr="00CF5D51">
                <w:rPr>
                  <w:rFonts w:ascii="Times New Roman" w:eastAsia="Times New Roman" w:hAnsi="Times New Roman" w:cs="Times New Roman"/>
                  <w:i/>
                  <w:iCs/>
                  <w:sz w:val="24"/>
                  <w:szCs w:val="24"/>
                  <w:lang w:eastAsia="bg-BG"/>
                </w:rPr>
                <w:t>Кодекса на труда</w:t>
              </w:r>
            </w:hyperlink>
            <w:r w:rsidRPr="00CF5D51">
              <w:rPr>
                <w:rFonts w:ascii="Times New Roman" w:eastAsia="Times New Roman" w:hAnsi="Times New Roman" w:cs="Times New Roman"/>
                <w:sz w:val="24"/>
                <w:szCs w:val="24"/>
                <w:lang w:eastAsia="bg-BG"/>
              </w:rPr>
              <w:t>.</w:t>
            </w:r>
          </w:p>
          <w:p w:rsidR="00E2670E"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За ефективното изпълнение на своите правомощия комисията разполага с необходимия квалифициран персонал</w:t>
            </w:r>
            <w:r w:rsidRPr="00CF5D51">
              <w:rPr>
                <w:rFonts w:ascii="Times New Roman" w:eastAsia="Times New Roman" w:hAnsi="Times New Roman" w:cs="Times New Roman"/>
                <w:b/>
                <w:bCs/>
                <w:sz w:val="24"/>
                <w:szCs w:val="24"/>
                <w:lang w:eastAsia="bg-BG"/>
              </w:rPr>
              <w:t>, </w:t>
            </w:r>
            <w:r w:rsidRPr="00CF5D51">
              <w:rPr>
                <w:rFonts w:ascii="Times New Roman" w:eastAsia="Times New Roman" w:hAnsi="Times New Roman" w:cs="Times New Roman"/>
                <w:i/>
                <w:iCs/>
                <w:sz w:val="24"/>
                <w:szCs w:val="24"/>
                <w:lang w:eastAsia="bg-BG"/>
              </w:rPr>
              <w:t>достатъчно финансови, технически и технологични ресурси и действа независимо и обективно, включително при управлението на финансовите ресурси и</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разработването на вътрешните правила и организацията на работа на администрацията.</w:t>
            </w:r>
          </w:p>
          <w:p w:rsidR="00D952C4" w:rsidRPr="00CF5D51" w:rsidRDefault="00E2670E"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(5) Комисията по предложение на председателя или неин член приема вътрешни правила за работната заплата, както и правилата по чл. 27, ал. 2.</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401D78"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Бележките са отразени в ЗИД на ЗЕС   (т 19 и .т.20).  </w:t>
            </w:r>
          </w:p>
          <w:p w:rsidR="00401D78"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p w:rsidR="00D952C4" w:rsidRPr="00CF5D51" w:rsidRDefault="00D952C4" w:rsidP="00D952C4">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16</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 xml:space="preserve">.01.2024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5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Първи вариант на </w:t>
            </w:r>
            <w:r w:rsidRPr="00CF5D51">
              <w:rPr>
                <w:rFonts w:ascii="Times New Roman" w:eastAsia="Times New Roman" w:hAnsi="Times New Roman" w:cs="Times New Roman"/>
                <w:b/>
                <w:bCs/>
                <w:i/>
                <w:iCs/>
                <w:sz w:val="24"/>
                <w:szCs w:val="24"/>
                <w:lang w:eastAsia="bg-BG"/>
              </w:rPr>
              <w:t>ал. 6:</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(6) Основните месечни заплати на служителите на комисията се определят от председателя съгласно вътрешните правила за работната заплата и в рамките на разполагаемите средства по бюджета за съответната година.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Втори вариант на </w:t>
            </w:r>
            <w:r w:rsidRPr="00CF5D51">
              <w:rPr>
                <w:rFonts w:ascii="Times New Roman" w:eastAsia="Times New Roman" w:hAnsi="Times New Roman" w:cs="Times New Roman"/>
                <w:b/>
                <w:bCs/>
                <w:i/>
                <w:iCs/>
                <w:sz w:val="24"/>
                <w:szCs w:val="24"/>
                <w:lang w:eastAsia="bg-BG"/>
              </w:rPr>
              <w:t>ал. 6:</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(6) Основните месечни заплати на служителите на комисията се определят от председателя по ред и в размери, определени със закон или с акт на Министерския съвет или с вътрешните правила за работната заплата, и в рамките на разполагаемите средства по бюджета за съответната година.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Първи вариант на </w:t>
            </w:r>
            <w:r w:rsidRPr="00CF5D51">
              <w:rPr>
                <w:rFonts w:ascii="Times New Roman" w:eastAsia="Times New Roman" w:hAnsi="Times New Roman" w:cs="Times New Roman"/>
                <w:b/>
                <w:bCs/>
                <w:i/>
                <w:iCs/>
                <w:sz w:val="24"/>
                <w:szCs w:val="24"/>
                <w:lang w:eastAsia="bg-BG"/>
              </w:rPr>
              <w:t>ал. 7:</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(7) Членовете на комисията и служителите от нейната получават допълнителни възнаграждения при условия и по ред, определени с вътрешните правила за работната заплата.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Втори</w:t>
            </w:r>
            <w:r w:rsidRPr="00CF5D51">
              <w:rPr>
                <w:rFonts w:ascii="Times New Roman" w:eastAsia="Times New Roman" w:hAnsi="Times New Roman" w:cs="Times New Roman"/>
                <w:sz w:val="24"/>
                <w:szCs w:val="24"/>
                <w:lang w:eastAsia="bg-BG"/>
              </w:rPr>
              <w:t> вариант на </w:t>
            </w:r>
            <w:r w:rsidRPr="00CF5D51">
              <w:rPr>
                <w:rFonts w:ascii="Times New Roman" w:eastAsia="Times New Roman" w:hAnsi="Times New Roman" w:cs="Times New Roman"/>
                <w:b/>
                <w:bCs/>
                <w:sz w:val="24"/>
                <w:szCs w:val="24"/>
                <w:lang w:eastAsia="bg-BG"/>
              </w:rPr>
              <w:t>ал. 7</w:t>
            </w:r>
            <w:r w:rsidRPr="00CF5D51">
              <w:rPr>
                <w:rFonts w:ascii="Times New Roman" w:eastAsia="Times New Roman" w:hAnsi="Times New Roman" w:cs="Times New Roman"/>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(7) Членовете на комисията и служителите от нейната администрация могат да получават допълнителни възнаграждения по ред, установен със закон или с акт на Министерския съвет или с вътрешните правила за работната заплата.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 xml:space="preserve">(8) Всички служители с изключение на тези, заемащи технически длъжности, подават декларации за </w:t>
            </w:r>
            <w:r w:rsidRPr="00CF5D51">
              <w:rPr>
                <w:rFonts w:ascii="Times New Roman" w:eastAsia="Times New Roman" w:hAnsi="Times New Roman" w:cs="Times New Roman"/>
                <w:i/>
                <w:iCs/>
                <w:sz w:val="24"/>
                <w:szCs w:val="24"/>
                <w:lang w:eastAsia="bg-BG"/>
              </w:rPr>
              <w:lastRenderedPageBreak/>
              <w:t>имущество и интереси по </w:t>
            </w:r>
            <w:hyperlink r:id="rId21" w:anchor="p49367962" w:tgtFrame="_blank" w:history="1">
              <w:r w:rsidRPr="00CF5D51">
                <w:rPr>
                  <w:rFonts w:ascii="Times New Roman" w:eastAsia="Times New Roman" w:hAnsi="Times New Roman" w:cs="Times New Roman"/>
                  <w:i/>
                  <w:iCs/>
                  <w:sz w:val="24"/>
                  <w:szCs w:val="24"/>
                  <w:lang w:eastAsia="bg-BG"/>
                </w:rPr>
                <w:t>чл. 49 от Закона за противодействие на корупцията </w:t>
              </w:r>
            </w:hyperlink>
            <w:r w:rsidRPr="00CF5D51">
              <w:rPr>
                <w:rFonts w:ascii="Times New Roman" w:eastAsia="Times New Roman" w:hAnsi="Times New Roman" w:cs="Times New Roman"/>
                <w:i/>
                <w:iCs/>
                <w:sz w:val="24"/>
                <w:szCs w:val="24"/>
                <w:lang w:eastAsia="bg-BG"/>
              </w:rPr>
              <w:t>в сроковете и при условията и по реда, предвидени в него.“</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Алинеи 1 - 3 са аналогични или подобни на разпоредбите за КФН, КЗК и КЕВР в съответните закони. Алинея 4 е аналогична на чл. 7, ал. 2 от ЗЗК, а и аналогични разпоредби има и в чл. 8 на Директивата, а вече и в съображение 111 и чл. 50 от Акта за цифровите услуги. Алинея 5 е аналогична на чл. 16а, ал. 1 от ЗЕ, а и подобна разпоредба е имало в ЗЕС до 2012 г. Първия вариант на ал. 6 е аналогичен на съответните разпоредби в ЗКФН, за Сметната палата (чл. 30 от ЗСП) и за КЕВР в чл. 16а ал 1 от ЗЕ. Вторият вариант на ал. 7 е аналогичен на чл. 30, ал. 2 от ЗСП.</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35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35. (1) Комисията е постоянно действащ орган, който заседава, ако присъстват повече от половината от общия брой членове.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При осъществяване на своите правомощия комисията се произнася с мотивирани решения, които са индивидуални или общи административни актове.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w:t>
            </w:r>
            <w:r w:rsidRPr="00CF5D51">
              <w:rPr>
                <w:rFonts w:ascii="Times New Roman" w:eastAsia="Times New Roman" w:hAnsi="Times New Roman" w:cs="Times New Roman"/>
                <w:sz w:val="24"/>
                <w:szCs w:val="24"/>
                <w:lang w:eastAsia="bg-BG"/>
              </w:rPr>
              <w:t>(остава с досегашния текст)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Заседанията на комисията са открити. За определени точки от дневния ред комисията може да проведе закрито заседание, когато приемането на решение изисква защитена от закон информация.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(5) Преди провеждане на заседанията комисията публикува проектите на дневен ред на страницата си в интернет.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(6) </w:t>
            </w:r>
            <w:r w:rsidRPr="00CF5D51">
              <w:rPr>
                <w:rFonts w:ascii="Times New Roman" w:eastAsia="Times New Roman" w:hAnsi="Times New Roman" w:cs="Times New Roman"/>
                <w:sz w:val="24"/>
                <w:szCs w:val="24"/>
                <w:lang w:eastAsia="bg-BG"/>
              </w:rPr>
              <w:t>(остава с досегашния текст)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(7) Решенията се приемат с обикновено мнозинство от членовете на комисията. Въздържане от гласуване не се допуска.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(8) За заседанията на комисията се води подробен протокол. Член на комисията, който не е съгласен с прието решение, подписва протокола с особено мнение. Особеното мнение се мотивира писмено и се прилага към решението в тридневен срок след провеждането на заседанието.</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(9) При осъществяване на правомощията си комисията прилага процесуалните правила, предвидени в този закон, а за неуредените в него случаи – правилата на </w:t>
            </w:r>
            <w:hyperlink r:id="rId22" w:tgtFrame="_blank" w:history="1">
              <w:r w:rsidRPr="00CF5D51">
                <w:rPr>
                  <w:rFonts w:ascii="Times New Roman" w:eastAsia="Times New Roman" w:hAnsi="Times New Roman" w:cs="Times New Roman"/>
                  <w:i/>
                  <w:iCs/>
                  <w:sz w:val="24"/>
                  <w:szCs w:val="24"/>
                  <w:lang w:eastAsia="bg-BG"/>
                </w:rPr>
                <w:t>Административнопроцесуалния кодекс</w:t>
              </w:r>
            </w:hyperlink>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(10) Решенията на комисията могат да бъдат обжалвани относно тяхната законосъобразност пред Административния съд – София област в 14-дневен срок от съобщаването им. Обжалването не спира изпълнението на решението. Искането за спиране изпълнението на оспорено по съдебен ред решение е недопустимо, освен по отношение на решения, с които се налагат санкции, решения за прекратяване и отнемане на разрешения и заличаване на регистрации.“</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Ал. 1 - 8 са една логично построена компилация от аналогични действащи разпоредби в ЗЕ (чл. 13), ЗЗК (чл. 61) и ЗЕС.</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401D78" w:rsidRPr="00CF5D51" w:rsidRDefault="00401D78"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(т.20 и 21)</w:t>
            </w:r>
          </w:p>
          <w:p w:rsidR="00D952C4" w:rsidRPr="00CF5D51" w:rsidRDefault="00401D78"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17</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 xml:space="preserve">.01.2024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B776D8" w:rsidP="006A22D0">
            <w:pPr>
              <w:pStyle w:val="4"/>
              <w:spacing w:before="0" w:beforeAutospacing="0" w:after="150" w:afterAutospacing="0"/>
              <w:jc w:val="both"/>
            </w:pPr>
            <w:r w:rsidRPr="00CF5D51">
              <w:t xml:space="preserve"> </w:t>
            </w:r>
            <w:r w:rsidR="006A22D0" w:rsidRPr="00CF5D51">
              <w:t>Предложения за промени в ЗЕС, гарантиращи независимостта на КРС – 6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По-подробната редакция на ал. 8 се налага, за да се гарантира прозрачността и публичността на процеса на приемане на решенията в КРС и протоколите от заседанията на КРС да бъдат с необходимата подробност, а не както досега, само с посочване на приетите крайни решения и без описание на дискусиите по тях. Досега, протоколите на КРС, които се публикуват на страницата й в интернет изобщо не приличат на протоколи от заседания. Особеното мнение на несъгласен член на КРС с прието решение на комисията, би трябвало да се изготвя след приемането на решението, а не да се изисква преди самото заседание, както това е регламентирано в КРС с приетите „Вътрешни правила за провеждане на заседанията на КРС“ (приети с Протоколно решение № 3 от 3 септември 2020 г), които дори пряко противоречат на чл. 11 от Устройствения правилник на КРС</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и на чл. 35, ал. 9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Ал. 9 и 10 са аналогични на чл. 13, ал. 8 и 9 от Закона за енергетиката и на чл. 14, ал. 5 от ЗКФН.</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Ал. 9 и 10 са в пълно съответствие и с изискванията на чл. 8</w:t>
            </w:r>
            <w:r w:rsidRPr="00CF5D51">
              <w:rPr>
                <w:rFonts w:ascii="Times New Roman" w:eastAsia="Times New Roman" w:hAnsi="Times New Roman" w:cs="Times New Roman"/>
                <w:sz w:val="24"/>
                <w:szCs w:val="24"/>
                <w:lang w:eastAsia="bg-BG"/>
              </w:rPr>
              <w:t> на Директива (EC) 2018/1972 (Директивата), който регламентира, че: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w:t>
            </w:r>
            <w:r w:rsidRPr="00CF5D51">
              <w:rPr>
                <w:rFonts w:ascii="Times New Roman" w:eastAsia="Times New Roman" w:hAnsi="Times New Roman" w:cs="Times New Roman"/>
                <w:i/>
                <w:iCs/>
                <w:sz w:val="24"/>
                <w:szCs w:val="24"/>
                <w:lang w:eastAsia="bg-BG"/>
              </w:rPr>
              <w:t>Единствено апелативните органи, създадени в съответствие с </w:t>
            </w:r>
            <w:r w:rsidRPr="00CF5D51">
              <w:rPr>
                <w:rFonts w:ascii="Times New Roman" w:eastAsia="Times New Roman" w:hAnsi="Times New Roman" w:cs="Times New Roman"/>
                <w:sz w:val="24"/>
                <w:szCs w:val="24"/>
                <w:lang w:eastAsia="bg-BG"/>
              </w:rPr>
              <w:t>член 31, </w:t>
            </w:r>
            <w:r w:rsidRPr="00CF5D51">
              <w:rPr>
                <w:rFonts w:ascii="Times New Roman" w:eastAsia="Times New Roman" w:hAnsi="Times New Roman" w:cs="Times New Roman"/>
                <w:b/>
                <w:bCs/>
                <w:sz w:val="24"/>
                <w:szCs w:val="24"/>
                <w:lang w:eastAsia="bg-BG"/>
              </w:rPr>
              <w:t>имат правомощия да спират действието или да отменят</w:t>
            </w:r>
            <w:r w:rsidRPr="00CF5D51">
              <w:rPr>
                <w:rFonts w:ascii="Times New Roman" w:eastAsia="Times New Roman" w:hAnsi="Times New Roman" w:cs="Times New Roman"/>
                <w:i/>
                <w:iCs/>
                <w:sz w:val="24"/>
                <w:szCs w:val="24"/>
                <w:lang w:eastAsia="bg-BG"/>
              </w:rPr>
              <w:t> решения на националните регулаторни органи.“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Предлагам чл. 38, ал. 3 от ЗЕС да се отмени.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Годишният доклад на КРС има съдържание, което е ясно определено в чл. 38, ал. 1 от ЗЕС и би трябвало да описва и анализира само дейността на КРС. Затова не намирам някаква логика годишният доклад да съдържа и други елементи, като пазарни проучвания, изготвени от недържавни институции. Тези пазарни проучвания трябва да отговарят на редица изисквания, изброени в чл. 38, ал. 1 от ЗЕС, които на практика са трудни за проверка от КРС. Освен това, тези пазарни проучвания трябва да са извършени по методика, съгласувана от КРС, но в ЗЕС липсва вменено правомощие на КРС да съгласува подобни методики на недържавни частни организации. На практика, с дейността си по чл. 38, ал. 3 КРС легитимира резултатите от пазарни проучвания на недържавни частни организации, без да има законови основания за това в ЗЕС или в разпоредбите от Европейския кодекс за електронни съобщения.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Важно е да се отбележи, че разпоредбата на чл. 38, ал. 3 от ЗЕС е вмъкната допълнително в ЗЕС без някаква обективна обосновка, с ПЗР на ЗИД на Закона за авторското право и сродните му права (обн. ДВ, бр. 47 от 14.06.2019 г.).</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Според Европейския кодекс за електронни съобщения и Акта за цифровите услуги КРС не трябва да иска или да получава указания от други органи или частноправни субекти.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 резултат на гореизложените мотиви, предлагам чл. 38, ал. 3 от ЗЕС да се отмени.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50 от ЗЕС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„Чл. 50. (1) Председателят на комисията е първостепенен разпоредител с бюджет.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Дейността на комисията и на нейната администрация се финансира от приходите, определени в </w:t>
            </w:r>
            <w:hyperlink r:id="rId23" w:anchor="p39853707" w:tgtFrame="_blank" w:history="1">
              <w:r w:rsidRPr="00CF5D51">
                <w:rPr>
                  <w:rFonts w:ascii="Times New Roman" w:eastAsia="Times New Roman" w:hAnsi="Times New Roman" w:cs="Times New Roman"/>
                  <w:i/>
                  <w:iCs/>
                  <w:sz w:val="24"/>
                  <w:szCs w:val="24"/>
                  <w:lang w:eastAsia="bg-BG"/>
                </w:rPr>
                <w:t>чл. 51, ал. 1</w:t>
              </w:r>
            </w:hyperlink>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Бюджетът на комисията е част от държавния бюджет и се съставя, изпълнява и отчита по реда на Закона за публичните финанси.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Бюджетът на комисията включва всички приходи и средства по </w:t>
            </w:r>
            <w:hyperlink r:id="rId24" w:anchor="p39853707" w:tgtFrame="_blank" w:history="1">
              <w:r w:rsidRPr="00CF5D51">
                <w:rPr>
                  <w:rFonts w:ascii="Times New Roman" w:eastAsia="Times New Roman" w:hAnsi="Times New Roman" w:cs="Times New Roman"/>
                  <w:i/>
                  <w:iCs/>
                  <w:sz w:val="24"/>
                  <w:szCs w:val="24"/>
                  <w:lang w:eastAsia="bg-BG"/>
                </w:rPr>
                <w:t>чл. 51, ал. 1.</w:t>
              </w:r>
            </w:hyperlink>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(5) При разработване на бюджетната прогноза за съответната година комисията планира в своя бюджет необходимите разходи за осигуряване на нейните правомощия и функции, които са й възложени със закон.“</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Алинеи 1 - 4 са една логично построена компилация от аналогични разпоредби за КЕВР, КЗК и КФН, а ал. 5 е по аналогия с чл. 13, ал. 5 от ЗЗК за КЗК и е в пълно съответствие с изискванията на Директивата и Акта за цифровите услуги.</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401D78"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(т.21 и )</w:t>
            </w:r>
          </w:p>
          <w:p w:rsidR="00D952C4"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18</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401D78"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w:t>
            </w:r>
            <w:r w:rsidR="006A22D0" w:rsidRPr="00CF5D51">
              <w:rPr>
                <w:rFonts w:ascii="Times New Roman" w:eastAsia="Times New Roman" w:hAnsi="Times New Roman" w:cs="Times New Roman"/>
                <w:b/>
                <w:bCs/>
                <w:sz w:val="24"/>
                <w:szCs w:val="24"/>
                <w:lang w:eastAsia="bg-BG"/>
              </w:rPr>
              <w:t>редложения за промени в ЗЕС, гарантиращи независимостта на КРС – 7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52 от ЗЕС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52. Комисията публикува в годишния доклад по </w:t>
            </w:r>
            <w:hyperlink r:id="rId25" w:anchor="p44282638" w:tgtFrame="_blank" w:history="1">
              <w:r w:rsidRPr="00CF5D51">
                <w:rPr>
                  <w:rFonts w:ascii="Times New Roman" w:eastAsia="Times New Roman" w:hAnsi="Times New Roman" w:cs="Times New Roman"/>
                  <w:i/>
                  <w:iCs/>
                  <w:sz w:val="24"/>
                  <w:szCs w:val="24"/>
                  <w:lang w:eastAsia="bg-BG"/>
                </w:rPr>
                <w:t>чл. 38, ал. 1</w:t>
              </w:r>
            </w:hyperlink>
            <w:r w:rsidRPr="00CF5D51">
              <w:rPr>
                <w:rFonts w:ascii="Times New Roman" w:eastAsia="Times New Roman" w:hAnsi="Times New Roman" w:cs="Times New Roman"/>
                <w:i/>
                <w:iCs/>
                <w:sz w:val="24"/>
                <w:szCs w:val="24"/>
                <w:lang w:eastAsia="bg-BG"/>
              </w:rPr>
              <w:t xml:space="preserve"> преглед на административните си разходи необходими за осигуряване на нейните правомощия, функции и задачи по този закон, на сумите на дължимите и събраните административни такси по този закон, </w:t>
            </w:r>
            <w:r w:rsidRPr="00CF5D51">
              <w:rPr>
                <w:rFonts w:ascii="Times New Roman" w:eastAsia="Times New Roman" w:hAnsi="Times New Roman" w:cs="Times New Roman"/>
                <w:i/>
                <w:iCs/>
                <w:sz w:val="24"/>
                <w:szCs w:val="24"/>
                <w:lang w:eastAsia="bg-BG"/>
              </w:rPr>
              <w:lastRenderedPageBreak/>
              <w:t>както и общите размери на дължимите и събраните такси.“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Прецизиране на текста с цел да бъде по-ясен и да спомогне за своевременното и правилно определяне на размера на административната годишна такса за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53 от ЗЕС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53. (1) В случай на разлика между общата сума на дължимите административни такси по този закон за предходната календарна година и административните разходи на комисията, необходими за осигуряване на нейните правомощия, функции и задачи по този закон, комисията предлага на Министерския съвет изменение на тарифата по </w:t>
            </w:r>
            <w:hyperlink r:id="rId26" w:anchor="p44282786" w:tgtFrame="_blank" w:history="1">
              <w:r w:rsidRPr="00CF5D51">
                <w:rPr>
                  <w:rFonts w:ascii="Times New Roman" w:eastAsia="Times New Roman" w:hAnsi="Times New Roman" w:cs="Times New Roman"/>
                  <w:i/>
                  <w:iCs/>
                  <w:sz w:val="24"/>
                  <w:szCs w:val="24"/>
                  <w:lang w:eastAsia="bg-BG"/>
                </w:rPr>
                <w:t>чл. 147</w:t>
              </w:r>
            </w:hyperlink>
            <w:r w:rsidRPr="00CF5D51">
              <w:rPr>
                <w:rFonts w:ascii="Times New Roman" w:eastAsia="Times New Roman" w:hAnsi="Times New Roman" w:cs="Times New Roman"/>
                <w:i/>
                <w:iCs/>
                <w:sz w:val="24"/>
                <w:szCs w:val="24"/>
                <w:lang w:eastAsia="bg-BG"/>
              </w:rPr>
              <w:t> относно размера на административната такса за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Административните разходи на комисията, необходими за осигуряване на нейните правомощия, функции и задачи по този закон, се определят от комисията в съответствие с приета от нея </w:t>
            </w:r>
            <w:hyperlink r:id="rId27" w:tgtFrame="_blank" w:history="1">
              <w:r w:rsidRPr="00CF5D51">
                <w:rPr>
                  <w:rFonts w:ascii="Times New Roman" w:eastAsia="Times New Roman" w:hAnsi="Times New Roman" w:cs="Times New Roman"/>
                  <w:i/>
                  <w:iCs/>
                  <w:sz w:val="24"/>
                  <w:szCs w:val="24"/>
                  <w:lang w:eastAsia="bg-BG"/>
                </w:rPr>
                <w:t>методика</w:t>
              </w:r>
            </w:hyperlink>
            <w:r w:rsidRPr="00CF5D51">
              <w:rPr>
                <w:rFonts w:ascii="Times New Roman" w:eastAsia="Times New Roman" w:hAnsi="Times New Roman" w:cs="Times New Roman"/>
                <w:i/>
                <w:iCs/>
                <w:sz w:val="24"/>
                <w:szCs w:val="24"/>
                <w:lang w:eastAsia="bg-BG"/>
              </w:rPr>
              <w:t>, публикувана на страницата й в интернет.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Комисията по своя инициатива може да извършва анализ на необходимостта от преразглеждане на тарифата по </w:t>
            </w:r>
            <w:hyperlink r:id="rId28" w:anchor="p44282786" w:tgtFrame="_blank" w:history="1">
              <w:r w:rsidRPr="00CF5D51">
                <w:rPr>
                  <w:rFonts w:ascii="Times New Roman" w:eastAsia="Times New Roman" w:hAnsi="Times New Roman" w:cs="Times New Roman"/>
                  <w:i/>
                  <w:iCs/>
                  <w:sz w:val="24"/>
                  <w:szCs w:val="24"/>
                  <w:lang w:eastAsia="bg-BG"/>
                </w:rPr>
                <w:t>чл. 147</w:t>
              </w:r>
            </w:hyperlink>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Комисията, в зависимост от резултатите от анализа по ал. 3, може да предложи на Министерския съвет да приеме изменение или допълнение на тарифата по </w:t>
            </w:r>
            <w:hyperlink r:id="rId29" w:anchor="p44282786" w:tgtFrame="_blank" w:history="1">
              <w:r w:rsidRPr="00CF5D51">
                <w:rPr>
                  <w:rFonts w:ascii="Times New Roman" w:eastAsia="Times New Roman" w:hAnsi="Times New Roman" w:cs="Times New Roman"/>
                  <w:i/>
                  <w:iCs/>
                  <w:sz w:val="24"/>
                  <w:szCs w:val="24"/>
                  <w:lang w:eastAsia="bg-BG"/>
                </w:rPr>
                <w:t>чл. 147</w:t>
              </w:r>
            </w:hyperlink>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xml:space="preserve">: Алинеи 1 и 2 са с цел прецизиране на текста за да бъде по-ясен и да спомогне за регламентиране на своевременното, правилно и законосъобразно определяне </w:t>
            </w:r>
            <w:r w:rsidRPr="00CF5D51">
              <w:rPr>
                <w:rFonts w:ascii="Times New Roman" w:eastAsia="Times New Roman" w:hAnsi="Times New Roman" w:cs="Times New Roman"/>
                <w:sz w:val="24"/>
                <w:szCs w:val="24"/>
                <w:lang w:eastAsia="bg-BG"/>
              </w:rPr>
              <w:lastRenderedPageBreak/>
              <w:t>на размера на административната годишна такса за контрол (АГТК). Целта на посочената методика в ал. 2 е да се определят и обективизират процедурите, регламентирани в чл. 53, ал. 1 относно определянето на необходимостта от изменението на размера на АГТК по смисъла на чл. 141, ал. 1 и начинът за определяне на размера на АГТК, в случай на разлика между общата сума на събраните административни такси по ЗЕС и административните разходи на КРС, необходими за изпълнението на дейностите, свързани с нейните правомощия, функции и задачи по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Необходимостта от наличието на тази методика се налага и от законовото изискване в чл. 139, ал. 1 от ЗЕС, от което следва, че е необходимо точно да се определи какъв е размерът на административните разходи на комисията, необходими за дейностите по ЗЕС, защото КРС освен по ЗЕС има правомощия, функции и задачи и по ЗПУ, ЗЕСМФИ и ЗЕДЕУУ, както и по други закони. Следователно е необходима методика за точно определяне на коефициента на средната ангажираност на КРС с дейностите именно по ЗЕС.</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По отношение на </w:t>
            </w:r>
            <w:r w:rsidRPr="00CF5D51">
              <w:rPr>
                <w:rFonts w:ascii="Times New Roman" w:eastAsia="Times New Roman" w:hAnsi="Times New Roman" w:cs="Times New Roman"/>
                <w:b/>
                <w:bCs/>
                <w:sz w:val="24"/>
                <w:szCs w:val="24"/>
                <w:lang w:eastAsia="bg-BG"/>
              </w:rPr>
              <w:t>отпадането в ал. 3 на изискването, че анализът на КРС да се подлага на обществена консултация</w:t>
            </w:r>
            <w:r w:rsidRPr="00CF5D51">
              <w:rPr>
                <w:rFonts w:ascii="Times New Roman" w:eastAsia="Times New Roman" w:hAnsi="Times New Roman" w:cs="Times New Roman"/>
                <w:sz w:val="24"/>
                <w:szCs w:val="24"/>
                <w:lang w:eastAsia="bg-BG"/>
              </w:rPr>
              <w:t xml:space="preserve">, на първо място трябва да се обърне внимание, че с оглед на факта, че всяка промяна на Тарифата за таксите по чл. 147 от ЗЕС задължително се подлага на обществена консултация преди внасянето й в Министерския съвет, не е необходима предварително още една обществена консултация относно анализа на необходимостта от преразглеждане на тарифата за таксите, защото се получават две последователни обществени </w:t>
            </w:r>
            <w:r w:rsidRPr="00CF5D51">
              <w:rPr>
                <w:rFonts w:ascii="Times New Roman" w:eastAsia="Times New Roman" w:hAnsi="Times New Roman" w:cs="Times New Roman"/>
                <w:sz w:val="24"/>
                <w:szCs w:val="24"/>
                <w:lang w:eastAsia="bg-BG"/>
              </w:rPr>
              <w:lastRenderedPageBreak/>
              <w:t>консултации по една и съща тема. Заинтересуваните страни ще имат възможност да изразят становище в общественото обсъждане на проекта на Тарифата при внасянето й в Министерския съвет.</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401D78"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w:t>
            </w:r>
            <w:r w:rsidR="008018C1" w:rsidRPr="00CF5D51">
              <w:rPr>
                <w:rFonts w:ascii="Times New Roman" w:eastAsia="Times New Roman" w:hAnsi="Times New Roman" w:cs="Times New Roman"/>
                <w:bCs/>
                <w:sz w:val="24"/>
                <w:szCs w:val="24"/>
              </w:rPr>
              <w:t>т.22 и т.23.</w:t>
            </w:r>
            <w:r w:rsidRPr="00CF5D51">
              <w:rPr>
                <w:rFonts w:ascii="Times New Roman" w:eastAsia="Times New Roman" w:hAnsi="Times New Roman" w:cs="Times New Roman"/>
                <w:bCs/>
                <w:sz w:val="24"/>
                <w:szCs w:val="24"/>
              </w:rPr>
              <w:t>)</w:t>
            </w:r>
          </w:p>
          <w:p w:rsidR="00D952C4" w:rsidRPr="00CF5D51" w:rsidRDefault="00401D78" w:rsidP="00401D78">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w:t>
            </w:r>
            <w:r w:rsidRPr="00CF5D51">
              <w:rPr>
                <w:rFonts w:ascii="Times New Roman" w:eastAsia="Times New Roman" w:hAnsi="Times New Roman" w:cs="Times New Roman"/>
                <w:bCs/>
                <w:sz w:val="24"/>
                <w:szCs w:val="24"/>
              </w:rPr>
              <w:lastRenderedPageBreak/>
              <w:t>допринесат за повишаване на независимостта.</w:t>
            </w:r>
          </w:p>
        </w:tc>
      </w:tr>
      <w:tr w:rsidR="00CF5D51" w:rsidRPr="00CF5D51" w:rsidTr="002C2AE7">
        <w:trPr>
          <w:trHeight w:val="494"/>
        </w:trPr>
        <w:tc>
          <w:tcPr>
            <w:tcW w:w="568" w:type="dxa"/>
            <w:tcBorders>
              <w:top w:val="single" w:sz="4" w:space="0" w:color="auto"/>
              <w:left w:val="single" w:sz="4" w:space="0" w:color="auto"/>
              <w:bottom w:val="single" w:sz="4" w:space="0" w:color="auto"/>
            </w:tcBorders>
          </w:tcPr>
          <w:p w:rsidR="00D952C4" w:rsidRPr="00CF5D51" w:rsidRDefault="00E2670E"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19</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8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няма никакъв смисъл, </w:t>
            </w:r>
            <w:r w:rsidRPr="00CF5D51">
              <w:rPr>
                <w:rFonts w:ascii="Times New Roman" w:eastAsia="Times New Roman" w:hAnsi="Times New Roman" w:cs="Times New Roman"/>
                <w:b/>
                <w:bCs/>
                <w:sz w:val="24"/>
                <w:szCs w:val="24"/>
                <w:lang w:eastAsia="bg-BG"/>
              </w:rPr>
              <w:t>анализът на независим регулаторен орган, какъвто е КРС, да се подлага на обществена консултация. Това е нонсенс. </w:t>
            </w:r>
            <w:r w:rsidRPr="00CF5D51">
              <w:rPr>
                <w:rFonts w:ascii="Times New Roman" w:eastAsia="Times New Roman" w:hAnsi="Times New Roman" w:cs="Times New Roman"/>
                <w:sz w:val="24"/>
                <w:szCs w:val="24"/>
                <w:lang w:eastAsia="bg-BG"/>
              </w:rPr>
              <w:t>Нонсенс е и фактът, че на обществена консултация се подлага не самия анализ, а „</w:t>
            </w:r>
            <w:r w:rsidRPr="00CF5D51">
              <w:rPr>
                <w:rFonts w:ascii="Times New Roman" w:eastAsia="Times New Roman" w:hAnsi="Times New Roman" w:cs="Times New Roman"/>
                <w:i/>
                <w:iCs/>
                <w:sz w:val="24"/>
                <w:szCs w:val="24"/>
                <w:lang w:eastAsia="bg-BG"/>
              </w:rPr>
              <w:t>проект на Анализ за…</w:t>
            </w:r>
            <w:r w:rsidRPr="00CF5D51">
              <w:rPr>
                <w:rFonts w:ascii="Times New Roman" w:eastAsia="Times New Roman" w:hAnsi="Times New Roman" w:cs="Times New Roman"/>
                <w:sz w:val="24"/>
                <w:szCs w:val="24"/>
                <w:lang w:eastAsia="bg-BG"/>
              </w:rPr>
              <w:t>“, както това е записано на интернет страницата на КРС.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Каква е независимостта на КРС, след като неин анализ (дори не самия анализ, както е регламентирано изрично в чл. 53 от ЗЕС, а </w:t>
            </w:r>
            <w:r w:rsidRPr="00CF5D51">
              <w:rPr>
                <w:rFonts w:ascii="Times New Roman" w:eastAsia="Times New Roman" w:hAnsi="Times New Roman" w:cs="Times New Roman"/>
                <w:b/>
                <w:bCs/>
                <w:sz w:val="24"/>
                <w:szCs w:val="24"/>
                <w:lang w:eastAsia="bg-BG"/>
              </w:rPr>
              <w:t>проектът </w:t>
            </w:r>
            <w:r w:rsidRPr="00CF5D51">
              <w:rPr>
                <w:rFonts w:ascii="Times New Roman" w:eastAsia="Times New Roman" w:hAnsi="Times New Roman" w:cs="Times New Roman"/>
                <w:sz w:val="24"/>
                <w:szCs w:val="24"/>
                <w:lang w:eastAsia="bg-BG"/>
              </w:rPr>
              <w:t>на анализа) може да се промени в резултат на обществена консултация, както например това се случи през 2022 г. когато в първоначалния проект на анализ, поставен на обществено обсъждане с Решение на КРС № 245/07.07.2022 г. беше констатирано, че липсва необходимост от промяна на таксите, но в последствие в резултат на предложенията на заинтересованите лица в процеса на обществената консултация, се направи нов анализ, в който имаше вече изводи за значително намаляване на редица такси.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да отпадне задължението за ежегоден анализ</w:t>
            </w:r>
            <w:r w:rsidRPr="00CF5D51">
              <w:rPr>
                <w:rFonts w:ascii="Times New Roman" w:eastAsia="Times New Roman" w:hAnsi="Times New Roman" w:cs="Times New Roman"/>
                <w:sz w:val="24"/>
                <w:szCs w:val="24"/>
                <w:lang w:eastAsia="bg-BG"/>
              </w:rPr>
              <w:t>, защото това е много кратък срок и е по-целесъобразно анализът да се прави при необходимост по преценка на Комисията.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lastRenderedPageBreak/>
              <w:t>Важно е да се отбележи, че настоящата редакция на чл. 53, ал. 2 е в резултат на ЗИД на ЗЕС (ДВ, бр. 20 от 2021 г.), с който трябваше да бъде транспониран в своята цялост Европейския кодекс за електронни съобщения (Кодекса), установен с Директива 2018/1972, но в самата Директива липсва изискване за обществени консултации на анализите на регулаторните органи. Следователно, </w:t>
            </w:r>
            <w:r w:rsidRPr="00CF5D51">
              <w:rPr>
                <w:rFonts w:ascii="Times New Roman" w:eastAsia="Times New Roman" w:hAnsi="Times New Roman" w:cs="Times New Roman"/>
                <w:b/>
                <w:bCs/>
                <w:sz w:val="24"/>
                <w:szCs w:val="24"/>
                <w:lang w:eastAsia="bg-BG"/>
              </w:rPr>
              <w:t>неясна и спорна е причината за това изменение</w:t>
            </w:r>
            <w:r w:rsidRPr="00CF5D51">
              <w:rPr>
                <w:rFonts w:ascii="Times New Roman" w:eastAsia="Times New Roman" w:hAnsi="Times New Roman" w:cs="Times New Roman"/>
                <w:sz w:val="24"/>
                <w:szCs w:val="24"/>
                <w:lang w:eastAsia="bg-BG"/>
              </w:rPr>
              <w:t> на чл. 53. Предишната редакция на чл. 53 от ЗЕС (до 2021 г.) беше: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53. (1) В случай че очакваните приходи за съответната година не покриват разходите на комисията, разликата се осигурява чрез промени в размера на административната такса за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Комисията ежегодно до 30 септември на текущата година предлага на Министерския съвет да приеме изменение на тарифата за таксите, които се събират от комисията. Таксите се събират от 1 януари следващата година.“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според чл. 37 ал. 1 обществени консултации се провеждат </w:t>
            </w:r>
            <w:r w:rsidRPr="00CF5D51">
              <w:rPr>
                <w:rFonts w:ascii="Times New Roman" w:eastAsia="Times New Roman" w:hAnsi="Times New Roman" w:cs="Times New Roman"/>
                <w:i/>
                <w:iCs/>
                <w:sz w:val="24"/>
                <w:szCs w:val="24"/>
                <w:lang w:eastAsia="bg-BG"/>
              </w:rPr>
              <w:t>„преди приемане на решение по важни въпроси от обществена значимост за развитие на електронните съобщения“. </w:t>
            </w:r>
            <w:r w:rsidRPr="00CF5D51">
              <w:rPr>
                <w:rFonts w:ascii="Times New Roman" w:eastAsia="Times New Roman" w:hAnsi="Times New Roman" w:cs="Times New Roman"/>
                <w:sz w:val="24"/>
                <w:szCs w:val="24"/>
                <w:lang w:eastAsia="bg-BG"/>
              </w:rPr>
              <w:t xml:space="preserve">Видно е, че законодателят е наблегнал, че въпросите трябва да са „важни“ и че трябва да са от „обществена значимост“. Считам, че промяната на таксите може да е важен въпрос за самите предприятия, но едва ли е важен въпрос от обществена значимост за гражданите, защото самите такси са нищожен процент от всичките разходи на предприятията, така че едва ли ще окажат някакво влияние на цената на услугата. Следователно не е налице дори правно основание за провеждането на такива консултации. Консултациите би следвало да се провеждат </w:t>
            </w:r>
            <w:r w:rsidRPr="00CF5D51">
              <w:rPr>
                <w:rFonts w:ascii="Times New Roman" w:eastAsia="Times New Roman" w:hAnsi="Times New Roman" w:cs="Times New Roman"/>
                <w:sz w:val="24"/>
                <w:szCs w:val="24"/>
                <w:lang w:eastAsia="bg-BG"/>
              </w:rPr>
              <w:lastRenderedPageBreak/>
              <w:t>само при наистина важни въпроси, защото в противен случай техният принос девалвира. Освен това е ясно, че провеждането на подобни консултации по въпроси свързани с размер на такси е на практика безсмислено, защото практически трудно може да се намери компромис между двете страни в такива случаи. Неслучайно подобни въпроси са изключени със закон от възможните въпроси, които могат да се поставят на референдуми.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Предлагам чл. 140, ал. 1 от ЗЕС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В чл. 140, ал. 1 след думата „разрешение“ да се добави „или регистрация“.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Налага се от практиката, защото вече ще се събират и такси за регистрация.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Предлагам чл. 141, ал. 2 да се измени така: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“(2) Таксата по ал. 1 се заплаща от лицата, осъществяващи обществени електронни съобщения, до 30 септември на следващата година и се изчислява на база на приходите и разходите по ал. 1, информацията за които е предоставена от предприятията по реда на </w:t>
            </w:r>
            <w:hyperlink r:id="rId30" w:anchor="p46023898" w:tgtFrame="_blank" w:history="1">
              <w:r w:rsidRPr="00CF5D51">
                <w:rPr>
                  <w:rFonts w:ascii="Times New Roman" w:eastAsia="Times New Roman" w:hAnsi="Times New Roman" w:cs="Times New Roman"/>
                  <w:i/>
                  <w:iCs/>
                  <w:sz w:val="24"/>
                  <w:szCs w:val="24"/>
                  <w:lang w:eastAsia="bg-BG"/>
                </w:rPr>
                <w:t>чл. 40</w:t>
              </w:r>
            </w:hyperlink>
            <w:r w:rsidRPr="00CF5D51">
              <w:rPr>
                <w:rFonts w:ascii="Times New Roman" w:eastAsia="Times New Roman" w:hAnsi="Times New Roman" w:cs="Times New Roman"/>
                <w:i/>
                <w:iCs/>
                <w:sz w:val="24"/>
                <w:szCs w:val="24"/>
                <w:lang w:eastAsia="bg-BG"/>
              </w:rPr>
              <w:t> и в съответствие с административните разходи на комисията, необходими за осигуряване на нейните правомощия, функции и задачи по този закон през календарната година, за която се дължи таксата по ал. 1.“</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w:t>
            </w:r>
            <w:r w:rsidRPr="00CF5D51">
              <w:rPr>
                <w:rFonts w:ascii="Times New Roman" w:eastAsia="Times New Roman" w:hAnsi="Times New Roman" w:cs="Times New Roman"/>
                <w:sz w:val="24"/>
                <w:szCs w:val="24"/>
                <w:lang w:eastAsia="bg-BG"/>
              </w:rPr>
              <w:t xml:space="preserve">: Прецизиране на текста, за да бъде по-ясен и да спомогне за регламентиране на своевременното, правилно и законосъобразно определяне на размера на административната годишна такса за контрол. Удължаването на срока на плащане ще осигури </w:t>
            </w:r>
            <w:r w:rsidRPr="00CF5D51">
              <w:rPr>
                <w:rFonts w:ascii="Times New Roman" w:eastAsia="Times New Roman" w:hAnsi="Times New Roman" w:cs="Times New Roman"/>
                <w:sz w:val="24"/>
                <w:szCs w:val="24"/>
                <w:lang w:eastAsia="bg-BG"/>
              </w:rPr>
              <w:lastRenderedPageBreak/>
              <w:t>необходимото време за извършване на дейностите по определянето на новия размер на административната годишна такса за контрол.</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8018C1" w:rsidRPr="00CF5D51" w:rsidRDefault="008018C1" w:rsidP="008018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(т.23 и т.24.)</w:t>
            </w:r>
          </w:p>
          <w:p w:rsidR="00D952C4" w:rsidRPr="00CF5D51" w:rsidRDefault="008018C1" w:rsidP="008018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lang w:val="en-US"/>
              </w:rPr>
              <w:lastRenderedPageBreak/>
              <w:t>20</w:t>
            </w:r>
            <w:r w:rsidR="00D952C4"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Предложения за промени в ЗЕС, гарантиращи независимостта на КРС – 9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141 да се създадат нови ал. 3 и 4, както следва: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Предприятията, които предоставят обществени електронни съобщителни мрежи и/или услуги, водят самостоятелна аналитична отчетност за приходите си от тази дейност, както и за разходите по </w:t>
            </w:r>
            <w:hyperlink r:id="rId31" w:anchor="p42787399" w:tgtFrame="_blank" w:history="1">
              <w:r w:rsidRPr="00CF5D51">
                <w:rPr>
                  <w:rFonts w:ascii="Times New Roman" w:eastAsia="Times New Roman" w:hAnsi="Times New Roman" w:cs="Times New Roman"/>
                  <w:i/>
                  <w:iCs/>
                  <w:sz w:val="24"/>
                  <w:szCs w:val="24"/>
                  <w:lang w:eastAsia="bg-BG"/>
                </w:rPr>
                <w:t>ал. 1</w:t>
              </w:r>
            </w:hyperlink>
            <w:r w:rsidRPr="00CF5D51">
              <w:rPr>
                <w:rFonts w:ascii="Times New Roman" w:eastAsia="Times New Roman" w:hAnsi="Times New Roman" w:cs="Times New Roman"/>
                <w:i/>
                <w:iCs/>
                <w:sz w:val="24"/>
                <w:szCs w:val="24"/>
                <w:lang w:eastAsia="bg-BG"/>
              </w:rPr>
              <w:t> и ги записват отделно в справка към отчета за приходите и разходите.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Конкретният размер на годишната такса по ал. 1 се определя от комисията в съответствие с </w:t>
            </w:r>
            <w:hyperlink r:id="rId32" w:tgtFrame="_blank" w:history="1">
              <w:r w:rsidRPr="00CF5D51">
                <w:rPr>
                  <w:rFonts w:ascii="Times New Roman" w:eastAsia="Times New Roman" w:hAnsi="Times New Roman" w:cs="Times New Roman"/>
                  <w:i/>
                  <w:iCs/>
                  <w:sz w:val="24"/>
                  <w:szCs w:val="24"/>
                  <w:lang w:eastAsia="bg-BG"/>
                </w:rPr>
                <w:t>методика</w:t>
              </w:r>
            </w:hyperlink>
            <w:r w:rsidRPr="00CF5D51">
              <w:rPr>
                <w:rFonts w:ascii="Times New Roman" w:eastAsia="Times New Roman" w:hAnsi="Times New Roman" w:cs="Times New Roman"/>
                <w:i/>
                <w:iCs/>
                <w:sz w:val="24"/>
                <w:szCs w:val="24"/>
                <w:lang w:eastAsia="bg-BG"/>
              </w:rPr>
              <w:t>та по чл. 53, ал. 2.“</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Мотивът за ал. 3 е, че аналогичен текст има в чл. 12, ал. 3 на Тарифата по чл. 147 и следователно е целесъобразно да го има и в ЗЕС, а подобна възможност е посочена и в Директива 2018/1972, а с ал. 4 се определя процедурата за определяне на такса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чл. 142, ал. 2 да се отмени.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Това вече е „мъртъв“ текст и тази разпоредба няма приложение, а и в чл. 143а ясно са посочени факторите и критериите, от които зависят таксите по чл. 140. Освен това, не намирам и в Директива 2018/1972 подобен текст или основание за такава разпоредба.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146 да се създаде нова ал. 3:</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„(3) При изменение или допълнение на временно разрешение за ползване на радиочестотен спектър се дължи еднократна такса.“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Практиката го изисква, защото вече има заявления и за изменение и допълване на временни разрешения.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147, ал. 1 думите „тази глава“ да се заменят с „този закон“.</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За прецизиране на разпоредбата. След приемането на ЗИД на ЗЕС с разпоредбите относно Акта за цифровите услуги, който беше подложен на обществена консултация на 15.12.2023 г., вече ще има разпоредби за такси не само в Глава осма, но и в новата Глава деветнадесета „а“.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да се изменят чл. 30, ал. 1 и 32, ал. 1 от ЗЕС, както следва: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1. В чл. 30, ал. 1, т. 12 след думата „</w:t>
            </w:r>
            <w:r w:rsidRPr="00CF5D51">
              <w:rPr>
                <w:rFonts w:ascii="Times New Roman" w:eastAsia="Times New Roman" w:hAnsi="Times New Roman" w:cs="Times New Roman"/>
                <w:i/>
                <w:iCs/>
                <w:sz w:val="24"/>
                <w:szCs w:val="24"/>
                <w:lang w:eastAsia="bg-BG"/>
              </w:rPr>
              <w:t>издава“ </w:t>
            </w:r>
            <w:r w:rsidRPr="00CF5D51">
              <w:rPr>
                <w:rFonts w:ascii="Times New Roman" w:eastAsia="Times New Roman" w:hAnsi="Times New Roman" w:cs="Times New Roman"/>
                <w:b/>
                <w:bCs/>
                <w:sz w:val="24"/>
                <w:szCs w:val="24"/>
                <w:lang w:eastAsia="bg-BG"/>
              </w:rPr>
              <w:t>да се сложи запетая и да се добавят думите </w:t>
            </w:r>
            <w:r w:rsidRPr="00CF5D51">
              <w:rPr>
                <w:rFonts w:ascii="Times New Roman" w:eastAsia="Times New Roman" w:hAnsi="Times New Roman" w:cs="Times New Roman"/>
                <w:i/>
                <w:iCs/>
                <w:sz w:val="24"/>
                <w:szCs w:val="24"/>
                <w:lang w:eastAsia="bg-BG"/>
              </w:rPr>
              <w:t>„изменя, допълва“.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Практиката го изисква, защото се подават и заявления за изменение и допълване на временни разрешения.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2. В чл. 30, ал. 1, т. 25 думите „</w:t>
            </w:r>
            <w:r w:rsidRPr="00CF5D51">
              <w:rPr>
                <w:rFonts w:ascii="Times New Roman" w:eastAsia="Times New Roman" w:hAnsi="Times New Roman" w:cs="Times New Roman"/>
                <w:i/>
                <w:iCs/>
                <w:sz w:val="24"/>
                <w:szCs w:val="24"/>
                <w:lang w:eastAsia="bg-BG"/>
              </w:rPr>
              <w:t>обсъждания, консултации и допитвания“ </w:t>
            </w:r>
            <w:r w:rsidRPr="00CF5D51">
              <w:rPr>
                <w:rFonts w:ascii="Times New Roman" w:eastAsia="Times New Roman" w:hAnsi="Times New Roman" w:cs="Times New Roman"/>
                <w:b/>
                <w:bCs/>
                <w:sz w:val="24"/>
                <w:szCs w:val="24"/>
                <w:lang w:eastAsia="bg-BG"/>
              </w:rPr>
              <w:t>да се заменят с дум</w:t>
            </w:r>
            <w:r w:rsidRPr="00CF5D51">
              <w:rPr>
                <w:rFonts w:ascii="Times New Roman" w:eastAsia="Times New Roman" w:hAnsi="Times New Roman" w:cs="Times New Roman"/>
                <w:i/>
                <w:iCs/>
                <w:sz w:val="24"/>
                <w:szCs w:val="24"/>
                <w:lang w:eastAsia="bg-BG"/>
              </w:rPr>
              <w:t>ите „обсъждания и консултации“.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В ЗЕС липсват думите „допитвания“ или „допитване“.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3. В чл. 32, ал. 1, т. 1, буква „а“ думите „</w:t>
            </w:r>
            <w:r w:rsidRPr="00CF5D51">
              <w:rPr>
                <w:rFonts w:ascii="Times New Roman" w:eastAsia="Times New Roman" w:hAnsi="Times New Roman" w:cs="Times New Roman"/>
                <w:i/>
                <w:iCs/>
                <w:sz w:val="24"/>
                <w:szCs w:val="24"/>
                <w:lang w:eastAsia="bg-BG"/>
              </w:rPr>
              <w:t>обнародва в "Държавен вестник"“ </w:t>
            </w:r>
            <w:r w:rsidRPr="00CF5D51">
              <w:rPr>
                <w:rFonts w:ascii="Times New Roman" w:eastAsia="Times New Roman" w:hAnsi="Times New Roman" w:cs="Times New Roman"/>
                <w:b/>
                <w:bCs/>
                <w:sz w:val="24"/>
                <w:szCs w:val="24"/>
                <w:lang w:eastAsia="bg-BG"/>
              </w:rPr>
              <w:t>да се заменят с думите</w:t>
            </w:r>
            <w:r w:rsidRPr="00CF5D51">
              <w:rPr>
                <w:rFonts w:ascii="Times New Roman" w:eastAsia="Times New Roman" w:hAnsi="Times New Roman" w:cs="Times New Roman"/>
                <w:i/>
                <w:iCs/>
                <w:sz w:val="24"/>
                <w:szCs w:val="24"/>
                <w:lang w:eastAsia="bg-BG"/>
              </w:rPr>
              <w:t> „публикува на страницата си в интернет“.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Излишно и незаконосъобразно е регулаторната политика за управлението на радиочестотния спектър (която е и сравнително голяма по обем и се изменя често) да се публикува в ДВ, защото тя няма характеристиките на нормативен акт по смисъла на ЗНА или нормативен административен акт по смисъла на АПК и не е сред изрично посочените за задължително публикуване в Закона за „Държавен вестник“. За подобна хипотеза, според чл. 15, ал. 1 от ЗЕ, политиката на КЕВР се публикува само на интернет страницата й. Аналогичен е и случаят с КФН.</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На основание гореизложеното </w:t>
            </w:r>
            <w:r w:rsidRPr="00CF5D51">
              <w:rPr>
                <w:rFonts w:ascii="Times New Roman" w:eastAsia="Times New Roman" w:hAnsi="Times New Roman" w:cs="Times New Roman"/>
                <w:b/>
                <w:bCs/>
                <w:sz w:val="24"/>
                <w:szCs w:val="24"/>
                <w:lang w:eastAsia="bg-BG"/>
              </w:rPr>
              <w:t>предлагам регулаторната политика за управлението на радиочестотния спектър да се публикува само на интернет страницата на КРС</w:t>
            </w:r>
            <w:r w:rsidRPr="00CF5D51">
              <w:rPr>
                <w:rFonts w:ascii="Times New Roman" w:eastAsia="Times New Roman" w:hAnsi="Times New Roman" w:cs="Times New Roman"/>
                <w:sz w:val="24"/>
                <w:szCs w:val="24"/>
                <w:lang w:eastAsia="bg-BG"/>
              </w:rPr>
              <w:t>, така както се публикува досега и регулаторната политика за ползването на номерационни ресурси за осъществяване на електронни съобщения по чл. 30, ал 1, т. 7. И двете са регулаторни политики и не намирам някаква причина, едната да се публикува в ДВ, а другата – не. А и кои политики на регулаторни органи (освен КРС) се публикуват в ДВ?</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8018C1" w:rsidRPr="00CF5D51" w:rsidRDefault="008018C1" w:rsidP="008018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w:t>
            </w:r>
            <w:r w:rsidR="00DF4C06" w:rsidRPr="00CF5D51">
              <w:rPr>
                <w:rFonts w:ascii="Times New Roman" w:eastAsia="Times New Roman" w:hAnsi="Times New Roman" w:cs="Times New Roman"/>
                <w:bCs/>
                <w:sz w:val="24"/>
                <w:szCs w:val="24"/>
              </w:rPr>
              <w:t>24</w:t>
            </w:r>
            <w:r w:rsidRPr="00CF5D51">
              <w:rPr>
                <w:rFonts w:ascii="Times New Roman" w:eastAsia="Times New Roman" w:hAnsi="Times New Roman" w:cs="Times New Roman"/>
                <w:bCs/>
                <w:sz w:val="24"/>
                <w:szCs w:val="24"/>
              </w:rPr>
              <w:t>)</w:t>
            </w:r>
          </w:p>
          <w:p w:rsidR="00D952C4" w:rsidRPr="00CF5D51" w:rsidRDefault="008018C1" w:rsidP="008018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наше мнение действащия закон, както и Регламент (ЕС) 2022/2065 създават достатъчно гаранции за независимост на регулаторите. Допълнителни декларативни разпоредби няма да допринесат за повишаване на независимостта.</w:t>
            </w: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8018C1">
            <w:pPr>
              <w:spacing w:before="120" w:after="120"/>
              <w:rPr>
                <w:rFonts w:ascii="Times New Roman" w:eastAsia="Times New Roman" w:hAnsi="Times New Roman" w:cs="Times New Roman"/>
                <w:bCs/>
                <w:sz w:val="24"/>
                <w:szCs w:val="24"/>
              </w:rPr>
            </w:pPr>
          </w:p>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w:t>
            </w:r>
            <w:r w:rsidR="00DF4C06" w:rsidRPr="00CF5D51">
              <w:rPr>
                <w:rFonts w:ascii="Times New Roman" w:eastAsia="Times New Roman" w:hAnsi="Times New Roman" w:cs="Times New Roman"/>
                <w:bCs/>
                <w:sz w:val="24"/>
                <w:szCs w:val="24"/>
              </w:rPr>
              <w:t>е са отразени в ЗИД на ЗЕС (т.6</w:t>
            </w:r>
            <w:r w:rsidRPr="00CF5D51">
              <w:rPr>
                <w:rFonts w:ascii="Times New Roman" w:eastAsia="Times New Roman" w:hAnsi="Times New Roman" w:cs="Times New Roman"/>
                <w:bCs/>
                <w:sz w:val="24"/>
                <w:szCs w:val="24"/>
              </w:rPr>
              <w:t>)</w:t>
            </w:r>
          </w:p>
          <w:p w:rsidR="003B5037" w:rsidRPr="00CF5D51" w:rsidRDefault="003B5037" w:rsidP="008018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По принцип не възразяваме срещу направените предложения. Настоящият проект има за цел мерки за улесняване разполагането на мрежи и изпълнение на ангажименти по НПВУ. Всякакви допълнителни предложения в 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p w:rsidR="003B5037" w:rsidRPr="00CF5D51" w:rsidRDefault="003B5037" w:rsidP="008018C1">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w:t>
            </w:r>
            <w:r w:rsidR="00E2670E" w:rsidRPr="00CF5D51">
              <w:rPr>
                <w:rFonts w:ascii="Times New Roman" w:eastAsia="Times New Roman" w:hAnsi="Times New Roman" w:cs="Times New Roman"/>
                <w:b/>
                <w:bCs/>
                <w:sz w:val="24"/>
                <w:szCs w:val="24"/>
                <w:lang w:val="en-US"/>
              </w:rPr>
              <w:t>1</w:t>
            </w:r>
            <w:r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D952C4"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00E2670E"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00E2670E"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w:t>
            </w:r>
            <w:r w:rsidRPr="00CF5D51">
              <w:rPr>
                <w:rFonts w:ascii="Times New Roman" w:hAnsi="Times New Roman" w:cs="Times New Roman"/>
                <w:sz w:val="24"/>
                <w:szCs w:val="24"/>
              </w:rPr>
              <w:lastRenderedPageBreak/>
              <w:t xml:space="preserve">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lastRenderedPageBreak/>
              <w:t>Предложение за изменение на чл. 90, ал. 2 и 4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следните изменения в чл. 90, ал. 2 и 4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1. </w:t>
            </w:r>
            <w:r w:rsidRPr="00CF5D51">
              <w:rPr>
                <w:rFonts w:ascii="Times New Roman" w:eastAsia="Times New Roman" w:hAnsi="Times New Roman" w:cs="Times New Roman"/>
                <w:b/>
                <w:bCs/>
                <w:sz w:val="24"/>
                <w:szCs w:val="24"/>
                <w:lang w:eastAsia="bg-BG"/>
              </w:rPr>
              <w:t>В чл. 90, ал. 2 от ЗЕС думите</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Комисията провежда обществени консултации по реда на </w:t>
            </w:r>
            <w:hyperlink r:id="rId33" w:tgtFrame="_blank" w:history="1">
              <w:r w:rsidRPr="00CF5D51">
                <w:rPr>
                  <w:rFonts w:ascii="Times New Roman" w:eastAsia="Times New Roman" w:hAnsi="Times New Roman" w:cs="Times New Roman"/>
                  <w:i/>
                  <w:iCs/>
                  <w:sz w:val="24"/>
                  <w:szCs w:val="24"/>
                  <w:lang w:eastAsia="bg-BG"/>
                </w:rPr>
                <w:t>чл. 37 </w:t>
              </w:r>
            </w:hyperlink>
            <w:r w:rsidRPr="00CF5D51">
              <w:rPr>
                <w:rFonts w:ascii="Times New Roman" w:eastAsia="Times New Roman" w:hAnsi="Times New Roman" w:cs="Times New Roman"/>
                <w:i/>
                <w:iCs/>
                <w:sz w:val="24"/>
                <w:szCs w:val="24"/>
                <w:lang w:eastAsia="bg-BG"/>
              </w:rPr>
              <w:t>в срок, не по-кратък от 30 дни, относно обявеното по </w:t>
            </w:r>
            <w:hyperlink r:id="rId34" w:anchor="p44282704" w:tgtFrame="_blank" w:history="1">
              <w:r w:rsidRPr="00CF5D51">
                <w:rPr>
                  <w:rFonts w:ascii="Times New Roman" w:eastAsia="Times New Roman" w:hAnsi="Times New Roman" w:cs="Times New Roman"/>
                  <w:i/>
                  <w:iCs/>
                  <w:sz w:val="24"/>
                  <w:szCs w:val="24"/>
                  <w:lang w:eastAsia="bg-BG"/>
                </w:rPr>
                <w:t>чл. 89</w:t>
              </w:r>
            </w:hyperlink>
            <w:r w:rsidRPr="00CF5D51">
              <w:rPr>
                <w:rFonts w:ascii="Times New Roman" w:eastAsia="Times New Roman" w:hAnsi="Times New Roman" w:cs="Times New Roman"/>
                <w:i/>
                <w:iCs/>
                <w:sz w:val="24"/>
                <w:szCs w:val="24"/>
                <w:lang w:eastAsia="bg-BG"/>
              </w:rPr>
              <w:t xml:space="preserve"> намерение, </w:t>
            </w:r>
            <w:r w:rsidRPr="00CF5D51">
              <w:rPr>
                <w:rFonts w:ascii="Times New Roman" w:eastAsia="Times New Roman" w:hAnsi="Times New Roman" w:cs="Times New Roman"/>
                <w:i/>
                <w:iCs/>
                <w:sz w:val="24"/>
                <w:szCs w:val="24"/>
                <w:lang w:eastAsia="bg-BG"/>
              </w:rPr>
              <w:lastRenderedPageBreak/>
              <w:t>като публикува съобщение на страницата си в интернет и на Портала за обществени консултации.</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да се заменят с</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Комисията публикува съобщение на страницата си в интернет относно обявеното по </w:t>
            </w:r>
            <w:hyperlink r:id="rId35" w:anchor="p44282704" w:tgtFrame="_blank" w:history="1">
              <w:r w:rsidRPr="00CF5D51">
                <w:rPr>
                  <w:rFonts w:ascii="Times New Roman" w:eastAsia="Times New Roman" w:hAnsi="Times New Roman" w:cs="Times New Roman"/>
                  <w:i/>
                  <w:iCs/>
                  <w:sz w:val="24"/>
                  <w:szCs w:val="24"/>
                  <w:lang w:eastAsia="bg-BG"/>
                </w:rPr>
                <w:t>чл. 89</w:t>
              </w:r>
            </w:hyperlink>
            <w:r w:rsidRPr="00CF5D51">
              <w:rPr>
                <w:rFonts w:ascii="Times New Roman" w:eastAsia="Times New Roman" w:hAnsi="Times New Roman" w:cs="Times New Roman"/>
                <w:i/>
                <w:iCs/>
                <w:sz w:val="24"/>
                <w:szCs w:val="24"/>
                <w:lang w:eastAsia="bg-BG"/>
              </w:rPr>
              <w:t> намерение.</w:t>
            </w:r>
            <w:r w:rsidRPr="00CF5D51">
              <w:rPr>
                <w:rFonts w:ascii="Times New Roman" w:eastAsia="Times New Roman" w:hAnsi="Times New Roman" w:cs="Times New Roman"/>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2. В чл. 90, ал. 2, т. 4 от ЗЕС думите</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определен от комисията срок, който не може да бъде по-кратък от срока за провеждане на обществените консултации;</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да се заменят със</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срок до 30 дни от датата на публикуване на съобщението;</w:t>
            </w:r>
            <w:r w:rsidRPr="00CF5D51">
              <w:rPr>
                <w:rFonts w:ascii="Times New Roman" w:eastAsia="Times New Roman" w:hAnsi="Times New Roman" w:cs="Times New Roman"/>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3. В чл. 90, ал. 4 от ЗЕС думите</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Комисията обявява на страницата си в интернет резултатите от проведените обществени консултации</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да се заменят с</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i/>
                <w:iCs/>
                <w:sz w:val="24"/>
                <w:szCs w:val="24"/>
                <w:lang w:eastAsia="bg-BG"/>
              </w:rPr>
              <w:t>Комисията обявява на страницата си в интернет резултатите за подадените по ал. 2 намерения</w:t>
            </w:r>
            <w:r w:rsidRPr="00CF5D51">
              <w:rPr>
                <w:rFonts w:ascii="Times New Roman" w:eastAsia="Times New Roman" w:hAnsi="Times New Roman" w:cs="Times New Roman"/>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Процедурата по чл. 90, ал. 2, 3 и 4 </w:t>
            </w:r>
            <w:r w:rsidRPr="00CF5D51">
              <w:rPr>
                <w:rFonts w:ascii="Times New Roman" w:eastAsia="Times New Roman" w:hAnsi="Times New Roman" w:cs="Times New Roman"/>
                <w:b/>
                <w:bCs/>
                <w:sz w:val="24"/>
                <w:szCs w:val="24"/>
                <w:lang w:eastAsia="bg-BG"/>
              </w:rPr>
              <w:t>не трябва да се провежда като обществена консултация по реда на чл. 37 </w:t>
            </w:r>
            <w:r w:rsidRPr="00CF5D51">
              <w:rPr>
                <w:rFonts w:ascii="Times New Roman" w:eastAsia="Times New Roman" w:hAnsi="Times New Roman" w:cs="Times New Roman"/>
                <w:sz w:val="24"/>
                <w:szCs w:val="24"/>
                <w:lang w:eastAsia="bg-BG"/>
              </w:rPr>
              <w:t>от ЗЕС, защото тази процедура формално е началото на процедурата на евентуалния търг или конкурс и не би следвало в процеса на самата процедура на търг или конкурс да има възможност да се променят първоначалните условия или параметри по предложение на участниците в тях. Тези условия и параметри може да са обсъдени, приети и обявени окончателно в резултат на евентуално проведени обществени консултации преди началото на процедурата по чл. 90, ал. 2. В тези предварителни обществени консултации трябва окончателно да се обсъдят и определят всички условия и параметри, свързани с изискванията на чл. 90, ал. 1.</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Освен това предложените по-горе изменения в чл. 90, ал. 2 и 4 правят тази процедура аналогична на процедурата по чл. 91, ал. 1 и 2 от ЗЕС, където няма изискване за провеждане на обществена консултация.</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lastRenderedPageBreak/>
              <w:t>Предлагам да се прецени и дали е целесъобразно</w:t>
            </w:r>
            <w:r w:rsidRPr="00CF5D51">
              <w:rPr>
                <w:rFonts w:ascii="Times New Roman" w:eastAsia="Times New Roman" w:hAnsi="Times New Roman" w:cs="Times New Roman"/>
                <w:sz w:val="24"/>
                <w:szCs w:val="24"/>
                <w:lang w:eastAsia="bg-BG"/>
              </w:rPr>
              <w:t> в чл. 90, ал. 2 да се добави и изискването за публикуване на съобщението и в "Държавен вестник", когато заявеният ограничен ресурс е с национален обхват, по аналогия с разпоредбата на чл. 91, ал. 1.</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3B5037" w:rsidRPr="00CF5D51" w:rsidRDefault="003B5037" w:rsidP="00D952C4">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(т.18)</w:t>
            </w:r>
          </w:p>
          <w:p w:rsidR="00D952C4" w:rsidRPr="00CF5D51" w:rsidRDefault="003B5037" w:rsidP="009506C1">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Настоящият проект има за цел мерки за улесняване разполагането на мрежи и изпълнение на ангажименти по НПВУ. Всякакви допълнителни предложения в </w:t>
            </w:r>
            <w:r w:rsidRPr="00CF5D51">
              <w:rPr>
                <w:rFonts w:ascii="Times New Roman" w:eastAsia="Times New Roman" w:hAnsi="Times New Roman" w:cs="Times New Roman"/>
                <w:bCs/>
                <w:sz w:val="24"/>
                <w:szCs w:val="24"/>
              </w:rPr>
              <w:lastRenderedPageBreak/>
              <w:t>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w:t>
            </w:r>
            <w:r w:rsidR="00E2670E" w:rsidRPr="00CF5D51">
              <w:rPr>
                <w:rFonts w:ascii="Times New Roman" w:eastAsia="Times New Roman" w:hAnsi="Times New Roman" w:cs="Times New Roman"/>
                <w:b/>
                <w:bCs/>
                <w:sz w:val="24"/>
                <w:szCs w:val="24"/>
                <w:lang w:val="en-US"/>
              </w:rPr>
              <w:t>2</w:t>
            </w:r>
            <w:r w:rsidRPr="00CF5D51">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rsidR="00D952C4" w:rsidRPr="00CF5D51" w:rsidRDefault="00E2670E" w:rsidP="00E2670E">
            <w:pPr>
              <w:keepNext/>
              <w:spacing w:before="120" w:after="120"/>
              <w:outlineLvl w:val="5"/>
              <w:rPr>
                <w:rFonts w:ascii="Times New Roman" w:hAnsi="Times New Roman" w:cs="Times New Roman"/>
                <w:sz w:val="24"/>
                <w:szCs w:val="24"/>
              </w:rPr>
            </w:pPr>
            <w:r w:rsidRPr="00CF5D51">
              <w:rPr>
                <w:rFonts w:ascii="Times New Roman" w:hAnsi="Times New Roman" w:cs="Times New Roman"/>
                <w:sz w:val="24"/>
                <w:szCs w:val="24"/>
              </w:rPr>
              <w:t>Бележки, постъпили на 1</w:t>
            </w:r>
            <w:r w:rsidRPr="00CF5D51">
              <w:rPr>
                <w:rFonts w:ascii="Times New Roman" w:hAnsi="Times New Roman" w:cs="Times New Roman"/>
                <w:sz w:val="24"/>
                <w:szCs w:val="24"/>
                <w:lang w:val="en-US"/>
              </w:rPr>
              <w:t>9</w:t>
            </w:r>
            <w:r w:rsidRPr="00CF5D51">
              <w:rPr>
                <w:rFonts w:ascii="Times New Roman" w:hAnsi="Times New Roman" w:cs="Times New Roman"/>
                <w:sz w:val="24"/>
                <w:szCs w:val="24"/>
              </w:rPr>
              <w:t>.</w:t>
            </w:r>
            <w:r w:rsidRPr="00CF5D51">
              <w:rPr>
                <w:rFonts w:ascii="Times New Roman" w:hAnsi="Times New Roman" w:cs="Times New Roman"/>
                <w:sz w:val="24"/>
                <w:szCs w:val="24"/>
                <w:lang w:val="en-US"/>
              </w:rPr>
              <w:t>02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vAlign w:val="center"/>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изменение на разпоредбите на чл. 261б, ал. 2, т. 3 и 4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Предлагам в чл. 261б, ал. 2, т. 4 от ЗЕС думите „дава указания“ да се заменят с „прави предложения“.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Мотиви: </w:t>
            </w:r>
            <w:r w:rsidRPr="00CF5D51">
              <w:rPr>
                <w:rFonts w:ascii="Times New Roman" w:eastAsia="Times New Roman" w:hAnsi="Times New Roman" w:cs="Times New Roman"/>
                <w:sz w:val="24"/>
                <w:szCs w:val="24"/>
                <w:lang w:eastAsia="bg-BG"/>
              </w:rPr>
              <w:t>Със ЗИД на ЗЕС (ДВ, бр. 20 от 2021 г.) по предложение на народния представител г-н Димитър Лазаров, който тогава е бил председател на Комисията за контрол над службите за сигурност, прилагането и използването на специалните разузнавателни средства и достъпа до данните по </w:t>
            </w:r>
            <w:hyperlink r:id="rId36" w:tgtFrame="_blank" w:history="1">
              <w:r w:rsidRPr="00CF5D51">
                <w:rPr>
                  <w:rFonts w:ascii="Times New Roman" w:eastAsia="Times New Roman" w:hAnsi="Times New Roman" w:cs="Times New Roman"/>
                  <w:sz w:val="24"/>
                  <w:szCs w:val="24"/>
                  <w:u w:val="single"/>
                  <w:lang w:eastAsia="bg-BG"/>
                </w:rPr>
                <w:t>Закона за електронните съобщения</w:t>
              </w:r>
            </w:hyperlink>
            <w:r w:rsidRPr="00CF5D51">
              <w:rPr>
                <w:rFonts w:ascii="Times New Roman" w:eastAsia="Times New Roman" w:hAnsi="Times New Roman" w:cs="Times New Roman"/>
                <w:sz w:val="24"/>
                <w:szCs w:val="24"/>
                <w:lang w:eastAsia="bg-BG"/>
              </w:rPr>
              <w:t>, е направено изменение на чл. 261б, ал. 2, т. 4 от ЗЕС, като думите „</w:t>
            </w:r>
            <w:r w:rsidRPr="00CF5D51">
              <w:rPr>
                <w:rFonts w:ascii="Times New Roman" w:eastAsia="Times New Roman" w:hAnsi="Times New Roman" w:cs="Times New Roman"/>
                <w:b/>
                <w:bCs/>
                <w:sz w:val="24"/>
                <w:szCs w:val="24"/>
                <w:lang w:eastAsia="bg-BG"/>
              </w:rPr>
              <w:t>прави предложения“ </w:t>
            </w:r>
            <w:r w:rsidRPr="00CF5D51">
              <w:rPr>
                <w:rFonts w:ascii="Times New Roman" w:eastAsia="Times New Roman" w:hAnsi="Times New Roman" w:cs="Times New Roman"/>
                <w:sz w:val="24"/>
                <w:szCs w:val="24"/>
                <w:lang w:eastAsia="bg-BG"/>
              </w:rPr>
              <w:t>са заменени с</w:t>
            </w:r>
            <w:r w:rsidRPr="00CF5D51">
              <w:rPr>
                <w:rFonts w:ascii="Times New Roman" w:eastAsia="Times New Roman" w:hAnsi="Times New Roman" w:cs="Times New Roman"/>
                <w:b/>
                <w:bCs/>
                <w:sz w:val="24"/>
                <w:szCs w:val="24"/>
                <w:lang w:eastAsia="bg-BG"/>
              </w:rPr>
              <w:t> „дава указания“</w:t>
            </w:r>
            <w:r w:rsidRPr="00CF5D51">
              <w:rPr>
                <w:rFonts w:ascii="Times New Roman" w:eastAsia="Times New Roman" w:hAnsi="Times New Roman" w:cs="Times New Roman"/>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Споделям мнението, че това изменение е незаконосъобразно и противоречи на разпоредбите на „Правилника за организацията и дейността на Народното събрание“ (ПОДНС) и дори противоречи и на разпоредбите на Конституцията на Република България.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случая, разпоредбата на чл. 261б, ал. 2, т. 4 се отнася за постоянната Комисия за контрол над службите за сигурност, прилагането и използването на специалните разузнавателни средства и достъпа до данните по </w:t>
            </w:r>
            <w:hyperlink r:id="rId37" w:tgtFrame="_blank" w:history="1">
              <w:r w:rsidRPr="00CF5D51">
                <w:rPr>
                  <w:rFonts w:ascii="Times New Roman" w:eastAsia="Times New Roman" w:hAnsi="Times New Roman" w:cs="Times New Roman"/>
                  <w:sz w:val="24"/>
                  <w:szCs w:val="24"/>
                  <w:u w:val="single"/>
                  <w:lang w:eastAsia="bg-BG"/>
                </w:rPr>
                <w:t>Закона за електронните съобщения</w:t>
              </w:r>
            </w:hyperlink>
            <w:r w:rsidRPr="00CF5D51">
              <w:rPr>
                <w:rFonts w:ascii="Times New Roman" w:eastAsia="Times New Roman" w:hAnsi="Times New Roman" w:cs="Times New Roman"/>
                <w:sz w:val="24"/>
                <w:szCs w:val="24"/>
                <w:lang w:eastAsia="bg-BG"/>
              </w:rPr>
              <w:t xml:space="preserve">. В сега действащия ПОДНС липсва специална разпоредба относно правомощията на </w:t>
            </w:r>
            <w:r w:rsidRPr="00CF5D51">
              <w:rPr>
                <w:rFonts w:ascii="Times New Roman" w:eastAsia="Times New Roman" w:hAnsi="Times New Roman" w:cs="Times New Roman"/>
                <w:sz w:val="24"/>
                <w:szCs w:val="24"/>
                <w:lang w:eastAsia="bg-BG"/>
              </w:rPr>
              <w:lastRenderedPageBreak/>
              <w:t>тази комисия и затова за нея са приложими общите правомощия на всички постоянни комисии в НС, които са посочени в чл. 27, ал. 1 от ПОДНС: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27. (1) Постоянните комисии разглеждат законопроекти, годишната програма по </w:t>
            </w:r>
            <w:hyperlink r:id="rId38" w:anchor="p49117855" w:tgtFrame="_blank" w:history="1">
              <w:r w:rsidRPr="00CF5D51">
                <w:rPr>
                  <w:rFonts w:ascii="Times New Roman" w:eastAsia="Times New Roman" w:hAnsi="Times New Roman" w:cs="Times New Roman"/>
                  <w:i/>
                  <w:iCs/>
                  <w:sz w:val="24"/>
                  <w:szCs w:val="24"/>
                  <w:lang w:eastAsia="bg-BG"/>
                </w:rPr>
                <w:t>чл. 116</w:t>
              </w:r>
            </w:hyperlink>
            <w:r w:rsidRPr="00CF5D51">
              <w:rPr>
                <w:rFonts w:ascii="Times New Roman" w:eastAsia="Times New Roman" w:hAnsi="Times New Roman" w:cs="Times New Roman"/>
                <w:i/>
                <w:iCs/>
                <w:sz w:val="24"/>
                <w:szCs w:val="24"/>
                <w:lang w:eastAsia="bg-BG"/>
              </w:rPr>
              <w:t>, проекти за решения, декларации и обръщения и други предложения, разпределени им от председателя на Народното събрание, </w:t>
            </w:r>
            <w:r w:rsidRPr="00CF5D51">
              <w:rPr>
                <w:rFonts w:ascii="Times New Roman" w:eastAsia="Times New Roman" w:hAnsi="Times New Roman" w:cs="Times New Roman"/>
                <w:b/>
                <w:bCs/>
                <w:i/>
                <w:iCs/>
                <w:sz w:val="24"/>
                <w:szCs w:val="24"/>
                <w:lang w:eastAsia="bg-BG"/>
              </w:rPr>
              <w:t>изготвят</w:t>
            </w:r>
            <w:r w:rsidRPr="00CF5D51">
              <w:rPr>
                <w:rFonts w:ascii="Times New Roman" w:eastAsia="Times New Roman" w:hAnsi="Times New Roman" w:cs="Times New Roman"/>
                <w:i/>
                <w:iCs/>
                <w:sz w:val="24"/>
                <w:szCs w:val="24"/>
                <w:lang w:eastAsia="bg-BG"/>
              </w:rPr>
              <w:t> доклади, </w:t>
            </w:r>
            <w:r w:rsidRPr="00CF5D51">
              <w:rPr>
                <w:rFonts w:ascii="Times New Roman" w:eastAsia="Times New Roman" w:hAnsi="Times New Roman" w:cs="Times New Roman"/>
                <w:b/>
                <w:bCs/>
                <w:i/>
                <w:iCs/>
                <w:sz w:val="24"/>
                <w:szCs w:val="24"/>
                <w:lang w:eastAsia="bg-BG"/>
              </w:rPr>
              <w:t>предложения</w:t>
            </w:r>
            <w:r w:rsidRPr="00CF5D51">
              <w:rPr>
                <w:rFonts w:ascii="Times New Roman" w:eastAsia="Times New Roman" w:hAnsi="Times New Roman" w:cs="Times New Roman"/>
                <w:i/>
                <w:iCs/>
                <w:sz w:val="24"/>
                <w:szCs w:val="24"/>
                <w:lang w:eastAsia="bg-BG"/>
              </w:rPr>
              <w:t> и становища по тях.“</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Видно е, че комисията може да прави/изготвя само предложения, </w:t>
            </w:r>
            <w:r w:rsidRPr="00CF5D51">
              <w:rPr>
                <w:rFonts w:ascii="Times New Roman" w:eastAsia="Times New Roman" w:hAnsi="Times New Roman" w:cs="Times New Roman"/>
                <w:b/>
                <w:bCs/>
                <w:sz w:val="24"/>
                <w:szCs w:val="24"/>
                <w:lang w:eastAsia="bg-BG"/>
              </w:rPr>
              <w:t>но не и дава указания.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Видно е, че няма постоянна комисия в НС, която да има правомощие да дава указания. Следователно това би било прецедент и нарушение на ПОДНС.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Не мога да приема мотива на вносителя, че предлаганата промяна е за: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„синхронизиране на текстовете по закона във връзка с правомощията на регулаторните органи да дават указания“,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защото считам че тази постоянна комисия в НС няма правомощията на регулаторен орган по смисъла на ЗЕС, а и не само по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сегашния си вид разпоредбата на чл. 261б, ал. 2, т. 4 от ЗЕС с думите „</w:t>
            </w:r>
            <w:r w:rsidRPr="00CF5D51">
              <w:rPr>
                <w:rFonts w:ascii="Times New Roman" w:eastAsia="Times New Roman" w:hAnsi="Times New Roman" w:cs="Times New Roman"/>
                <w:i/>
                <w:iCs/>
                <w:sz w:val="24"/>
                <w:szCs w:val="24"/>
                <w:lang w:eastAsia="bg-BG"/>
              </w:rPr>
              <w:t>дава указания</w:t>
            </w:r>
            <w:r w:rsidRPr="00CF5D51">
              <w:rPr>
                <w:rFonts w:ascii="Times New Roman" w:eastAsia="Times New Roman" w:hAnsi="Times New Roman" w:cs="Times New Roman"/>
                <w:sz w:val="24"/>
                <w:szCs w:val="24"/>
                <w:lang w:eastAsia="bg-BG"/>
              </w:rPr>
              <w:t>“ </w:t>
            </w:r>
            <w:r w:rsidRPr="00CF5D51">
              <w:rPr>
                <w:rFonts w:ascii="Times New Roman" w:eastAsia="Times New Roman" w:hAnsi="Times New Roman" w:cs="Times New Roman"/>
                <w:b/>
                <w:bCs/>
                <w:sz w:val="24"/>
                <w:szCs w:val="24"/>
                <w:lang w:eastAsia="bg-BG"/>
              </w:rPr>
              <w:t>влиза в явно противоречие</w:t>
            </w:r>
            <w:r w:rsidRPr="00CF5D51">
              <w:rPr>
                <w:rFonts w:ascii="Times New Roman" w:eastAsia="Times New Roman" w:hAnsi="Times New Roman" w:cs="Times New Roman"/>
                <w:sz w:val="24"/>
                <w:szCs w:val="24"/>
                <w:lang w:eastAsia="bg-BG"/>
              </w:rPr>
              <w:t> и с разпоредбата на чл. 261б, ал. 4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При констатирането на неправомерно използване, съхраняване или унищожаване на данните по </w:t>
            </w:r>
            <w:hyperlink r:id="rId39" w:anchor="p44282945" w:tgtFrame="_blank" w:history="1">
              <w:r w:rsidRPr="00CF5D51">
                <w:rPr>
                  <w:rFonts w:ascii="Times New Roman" w:eastAsia="Times New Roman" w:hAnsi="Times New Roman" w:cs="Times New Roman"/>
                  <w:i/>
                  <w:iCs/>
                  <w:sz w:val="24"/>
                  <w:szCs w:val="24"/>
                  <w:lang w:eastAsia="bg-BG"/>
                </w:rPr>
                <w:t>чл. 251б, ал. 1</w:t>
              </w:r>
            </w:hyperlink>
            <w:r w:rsidRPr="00CF5D51">
              <w:rPr>
                <w:rFonts w:ascii="Times New Roman" w:eastAsia="Times New Roman" w:hAnsi="Times New Roman" w:cs="Times New Roman"/>
                <w:i/>
                <w:iCs/>
                <w:sz w:val="24"/>
                <w:szCs w:val="24"/>
                <w:lang w:eastAsia="bg-BG"/>
              </w:rPr>
              <w:t> </w:t>
            </w:r>
            <w:r w:rsidRPr="00CF5D51">
              <w:rPr>
                <w:rFonts w:ascii="Times New Roman" w:eastAsia="Times New Roman" w:hAnsi="Times New Roman" w:cs="Times New Roman"/>
                <w:b/>
                <w:bCs/>
                <w:i/>
                <w:iCs/>
                <w:sz w:val="24"/>
                <w:szCs w:val="24"/>
                <w:lang w:eastAsia="bg-BG"/>
              </w:rPr>
              <w:t>комисията уведомява </w:t>
            </w:r>
            <w:r w:rsidRPr="00CF5D51">
              <w:rPr>
                <w:rFonts w:ascii="Times New Roman" w:eastAsia="Times New Roman" w:hAnsi="Times New Roman" w:cs="Times New Roman"/>
                <w:i/>
                <w:iCs/>
                <w:sz w:val="24"/>
                <w:szCs w:val="24"/>
                <w:lang w:eastAsia="bg-BG"/>
              </w:rPr>
              <w:t xml:space="preserve">съответните органи на прокуратурата, както и ръководителите на органите </w:t>
            </w:r>
            <w:r w:rsidRPr="00CF5D51">
              <w:rPr>
                <w:rFonts w:ascii="Times New Roman" w:eastAsia="Times New Roman" w:hAnsi="Times New Roman" w:cs="Times New Roman"/>
                <w:i/>
                <w:iCs/>
                <w:sz w:val="24"/>
                <w:szCs w:val="24"/>
                <w:lang w:eastAsia="bg-BG"/>
              </w:rPr>
              <w:lastRenderedPageBreak/>
              <w:t>по </w:t>
            </w:r>
            <w:hyperlink r:id="rId40" w:anchor="p44282946" w:tgtFrame="_blank" w:history="1">
              <w:r w:rsidRPr="00CF5D51">
                <w:rPr>
                  <w:rFonts w:ascii="Times New Roman" w:eastAsia="Times New Roman" w:hAnsi="Times New Roman" w:cs="Times New Roman"/>
                  <w:i/>
                  <w:iCs/>
                  <w:sz w:val="24"/>
                  <w:szCs w:val="24"/>
                  <w:lang w:eastAsia="bg-BG"/>
                </w:rPr>
                <w:t>чл. 251в, ал. 1</w:t>
              </w:r>
            </w:hyperlink>
            <w:r w:rsidRPr="00CF5D51">
              <w:rPr>
                <w:rFonts w:ascii="Times New Roman" w:eastAsia="Times New Roman" w:hAnsi="Times New Roman" w:cs="Times New Roman"/>
                <w:i/>
                <w:iCs/>
                <w:sz w:val="24"/>
                <w:szCs w:val="24"/>
                <w:lang w:eastAsia="bg-BG"/>
              </w:rPr>
              <w:t> и 2 и на предприятията, предоставящи обществени електронни съобщителни мрежи и/или услуги, за допуснатите нарушения. Ръководителите на органите и предприятията са длъжни да уведомят своевременно комисията за предприетите мерки за отстраняване на допуснатите нарушения.“,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т.е. комисията само уведомява, но не дава указания.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Дори и в самата разпоредба на чл. 261б, ал. 1 от ЗЕС: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261б. (1) Народното събрание </w:t>
            </w:r>
            <w:r w:rsidRPr="00CF5D51">
              <w:rPr>
                <w:rFonts w:ascii="Times New Roman" w:eastAsia="Times New Roman" w:hAnsi="Times New Roman" w:cs="Times New Roman"/>
                <w:b/>
                <w:bCs/>
                <w:i/>
                <w:iCs/>
                <w:sz w:val="24"/>
                <w:szCs w:val="24"/>
                <w:lang w:eastAsia="bg-BG"/>
              </w:rPr>
              <w:t>чрез комисия</w:t>
            </w:r>
            <w:r w:rsidRPr="00CF5D51">
              <w:rPr>
                <w:rFonts w:ascii="Times New Roman" w:eastAsia="Times New Roman" w:hAnsi="Times New Roman" w:cs="Times New Roman"/>
                <w:i/>
                <w:iCs/>
                <w:sz w:val="24"/>
                <w:szCs w:val="24"/>
                <w:lang w:eastAsia="bg-BG"/>
              </w:rPr>
              <w:t>, определена с </w:t>
            </w:r>
            <w:hyperlink r:id="rId41" w:tgtFrame="_blank" w:history="1">
              <w:r w:rsidRPr="00CF5D51">
                <w:rPr>
                  <w:rFonts w:ascii="Times New Roman" w:eastAsia="Times New Roman" w:hAnsi="Times New Roman" w:cs="Times New Roman"/>
                  <w:i/>
                  <w:iCs/>
                  <w:sz w:val="24"/>
                  <w:szCs w:val="24"/>
                  <w:lang w:eastAsia="bg-BG"/>
                </w:rPr>
                <w:t>правилника</w:t>
              </w:r>
            </w:hyperlink>
            <w:r w:rsidRPr="00CF5D51">
              <w:rPr>
                <w:rFonts w:ascii="Times New Roman" w:eastAsia="Times New Roman" w:hAnsi="Times New Roman" w:cs="Times New Roman"/>
                <w:i/>
                <w:iCs/>
                <w:sz w:val="24"/>
                <w:szCs w:val="24"/>
                <w:lang w:eastAsia="bg-BG"/>
              </w:rPr>
              <w:t> за организацията и дейността му, </w:t>
            </w:r>
            <w:r w:rsidRPr="00CF5D51">
              <w:rPr>
                <w:rFonts w:ascii="Times New Roman" w:eastAsia="Times New Roman" w:hAnsi="Times New Roman" w:cs="Times New Roman"/>
                <w:b/>
                <w:bCs/>
                <w:i/>
                <w:iCs/>
                <w:sz w:val="24"/>
                <w:szCs w:val="24"/>
                <w:lang w:eastAsia="bg-BG"/>
              </w:rPr>
              <w:t>осъществява парламентарен контрол и наблюдение на процедурите по </w:t>
            </w:r>
            <w:r w:rsidRPr="00CF5D51">
              <w:rPr>
                <w:rFonts w:ascii="Times New Roman" w:eastAsia="Times New Roman" w:hAnsi="Times New Roman" w:cs="Times New Roman"/>
                <w:i/>
                <w:iCs/>
                <w:sz w:val="24"/>
                <w:szCs w:val="24"/>
                <w:lang w:eastAsia="bg-BG"/>
              </w:rPr>
              <w:t>разрешаване и осъществяване на достъп до данните по </w:t>
            </w:r>
            <w:hyperlink r:id="rId42" w:anchor="p44282945" w:tgtFrame="_blank" w:history="1">
              <w:r w:rsidRPr="00CF5D51">
                <w:rPr>
                  <w:rFonts w:ascii="Times New Roman" w:eastAsia="Times New Roman" w:hAnsi="Times New Roman" w:cs="Times New Roman"/>
                  <w:i/>
                  <w:iCs/>
                  <w:sz w:val="24"/>
                  <w:szCs w:val="24"/>
                  <w:lang w:eastAsia="bg-BG"/>
                </w:rPr>
                <w:t>чл. 251б, ал. 1</w:t>
              </w:r>
            </w:hyperlink>
            <w:r w:rsidRPr="00CF5D51">
              <w:rPr>
                <w:rFonts w:ascii="Times New Roman" w:eastAsia="Times New Roman" w:hAnsi="Times New Roman" w:cs="Times New Roman"/>
                <w:i/>
                <w:iCs/>
                <w:sz w:val="24"/>
                <w:szCs w:val="24"/>
                <w:lang w:eastAsia="bg-BG"/>
              </w:rPr>
              <w:t>, както и за защита на правата и свободите на гражданите срещу незаконосъобразен достъп до тези данни.“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се разпорежда само „</w:t>
            </w:r>
            <w:r w:rsidRPr="00CF5D51">
              <w:rPr>
                <w:rFonts w:ascii="Times New Roman" w:eastAsia="Times New Roman" w:hAnsi="Times New Roman" w:cs="Times New Roman"/>
                <w:i/>
                <w:iCs/>
                <w:sz w:val="24"/>
                <w:szCs w:val="24"/>
                <w:lang w:eastAsia="bg-BG"/>
              </w:rPr>
              <w:t>парламентарен контрол и наблюдение на процедурите“ </w:t>
            </w:r>
            <w:r w:rsidRPr="00CF5D51">
              <w:rPr>
                <w:rFonts w:ascii="Times New Roman" w:eastAsia="Times New Roman" w:hAnsi="Times New Roman" w:cs="Times New Roman"/>
                <w:sz w:val="24"/>
                <w:szCs w:val="24"/>
                <w:lang w:eastAsia="bg-BG"/>
              </w:rPr>
              <w:t>и няма и намек за даване на указания или някакво друго разпоредително въздействие.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Според Конституцията на Република България:</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105. (2) 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и затова разпоредителните действия в тези области са в компетентността на изпълнителната власт, но не и на НС, а още по малко на една отделна постоянна комисия.</w:t>
            </w:r>
          </w:p>
        </w:tc>
        <w:tc>
          <w:tcPr>
            <w:tcW w:w="2126" w:type="dxa"/>
            <w:tcBorders>
              <w:top w:val="single" w:sz="4" w:space="0" w:color="auto"/>
              <w:bottom w:val="single" w:sz="4" w:space="0" w:color="auto"/>
            </w:tcBorders>
          </w:tcPr>
          <w:p w:rsidR="00D952C4" w:rsidRPr="00CF5D51" w:rsidRDefault="00D952C4" w:rsidP="00D952C4">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(т.25)</w:t>
            </w:r>
          </w:p>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Настоящият проект има за цел мерки за улесняване разполагането на мрежи и изпълнение на ангажименти по НПВУ. Всякакви допълнителни предложения в 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p w:rsidR="00D952C4" w:rsidRPr="00CF5D51" w:rsidRDefault="00D952C4" w:rsidP="00766CD6">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D952C4" w:rsidP="00E2670E">
            <w:pPr>
              <w:spacing w:before="120" w:after="120"/>
              <w:rPr>
                <w:rFonts w:ascii="Times New Roman" w:eastAsia="Times New Roman" w:hAnsi="Times New Roman" w:cs="Times New Roman"/>
                <w:b/>
                <w:bCs/>
                <w:sz w:val="24"/>
                <w:szCs w:val="24"/>
                <w:lang w:val="en-US"/>
              </w:rPr>
            </w:pPr>
            <w:r w:rsidRPr="00CF5D51">
              <w:rPr>
                <w:rFonts w:ascii="Times New Roman" w:eastAsia="Times New Roman" w:hAnsi="Times New Roman" w:cs="Times New Roman"/>
                <w:b/>
                <w:bCs/>
                <w:sz w:val="24"/>
                <w:szCs w:val="24"/>
                <w:lang w:val="en-US"/>
              </w:rPr>
              <w:lastRenderedPageBreak/>
              <w:t>2</w:t>
            </w:r>
            <w:r w:rsidR="00E2670E" w:rsidRPr="00CF5D51">
              <w:rPr>
                <w:rFonts w:ascii="Times New Roman" w:eastAsia="Times New Roman" w:hAnsi="Times New Roman" w:cs="Times New Roman"/>
                <w:b/>
                <w:bCs/>
                <w:sz w:val="24"/>
                <w:szCs w:val="24"/>
                <w:lang w:val="en-US"/>
              </w:rPr>
              <w:t>3</w:t>
            </w:r>
            <w:r w:rsidRPr="00CF5D51">
              <w:rPr>
                <w:rFonts w:ascii="Times New Roman" w:eastAsia="Times New Roman" w:hAnsi="Times New Roman" w:cs="Times New Roman"/>
                <w:b/>
                <w:bCs/>
                <w:sz w:val="24"/>
                <w:szCs w:val="24"/>
                <w:lang w:val="en-US"/>
              </w:rPr>
              <w:t>.</w:t>
            </w:r>
          </w:p>
        </w:tc>
        <w:tc>
          <w:tcPr>
            <w:tcW w:w="1985" w:type="dxa"/>
            <w:tcBorders>
              <w:top w:val="single" w:sz="4" w:space="0" w:color="auto"/>
              <w:bottom w:val="single" w:sz="4" w:space="0" w:color="auto"/>
            </w:tcBorders>
          </w:tcPr>
          <w:p w:rsidR="00D952C4" w:rsidRPr="00CF5D51" w:rsidRDefault="00E2670E" w:rsidP="00E2670E">
            <w:pPr>
              <w:keepNext/>
              <w:spacing w:before="120" w:after="120"/>
              <w:jc w:val="left"/>
              <w:outlineLvl w:val="5"/>
              <w:rPr>
                <w:rFonts w:ascii="Times New Roman" w:eastAsia="Times New Roman" w:hAnsi="Times New Roman" w:cs="Times New Roman"/>
                <w:b/>
                <w:bCs/>
                <w:sz w:val="24"/>
                <w:szCs w:val="24"/>
              </w:rPr>
            </w:pPr>
            <w:r w:rsidRPr="00CF5D51">
              <w:rPr>
                <w:rFonts w:ascii="Times New Roman" w:hAnsi="Times New Roman" w:cs="Times New Roman"/>
                <w:sz w:val="24"/>
                <w:szCs w:val="24"/>
              </w:rPr>
              <w:t>Бележки, постъпили на 1</w:t>
            </w:r>
            <w:r w:rsidRPr="00CF5D51">
              <w:rPr>
                <w:rFonts w:ascii="Times New Roman" w:hAnsi="Times New Roman" w:cs="Times New Roman"/>
                <w:sz w:val="24"/>
                <w:szCs w:val="24"/>
                <w:lang w:val="en-US"/>
              </w:rPr>
              <w:t>9</w:t>
            </w:r>
            <w:r w:rsidRPr="00CF5D51">
              <w:rPr>
                <w:rFonts w:ascii="Times New Roman" w:hAnsi="Times New Roman" w:cs="Times New Roman"/>
                <w:sz w:val="24"/>
                <w:szCs w:val="24"/>
              </w:rPr>
              <w:t>.0</w:t>
            </w:r>
            <w:r w:rsidRPr="00CF5D51">
              <w:rPr>
                <w:rFonts w:ascii="Times New Roman" w:hAnsi="Times New Roman" w:cs="Times New Roman"/>
                <w:sz w:val="24"/>
                <w:szCs w:val="24"/>
                <w:lang w:val="en-US"/>
              </w:rPr>
              <w:t>2</w:t>
            </w:r>
            <w:r w:rsidRPr="00CF5D51">
              <w:rPr>
                <w:rFonts w:ascii="Times New Roman" w:hAnsi="Times New Roman" w:cs="Times New Roman"/>
                <w:sz w:val="24"/>
                <w:szCs w:val="24"/>
              </w:rPr>
              <w:t xml:space="preserve">.2024 г. на Портала за обществени консултации от  </w:t>
            </w:r>
            <w:r w:rsidRPr="00CF5D51">
              <w:rPr>
                <w:rFonts w:ascii="Times New Roman" w:hAnsi="Times New Roman" w:cs="Times New Roman"/>
                <w:b/>
                <w:sz w:val="24"/>
                <w:szCs w:val="24"/>
              </w:rPr>
              <w:t>Iliya Hristozov</w:t>
            </w:r>
          </w:p>
        </w:tc>
        <w:tc>
          <w:tcPr>
            <w:tcW w:w="6237" w:type="dxa"/>
            <w:tcBorders>
              <w:top w:val="single" w:sz="4" w:space="0" w:color="auto"/>
              <w:bottom w:val="single" w:sz="4" w:space="0" w:color="auto"/>
            </w:tcBorders>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t>Предложение за изменение на разпоредбите на чл. 261б, ал. 2, т. 3 и 4 от ЗЕС - 2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Затова и сегашният текст от чл. 261б, ал. 2, т. 4 от ЗЕС </w:t>
            </w:r>
            <w:r w:rsidRPr="00CF5D51">
              <w:rPr>
                <w:rFonts w:ascii="Times New Roman" w:eastAsia="Times New Roman" w:hAnsi="Times New Roman" w:cs="Times New Roman"/>
                <w:b/>
                <w:bCs/>
                <w:sz w:val="24"/>
                <w:szCs w:val="24"/>
                <w:lang w:eastAsia="bg-BG"/>
              </w:rPr>
              <w:t>„да дава указания“ </w:t>
            </w:r>
            <w:r w:rsidRPr="00CF5D51">
              <w:rPr>
                <w:rFonts w:ascii="Times New Roman" w:eastAsia="Times New Roman" w:hAnsi="Times New Roman" w:cs="Times New Roman"/>
                <w:sz w:val="24"/>
                <w:szCs w:val="24"/>
                <w:lang w:eastAsia="bg-BG"/>
              </w:rPr>
              <w:t>е</w:t>
            </w:r>
            <w:r w:rsidRPr="00CF5D51">
              <w:rPr>
                <w:rFonts w:ascii="Times New Roman" w:eastAsia="Times New Roman" w:hAnsi="Times New Roman" w:cs="Times New Roman"/>
                <w:b/>
                <w:bCs/>
                <w:sz w:val="24"/>
                <w:szCs w:val="24"/>
                <w:lang w:eastAsia="bg-BG"/>
              </w:rPr>
              <w:t> в противоречие дори и с Конституцията, защото според чл. 79, ал. 2 от Конституцията: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79. (2) Постоянните комисии подпомагат дейността на Народното събрание и упражняват от негово име парламентарен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а дейността на НС според чл. 62, ал. 1 е:</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62. (1) Народното събрание осъществява законодателната власт и упражнява парламентарен контрол.“</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Има редица решения на Конституционния съд, в които ясно е посочено, че парламентарният контрол не може да се използва за даване на разпореждания към изпълнителната власт или други държавни органи.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Решение № 20/1992 г. на КС на РБ по к. д. № 30/92 г. се посочва, че „</w:t>
            </w:r>
            <w:r w:rsidRPr="00CF5D51">
              <w:rPr>
                <w:rFonts w:ascii="Times New Roman" w:eastAsia="Times New Roman" w:hAnsi="Times New Roman" w:cs="Times New Roman"/>
                <w:i/>
                <w:iCs/>
                <w:sz w:val="24"/>
                <w:szCs w:val="24"/>
                <w:lang w:eastAsia="bg-BG"/>
              </w:rPr>
              <w:t>Поначало парламентарният контрол не може да се счита като средство за управление на парламента, </w:t>
            </w:r>
            <w:r w:rsidRPr="00CF5D51">
              <w:rPr>
                <w:rFonts w:ascii="Times New Roman" w:eastAsia="Times New Roman" w:hAnsi="Times New Roman" w:cs="Times New Roman"/>
                <w:b/>
                <w:bCs/>
                <w:i/>
                <w:iCs/>
                <w:sz w:val="24"/>
                <w:szCs w:val="24"/>
                <w:lang w:eastAsia="bg-BG"/>
              </w:rPr>
              <w:t>защото парламентът не управлява, а оставя това да прави правителството</w:t>
            </w:r>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Решение № 1/2013 г. на КС по к. д. № 5/2012 г. КС посочва, че </w:t>
            </w:r>
            <w:r w:rsidRPr="00CF5D51">
              <w:rPr>
                <w:rFonts w:ascii="Times New Roman" w:eastAsia="Times New Roman" w:hAnsi="Times New Roman" w:cs="Times New Roman"/>
                <w:i/>
                <w:iCs/>
                <w:sz w:val="24"/>
                <w:szCs w:val="24"/>
                <w:lang w:eastAsia="bg-BG"/>
              </w:rPr>
              <w:t>„България е република с парламентарно управление (чл. 1, ал. 1 от Конституцията), </w:t>
            </w:r>
            <w:r w:rsidRPr="00CF5D51">
              <w:rPr>
                <w:rFonts w:ascii="Times New Roman" w:eastAsia="Times New Roman" w:hAnsi="Times New Roman" w:cs="Times New Roman"/>
                <w:b/>
                <w:bCs/>
                <w:i/>
                <w:iCs/>
                <w:sz w:val="24"/>
                <w:szCs w:val="24"/>
                <w:lang w:eastAsia="bg-BG"/>
              </w:rPr>
              <w:t>което не означава управление на парламента, а на избраното от него правителство</w:t>
            </w:r>
            <w:r w:rsidRPr="00CF5D51">
              <w:rPr>
                <w:rFonts w:ascii="Times New Roman" w:eastAsia="Times New Roman" w:hAnsi="Times New Roman" w:cs="Times New Roman"/>
                <w:i/>
                <w:iCs/>
                <w:sz w:val="24"/>
                <w:szCs w:val="24"/>
                <w:lang w:eastAsia="bg-BG"/>
              </w:rPr>
              <w:t>. </w:t>
            </w:r>
            <w:r w:rsidRPr="00CF5D51">
              <w:rPr>
                <w:rFonts w:ascii="Times New Roman" w:eastAsia="Times New Roman" w:hAnsi="Times New Roman" w:cs="Times New Roman"/>
                <w:b/>
                <w:bCs/>
                <w:i/>
                <w:iCs/>
                <w:sz w:val="24"/>
                <w:szCs w:val="24"/>
                <w:lang w:eastAsia="bg-BG"/>
              </w:rPr>
              <w:t xml:space="preserve">Същността на парламентарния контрол е Народното събрание да получава информация за законността и целесъобразността на </w:t>
            </w:r>
            <w:r w:rsidRPr="00CF5D51">
              <w:rPr>
                <w:rFonts w:ascii="Times New Roman" w:eastAsia="Times New Roman" w:hAnsi="Times New Roman" w:cs="Times New Roman"/>
                <w:b/>
                <w:bCs/>
                <w:i/>
                <w:iCs/>
                <w:sz w:val="24"/>
                <w:szCs w:val="24"/>
                <w:lang w:eastAsia="bg-BG"/>
              </w:rPr>
              <w:lastRenderedPageBreak/>
              <w:t>дейността на правителството</w:t>
            </w:r>
            <w:r w:rsidRPr="00CF5D51">
              <w:rPr>
                <w:rFonts w:ascii="Times New Roman" w:eastAsia="Times New Roman" w:hAnsi="Times New Roman" w:cs="Times New Roman"/>
                <w:i/>
                <w:iCs/>
                <w:sz w:val="24"/>
                <w:szCs w:val="24"/>
                <w:lang w:eastAsia="bg-BG"/>
              </w:rPr>
              <w:t> по въпроси, които засягат държавни и обществени интереси, </w:t>
            </w:r>
            <w:r w:rsidRPr="00CF5D51">
              <w:rPr>
                <w:rFonts w:ascii="Times New Roman" w:eastAsia="Times New Roman" w:hAnsi="Times New Roman" w:cs="Times New Roman"/>
                <w:b/>
                <w:bCs/>
                <w:i/>
                <w:iCs/>
                <w:sz w:val="24"/>
                <w:szCs w:val="24"/>
                <w:lang w:eastAsia="bg-BG"/>
              </w:rPr>
              <w:t>с цел да прецени политиката на правителството </w:t>
            </w:r>
            <w:r w:rsidRPr="00CF5D51">
              <w:rPr>
                <w:rFonts w:ascii="Times New Roman" w:eastAsia="Times New Roman" w:hAnsi="Times New Roman" w:cs="Times New Roman"/>
                <w:i/>
                <w:iCs/>
                <w:sz w:val="24"/>
                <w:szCs w:val="24"/>
                <w:lang w:eastAsia="bg-BG"/>
              </w:rPr>
              <w:t>следва ли политиката на избралия го парламент, за да продължи да се ползва с доверието му.”</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Решение № 6/2012 г. на КС по к. д. № 3/2012 г. се посочва, че „</w:t>
            </w:r>
            <w:r w:rsidRPr="00CF5D51">
              <w:rPr>
                <w:rFonts w:ascii="Times New Roman" w:eastAsia="Times New Roman" w:hAnsi="Times New Roman" w:cs="Times New Roman"/>
                <w:i/>
                <w:iCs/>
                <w:sz w:val="24"/>
                <w:szCs w:val="24"/>
                <w:lang w:eastAsia="bg-BG"/>
              </w:rPr>
              <w:t>Обстоятелството, че според формата си на управление Република България е парламентарна република обаче не означава, че тя се управлява от Народното събрание. Парламентарно управление не означава управление на парламента. </w:t>
            </w:r>
            <w:r w:rsidRPr="00CF5D51">
              <w:rPr>
                <w:rFonts w:ascii="Times New Roman" w:eastAsia="Times New Roman" w:hAnsi="Times New Roman" w:cs="Times New Roman"/>
                <w:b/>
                <w:bCs/>
                <w:i/>
                <w:iCs/>
                <w:sz w:val="24"/>
                <w:szCs w:val="24"/>
                <w:lang w:eastAsia="bg-BG"/>
              </w:rPr>
              <w:t>Нещо повече, в духа на принципа за разделение на властите Конституцията изчерпателно определя компетентността на парламента, което идва също да покаже, че не му позволява да се вмесва или обсебва всеки аспект на управлението</w:t>
            </w:r>
            <w:r w:rsidRPr="00CF5D51">
              <w:rPr>
                <w:rFonts w:ascii="Times New Roman" w:eastAsia="Times New Roman" w:hAnsi="Times New Roman" w:cs="Times New Roman"/>
                <w:i/>
                <w:iCs/>
                <w:sz w:val="24"/>
                <w:szCs w:val="24"/>
                <w:lang w:eastAsia="bg-BG"/>
              </w:rPr>
              <w:t>. Според нея основните правомощия на Народното събрание са да осъществява законодателната власт и да упражнява парламентарен контрол (чл. 62, ал. 1 от Конституцията), както и други изрично посочени правомощия (чл. 84 и сл. от Конституцията), които влизат в тези две функции. </w:t>
            </w:r>
            <w:r w:rsidRPr="00CF5D51">
              <w:rPr>
                <w:rFonts w:ascii="Times New Roman" w:eastAsia="Times New Roman" w:hAnsi="Times New Roman" w:cs="Times New Roman"/>
                <w:b/>
                <w:bCs/>
                <w:i/>
                <w:iCs/>
                <w:sz w:val="24"/>
                <w:szCs w:val="24"/>
                <w:lang w:eastAsia="bg-BG"/>
              </w:rPr>
              <w:t>Въобще Конституцията отхвърля представата за парламент, който притежава обща компетентност и може да се намесва в която и да е сфера на управлението. Оттук и възгледът, че няма въпрос, който парламентът не може да реши, не намира конституционна опора.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 xml:space="preserve">Ето защо ще е недопустимо под претекст, че е нужен контрол и прозрачност в дейността на даден висш държавен орган, който и да е друг висш държавен орган по пътя на разширително тълкуване на </w:t>
            </w:r>
            <w:r w:rsidRPr="00CF5D51">
              <w:rPr>
                <w:rFonts w:ascii="Times New Roman" w:eastAsia="Times New Roman" w:hAnsi="Times New Roman" w:cs="Times New Roman"/>
                <w:i/>
                <w:iCs/>
                <w:sz w:val="24"/>
                <w:szCs w:val="24"/>
                <w:lang w:eastAsia="bg-BG"/>
              </w:rPr>
              <w:lastRenderedPageBreak/>
              <w:t>конституционните разпоредби, които определят неговия правен статус и правомощия, да им придава по-широк смисъл, отколкото те имат. Подобен подход не е нищо друго освен дописване и следователно предизвикателство срещу конституционно закрепената формула, по която следва да функционира управлението на държавата.“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Ясно е видно, че според КС „</w:t>
            </w:r>
            <w:r w:rsidRPr="00CF5D51">
              <w:rPr>
                <w:rFonts w:ascii="Times New Roman" w:eastAsia="Times New Roman" w:hAnsi="Times New Roman" w:cs="Times New Roman"/>
                <w:i/>
                <w:iCs/>
                <w:sz w:val="24"/>
                <w:szCs w:val="24"/>
                <w:lang w:eastAsia="bg-BG"/>
              </w:rPr>
              <w:t>Същността на парламентарния контрол е Народното събрание </w:t>
            </w:r>
            <w:r w:rsidRPr="00CF5D51">
              <w:rPr>
                <w:rFonts w:ascii="Times New Roman" w:eastAsia="Times New Roman" w:hAnsi="Times New Roman" w:cs="Times New Roman"/>
                <w:b/>
                <w:bCs/>
                <w:i/>
                <w:iCs/>
                <w:sz w:val="24"/>
                <w:szCs w:val="24"/>
                <w:lang w:eastAsia="bg-BG"/>
              </w:rPr>
              <w:t>да получава информация</w:t>
            </w:r>
            <w:r w:rsidRPr="00CF5D51">
              <w:rPr>
                <w:rFonts w:ascii="Times New Roman" w:eastAsia="Times New Roman" w:hAnsi="Times New Roman" w:cs="Times New Roman"/>
                <w:i/>
                <w:iCs/>
                <w:sz w:val="24"/>
                <w:szCs w:val="24"/>
                <w:lang w:eastAsia="bg-BG"/>
              </w:rPr>
              <w:t> за законността и целесъобразността на дейността на правителството по въпроси, които засягат държавни и обществени интереси“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и следователно парламентарните комисии нямат право да „дават указания“ на изпълнителната власт, а още по малко и на частни субекти, каквито са предприятията, предоставящи обществени електронни съобщителни мрежи и/или услуги.</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На основание на гореизложеното предлагам разпоредбата на чл. 216б, ал. 2, т. 4 от ЗЕС да се измени в предишния си вид, както следва:</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„4. да изготвя годишни доклади за извършените проверки и да прави предложения за подобряване на процедурите за съхраняване и обработване на данните по чл. 251б, ал. 1</w:t>
            </w:r>
            <w:r w:rsidRPr="00CF5D51">
              <w:rPr>
                <w:rFonts w:ascii="Times New Roman" w:eastAsia="Times New Roman" w:hAnsi="Times New Roman" w:cs="Times New Roman"/>
                <w:b/>
                <w:bCs/>
                <w:sz w:val="24"/>
                <w:szCs w:val="24"/>
                <w:lang w:eastAsia="bg-BG"/>
              </w:rPr>
              <w:t>.</w:t>
            </w:r>
            <w:r w:rsidRPr="00CF5D51">
              <w:rPr>
                <w:rFonts w:ascii="Times New Roman" w:eastAsia="Times New Roman" w:hAnsi="Times New Roman" w:cs="Times New Roman"/>
                <w:sz w:val="24"/>
                <w:szCs w:val="24"/>
                <w:lang w:eastAsia="bg-BG"/>
              </w:rPr>
              <w:t>“</w:t>
            </w:r>
          </w:p>
        </w:tc>
        <w:tc>
          <w:tcPr>
            <w:tcW w:w="2126" w:type="dxa"/>
            <w:tcBorders>
              <w:top w:val="single" w:sz="4" w:space="0" w:color="auto"/>
              <w:bottom w:val="single" w:sz="4" w:space="0" w:color="auto"/>
            </w:tcBorders>
          </w:tcPr>
          <w:p w:rsidR="005A67AC" w:rsidRPr="00CF5D51" w:rsidRDefault="005A67AC" w:rsidP="00EB1989">
            <w:pPr>
              <w:rPr>
                <w:rFonts w:ascii="Times New Roman" w:eastAsia="Times New Roman" w:hAnsi="Times New Roman" w:cs="Times New Roman"/>
                <w:sz w:val="24"/>
                <w:szCs w:val="24"/>
              </w:rPr>
            </w:pPr>
          </w:p>
        </w:tc>
        <w:tc>
          <w:tcPr>
            <w:tcW w:w="4488" w:type="dxa"/>
            <w:tcBorders>
              <w:top w:val="single" w:sz="4" w:space="0" w:color="auto"/>
              <w:bottom w:val="single" w:sz="4" w:space="0" w:color="auto"/>
              <w:right w:val="single" w:sz="4" w:space="0" w:color="auto"/>
            </w:tcBorders>
          </w:tcPr>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w:t>
            </w:r>
            <w:r w:rsidR="007E6F0C" w:rsidRPr="00CF5D51">
              <w:rPr>
                <w:rFonts w:ascii="Times New Roman" w:eastAsia="Times New Roman" w:hAnsi="Times New Roman" w:cs="Times New Roman"/>
                <w:bCs/>
                <w:sz w:val="24"/>
                <w:szCs w:val="24"/>
              </w:rPr>
              <w:t>т.26</w:t>
            </w:r>
            <w:r w:rsidRPr="00CF5D51">
              <w:rPr>
                <w:rFonts w:ascii="Times New Roman" w:eastAsia="Times New Roman" w:hAnsi="Times New Roman" w:cs="Times New Roman"/>
                <w:bCs/>
                <w:sz w:val="24"/>
                <w:szCs w:val="24"/>
              </w:rPr>
              <w:t>)</w:t>
            </w:r>
          </w:p>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Настоящият проект има за цел мерки за улесняване разполагането на мрежи и изпълнение на ангажименти по НПВУ. Всякакви допълнителни предложения в 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p w:rsidR="00C174AF" w:rsidRPr="00CF5D51" w:rsidRDefault="00C174AF" w:rsidP="00BF0E33">
            <w:pPr>
              <w:spacing w:before="120" w:after="120"/>
              <w:jc w:val="left"/>
              <w:rPr>
                <w:rFonts w:ascii="Times New Roman" w:eastAsia="Times New Roman" w:hAnsi="Times New Roman" w:cs="Times New Roman"/>
                <w:b/>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D952C4" w:rsidRPr="00CF5D51" w:rsidRDefault="00E2670E" w:rsidP="00D952C4">
            <w:pPr>
              <w:spacing w:before="120" w:after="120"/>
              <w:rPr>
                <w:rFonts w:ascii="Times New Roman" w:eastAsia="Times New Roman" w:hAnsi="Times New Roman" w:cs="Times New Roman"/>
                <w:b/>
                <w:bCs/>
                <w:sz w:val="24"/>
                <w:szCs w:val="24"/>
                <w:lang w:val="en-US"/>
              </w:rPr>
            </w:pPr>
            <w:r w:rsidRPr="00CF5D51">
              <w:rPr>
                <w:rFonts w:ascii="Times New Roman" w:eastAsia="Times New Roman" w:hAnsi="Times New Roman" w:cs="Times New Roman"/>
                <w:b/>
                <w:bCs/>
                <w:sz w:val="24"/>
                <w:szCs w:val="24"/>
                <w:lang w:val="en-US"/>
              </w:rPr>
              <w:lastRenderedPageBreak/>
              <w:t>24.</w:t>
            </w:r>
          </w:p>
        </w:tc>
        <w:tc>
          <w:tcPr>
            <w:tcW w:w="1985" w:type="dxa"/>
            <w:tcBorders>
              <w:top w:val="single" w:sz="4" w:space="0" w:color="auto"/>
              <w:bottom w:val="single" w:sz="4" w:space="0" w:color="auto"/>
            </w:tcBorders>
          </w:tcPr>
          <w:p w:rsidR="00D952C4" w:rsidRPr="00CF5D51" w:rsidRDefault="00E2670E" w:rsidP="00E2670E">
            <w:pPr>
              <w:keepNext/>
              <w:spacing w:before="120" w:after="120"/>
              <w:outlineLvl w:val="5"/>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 постъпили на 1</w:t>
            </w:r>
            <w:r w:rsidRPr="00CF5D51">
              <w:rPr>
                <w:rFonts w:ascii="Times New Roman" w:eastAsia="Times New Roman" w:hAnsi="Times New Roman" w:cs="Times New Roman"/>
                <w:bCs/>
                <w:sz w:val="24"/>
                <w:szCs w:val="24"/>
                <w:lang w:val="en-US"/>
              </w:rPr>
              <w:t>9</w:t>
            </w:r>
            <w:r w:rsidRPr="00CF5D51">
              <w:rPr>
                <w:rFonts w:ascii="Times New Roman" w:eastAsia="Times New Roman" w:hAnsi="Times New Roman" w:cs="Times New Roman"/>
                <w:bCs/>
                <w:sz w:val="24"/>
                <w:szCs w:val="24"/>
              </w:rPr>
              <w:t>.0</w:t>
            </w:r>
            <w:r w:rsidRPr="00CF5D51">
              <w:rPr>
                <w:rFonts w:ascii="Times New Roman" w:eastAsia="Times New Roman" w:hAnsi="Times New Roman" w:cs="Times New Roman"/>
                <w:bCs/>
                <w:sz w:val="24"/>
                <w:szCs w:val="24"/>
                <w:lang w:val="en-US"/>
              </w:rPr>
              <w:t>2</w:t>
            </w:r>
            <w:r w:rsidRPr="00CF5D51">
              <w:rPr>
                <w:rFonts w:ascii="Times New Roman" w:eastAsia="Times New Roman" w:hAnsi="Times New Roman" w:cs="Times New Roman"/>
                <w:bCs/>
                <w:sz w:val="24"/>
                <w:szCs w:val="24"/>
              </w:rPr>
              <w:t xml:space="preserve">.2024 г. на Портала за обществени </w:t>
            </w:r>
            <w:r w:rsidRPr="00CF5D51">
              <w:rPr>
                <w:rFonts w:ascii="Times New Roman" w:eastAsia="Times New Roman" w:hAnsi="Times New Roman" w:cs="Times New Roman"/>
                <w:bCs/>
                <w:sz w:val="24"/>
                <w:szCs w:val="24"/>
              </w:rPr>
              <w:lastRenderedPageBreak/>
              <w:t xml:space="preserve">консултации от  </w:t>
            </w:r>
            <w:r w:rsidRPr="00CF5D51">
              <w:rPr>
                <w:rFonts w:ascii="Times New Roman" w:eastAsia="Times New Roman" w:hAnsi="Times New Roman" w:cs="Times New Roman"/>
                <w:b/>
                <w:bCs/>
                <w:sz w:val="24"/>
                <w:szCs w:val="24"/>
              </w:rPr>
              <w:t>Iliya Hristozov</w:t>
            </w:r>
          </w:p>
        </w:tc>
        <w:tc>
          <w:tcPr>
            <w:tcW w:w="6237" w:type="dxa"/>
            <w:tcBorders>
              <w:top w:val="single" w:sz="4" w:space="0" w:color="auto"/>
              <w:bottom w:val="single" w:sz="4" w:space="0" w:color="auto"/>
            </w:tcBorders>
          </w:tcPr>
          <w:p w:rsidR="006A22D0" w:rsidRPr="00CF5D51" w:rsidRDefault="006A22D0" w:rsidP="006A22D0">
            <w:pPr>
              <w:spacing w:after="150"/>
              <w:outlineLvl w:val="3"/>
              <w:rPr>
                <w:rFonts w:ascii="Times New Roman" w:eastAsia="Times New Roman" w:hAnsi="Times New Roman" w:cs="Times New Roman"/>
                <w:b/>
                <w:bCs/>
                <w:sz w:val="24"/>
                <w:szCs w:val="24"/>
                <w:lang w:eastAsia="bg-BG"/>
              </w:rPr>
            </w:pPr>
            <w:r w:rsidRPr="00CF5D51">
              <w:rPr>
                <w:rFonts w:ascii="Times New Roman" w:eastAsia="Times New Roman" w:hAnsi="Times New Roman" w:cs="Times New Roman"/>
                <w:b/>
                <w:bCs/>
                <w:sz w:val="24"/>
                <w:szCs w:val="24"/>
                <w:lang w:eastAsia="bg-BG"/>
              </w:rPr>
              <w:lastRenderedPageBreak/>
              <w:t>Предложение за изменение на разпоредбите на чл. 261б, ал. 2, т. 3 и 4 от ЗЕС - 3 част</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Тук е мястото да отбележа и противоречието на разпоредбата на чл. 216б, ал. 2, т. 3:</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lastRenderedPageBreak/>
              <w:t>„(2) За осъществяване на дейността си комисията по ал. 1 има право:</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на достъп до помещенията на органите по </w:t>
            </w:r>
            <w:hyperlink r:id="rId43" w:anchor="p44282946" w:tgtFrame="_blank" w:history="1">
              <w:r w:rsidRPr="00CF5D51">
                <w:rPr>
                  <w:rFonts w:ascii="Times New Roman" w:eastAsia="Times New Roman" w:hAnsi="Times New Roman" w:cs="Times New Roman"/>
                  <w:i/>
                  <w:iCs/>
                  <w:sz w:val="24"/>
                  <w:szCs w:val="24"/>
                  <w:lang w:eastAsia="bg-BG"/>
                </w:rPr>
                <w:t>чл. 251в, ал. 1</w:t>
              </w:r>
            </w:hyperlink>
            <w:r w:rsidRPr="00CF5D51">
              <w:rPr>
                <w:rFonts w:ascii="Times New Roman" w:eastAsia="Times New Roman" w:hAnsi="Times New Roman" w:cs="Times New Roman"/>
                <w:i/>
                <w:iCs/>
                <w:sz w:val="24"/>
                <w:szCs w:val="24"/>
                <w:lang w:eastAsia="bg-BG"/>
              </w:rPr>
              <w:t> и 2 </w:t>
            </w:r>
            <w:r w:rsidRPr="00CF5D51">
              <w:rPr>
                <w:rFonts w:ascii="Times New Roman" w:eastAsia="Times New Roman" w:hAnsi="Times New Roman" w:cs="Times New Roman"/>
                <w:b/>
                <w:bCs/>
                <w:i/>
                <w:iCs/>
                <w:sz w:val="24"/>
                <w:szCs w:val="24"/>
                <w:lang w:eastAsia="bg-BG"/>
              </w:rPr>
              <w:t>и предприятията, предоставящи обществени електронни съобщителни мрежи и/или услуги</w:t>
            </w:r>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в частта й „</w:t>
            </w:r>
            <w:r w:rsidRPr="00CF5D51">
              <w:rPr>
                <w:rFonts w:ascii="Times New Roman" w:eastAsia="Times New Roman" w:hAnsi="Times New Roman" w:cs="Times New Roman"/>
                <w:i/>
                <w:iCs/>
                <w:sz w:val="24"/>
                <w:szCs w:val="24"/>
                <w:lang w:eastAsia="bg-BG"/>
              </w:rPr>
              <w:t>и предприятията, предоставящи обществени електронни съобщителни мрежи и/или услуги</w:t>
            </w:r>
            <w:r w:rsidRPr="00CF5D51">
              <w:rPr>
                <w:rFonts w:ascii="Times New Roman" w:eastAsia="Times New Roman" w:hAnsi="Times New Roman" w:cs="Times New Roman"/>
                <w:sz w:val="24"/>
                <w:szCs w:val="24"/>
                <w:lang w:eastAsia="bg-BG"/>
              </w:rPr>
              <w:t>;“, с разпоредбата на чл. 139 от ПОДНС:</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139. Държавните и местните органи и техните администрации са длъжни да оказват съдействие на народния представител и да му предоставят при поискване сведения и документи във връзка с изпълнение на правомощията му в срок от 14 дни. </w:t>
            </w:r>
            <w:r w:rsidRPr="00CF5D51">
              <w:rPr>
                <w:rFonts w:ascii="Times New Roman" w:eastAsia="Times New Roman" w:hAnsi="Times New Roman" w:cs="Times New Roman"/>
                <w:b/>
                <w:bCs/>
                <w:i/>
                <w:iCs/>
                <w:sz w:val="24"/>
                <w:szCs w:val="24"/>
                <w:lang w:eastAsia="bg-BG"/>
              </w:rPr>
              <w:t>Народният представител има право на достъп до държавните и местните органи и организации</w:t>
            </w:r>
            <w:r w:rsidRPr="00CF5D51">
              <w:rPr>
                <w:rFonts w:ascii="Times New Roman" w:eastAsia="Times New Roman" w:hAnsi="Times New Roman" w:cs="Times New Roman"/>
                <w:i/>
                <w:iCs/>
                <w:sz w:val="24"/>
                <w:szCs w:val="24"/>
                <w:lang w:eastAsia="bg-BG"/>
              </w:rPr>
              <w:t>.“</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Според чл. 73 от Конституцията: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„Чл. 73. Организацията и дейността на Народното събрание се осъществяват въз основа на Конституцията </w:t>
            </w:r>
            <w:r w:rsidRPr="00CF5D51">
              <w:rPr>
                <w:rFonts w:ascii="Times New Roman" w:eastAsia="Times New Roman" w:hAnsi="Times New Roman" w:cs="Times New Roman"/>
                <w:b/>
                <w:bCs/>
                <w:i/>
                <w:iCs/>
                <w:sz w:val="24"/>
                <w:szCs w:val="24"/>
                <w:lang w:eastAsia="bg-BG"/>
              </w:rPr>
              <w:t>и на правилник, приет от него.“</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sz w:val="24"/>
                <w:szCs w:val="24"/>
                <w:lang w:eastAsia="bg-BG"/>
              </w:rPr>
              <w:t>Следователно само в ПОДНС може да се дават права и задължения на депутатите, които да са различни от тези, които са посочени в самата Конституция. Следователно, след като в ПОДНС не се позволява на депутатите свободен достъп до помещенията на частни фирми, не може в друг нормативен акт това да се позволи и това на практика е дописване на Конституцията.</w:t>
            </w:r>
          </w:p>
          <w:p w:rsidR="006A22D0"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b/>
                <w:bCs/>
                <w:sz w:val="24"/>
                <w:szCs w:val="24"/>
                <w:lang w:eastAsia="bg-BG"/>
              </w:rPr>
              <w:t>На основание на гореизложеното предлагам разпоредбата на чл. 216б, ал. 2, т. 3 да се измени, както следва:</w:t>
            </w:r>
          </w:p>
          <w:p w:rsidR="00D952C4" w:rsidRPr="00CF5D51" w:rsidRDefault="006A22D0" w:rsidP="006A22D0">
            <w:pPr>
              <w:spacing w:after="120" w:line="210" w:lineRule="atLeast"/>
              <w:rPr>
                <w:rFonts w:ascii="Times New Roman" w:eastAsia="Times New Roman" w:hAnsi="Times New Roman" w:cs="Times New Roman"/>
                <w:sz w:val="24"/>
                <w:szCs w:val="24"/>
                <w:lang w:eastAsia="bg-BG"/>
              </w:rPr>
            </w:pPr>
            <w:r w:rsidRPr="00CF5D51">
              <w:rPr>
                <w:rFonts w:ascii="Times New Roman" w:eastAsia="Times New Roman" w:hAnsi="Times New Roman" w:cs="Times New Roman"/>
                <w:i/>
                <w:iCs/>
                <w:sz w:val="24"/>
                <w:szCs w:val="24"/>
                <w:lang w:eastAsia="bg-BG"/>
              </w:rPr>
              <w:t>„3. на достъп до помещенията на органите по </w:t>
            </w:r>
            <w:hyperlink r:id="rId44" w:anchor="p44282946" w:tgtFrame="_blank" w:history="1">
              <w:r w:rsidRPr="00CF5D51">
                <w:rPr>
                  <w:rFonts w:ascii="Times New Roman" w:eastAsia="Times New Roman" w:hAnsi="Times New Roman" w:cs="Times New Roman"/>
                  <w:i/>
                  <w:iCs/>
                  <w:sz w:val="24"/>
                  <w:szCs w:val="24"/>
                  <w:lang w:eastAsia="bg-BG"/>
                </w:rPr>
                <w:t>чл. 251в, ал. 1</w:t>
              </w:r>
            </w:hyperlink>
            <w:r w:rsidRPr="00CF5D51">
              <w:rPr>
                <w:rFonts w:ascii="Times New Roman" w:eastAsia="Times New Roman" w:hAnsi="Times New Roman" w:cs="Times New Roman"/>
                <w:i/>
                <w:iCs/>
                <w:sz w:val="24"/>
                <w:szCs w:val="24"/>
                <w:lang w:eastAsia="bg-BG"/>
              </w:rPr>
              <w:t> и 2;“</w:t>
            </w:r>
          </w:p>
        </w:tc>
        <w:tc>
          <w:tcPr>
            <w:tcW w:w="2126" w:type="dxa"/>
            <w:tcBorders>
              <w:top w:val="single" w:sz="4" w:space="0" w:color="auto"/>
              <w:bottom w:val="single" w:sz="4" w:space="0" w:color="auto"/>
            </w:tcBorders>
          </w:tcPr>
          <w:p w:rsidR="009D6732" w:rsidRPr="00CF5D51" w:rsidRDefault="009D6732" w:rsidP="00093A16">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Бележките са отразени в ЗИД на ЗЕС (</w:t>
            </w:r>
            <w:r w:rsidR="007E6F0C" w:rsidRPr="00CF5D51">
              <w:rPr>
                <w:rFonts w:ascii="Times New Roman" w:eastAsia="Times New Roman" w:hAnsi="Times New Roman" w:cs="Times New Roman"/>
                <w:bCs/>
                <w:sz w:val="24"/>
                <w:szCs w:val="24"/>
              </w:rPr>
              <w:t>т.27</w:t>
            </w:r>
            <w:r w:rsidRPr="00CF5D51">
              <w:rPr>
                <w:rFonts w:ascii="Times New Roman" w:eastAsia="Times New Roman" w:hAnsi="Times New Roman" w:cs="Times New Roman"/>
                <w:bCs/>
                <w:sz w:val="24"/>
                <w:szCs w:val="24"/>
              </w:rPr>
              <w:t>)</w:t>
            </w:r>
          </w:p>
          <w:p w:rsidR="003B5037" w:rsidRPr="00CF5D51" w:rsidRDefault="003B5037" w:rsidP="003B5037">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Настоящият проект има за цел мерки за улесняване разполагането на мрежи и изпълнение на ангажименти по НПВУ. Всякакви допълнителни предложения в </w:t>
            </w:r>
            <w:r w:rsidRPr="00CF5D51">
              <w:rPr>
                <w:rFonts w:ascii="Times New Roman" w:eastAsia="Times New Roman" w:hAnsi="Times New Roman" w:cs="Times New Roman"/>
                <w:bCs/>
                <w:sz w:val="24"/>
                <w:szCs w:val="24"/>
              </w:rPr>
              <w:lastRenderedPageBreak/>
              <w:t>текстовете, които не са свързани с тези цели според нас следва да са обект на отделен акт. Аргумент за това е и обстоятелството, че по настоящем не е оценено тяхното въздействие, не е извършен финансов анализ и не са подложени на публично обсъждане със заинтересованата общественост, така както изисква Закона за нормативните актове.</w:t>
            </w:r>
          </w:p>
          <w:p w:rsidR="00FD0883" w:rsidRPr="00CF5D51" w:rsidRDefault="00FD0883" w:rsidP="00A80A29">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B51EE7" w:rsidRPr="00CF5D51" w:rsidRDefault="00B51EE7"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25.</w:t>
            </w:r>
          </w:p>
        </w:tc>
        <w:tc>
          <w:tcPr>
            <w:tcW w:w="1985" w:type="dxa"/>
            <w:tcBorders>
              <w:top w:val="single" w:sz="4" w:space="0" w:color="auto"/>
              <w:bottom w:val="single" w:sz="4" w:space="0" w:color="auto"/>
            </w:tcBorders>
          </w:tcPr>
          <w:p w:rsidR="00B51EE7" w:rsidRPr="00CF5D51" w:rsidRDefault="00B51EE7" w:rsidP="00B51EE7">
            <w:pPr>
              <w:keepNext/>
              <w:spacing w:before="120" w:after="120"/>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Българска федерация на радиолюбителите</w:t>
            </w:r>
          </w:p>
          <w:p w:rsidR="003020E6" w:rsidRPr="00CF5D51" w:rsidRDefault="003020E6" w:rsidP="00B51EE7">
            <w:pPr>
              <w:keepNext/>
              <w:spacing w:before="120" w:after="120"/>
              <w:outlineLvl w:val="5"/>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Писмо с рег. № 31-03-20/20.02.2024</w:t>
            </w:r>
          </w:p>
        </w:tc>
        <w:tc>
          <w:tcPr>
            <w:tcW w:w="6237" w:type="dxa"/>
            <w:tcBorders>
              <w:top w:val="single" w:sz="4" w:space="0" w:color="auto"/>
              <w:bottom w:val="single" w:sz="4" w:space="0" w:color="auto"/>
            </w:tcBorders>
          </w:tcPr>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Във връзка с отворената обществена консултация относно Закон за изменение и допълнение на Закона за електронните съобщителни мрежи и физическата инфраструктура, в ролята на представляващи радиолюбителското движение в България, бихме желали да изложим нашето становище по предлаганите изменения. </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В България има над 6000 регистрирани радиолюбители, много от които изпитват затруднения при изграждането и поддръжка на любителските си радиостанции в резултат от непълното покритие на дейността ни от действащото законодателство.</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Докато основната цел на промените в ЗЕСМФИ е насочена към телекомуникационните оператори, то трябва да се има предвид, че тези рамки директно влияят и на една група от обществото ни, за която радиокомуникациите са част от хоби, което обхваща огромен набор от дейности, обобщавани в днешни дни с абревиатурата STEAM (Science, Technology, Engineering, Arts and Mathematics) - любителската радиослужба, позната под краткото име "радиолюбители". Съображенията и коментарите по-долу са резултат от получени обратни връзки за много на брой опити за изграждане на любителски радиостанции в урбанизирани територии. Трябва да се отбележи, че като набор от елементи, типичната любителска радиостанция не се различава много от приемно-предавателна станция на безжична електронно съобщителна мрежа, а именно - приемо-предавател и антенно-фидерна система, прикрепена към елементи на физическа инфраструктура (напр. свободностоящ стълб или стойка за антена, прикрепена към стена/покрив).</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lastRenderedPageBreak/>
              <w:t xml:space="preserve">Нашата предварителна оценка показва, че предложените промени в чл. 137 на ЗУТ и чл. 147 на ЗУТ ще повлияят негативно на възможността за изграждане на любителски радиостанции, тъй като еднозначно дефинират физическата инфраструктура като строеж трета категория. В тази връзка, бихме желали да вземете предвид следните съображения и коментари: </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1. Не подкрепяме напълно промените в чл. 137 ал. 1, т.3, б. „з“ на ЗУТ, защото така под обхвата на същата еднозначно попадат и стълбовете, изграждани за нуждите на любителска радиослужба. С оглед на това, че съгласно чл. 3 от ПРАВИЛА ЗА ИЗПОЛЗВАНЕ НА РАДИОЧЕСТОТЕН СПЕКТЪР ЗА РАДИОСЪОРЪЖЕНИЯ ОТ ЛЮБИТЕЛСКА РАДИОСЛУЖБА "Използването на радиосъоръжения от любителска радиослужба е дейност, извършвана от радиолюбители без материален интерес и за лични цели, обхващаща предаване и приемане на информация чрез системи и средства за радиосъобщения, с цел обучение и самообучение, технически проучвания и установяване на любителски радиовръзки", то значимостта, сложността и рисковете при експлоатация на строежите от този тип предполагат преместването им в по-ниска категория, а именно шеста. В този случай, формулировката би била следната: </w:t>
            </w:r>
          </w:p>
          <w:p w:rsidR="00B51EE7" w:rsidRPr="00CF5D51" w:rsidRDefault="00B51EE7" w:rsidP="00B51EE7">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"стълбове, кули и друга физическа инфраструктура, трайно прикрепена към терена чрез бетонов фундамент, и предназначенa за разполагане на приемно-предавателни станции или на радиосъоръжения по смисъла на § 1, т. 56 от Допълнителните разпоредби на Закона за електронните съобщения, </w:t>
            </w:r>
            <w:r w:rsidRPr="00CF5D51">
              <w:rPr>
                <w:rFonts w:ascii="Times New Roman" w:hAnsi="Times New Roman" w:cs="Times New Roman"/>
                <w:b/>
                <w:bCs/>
                <w:sz w:val="24"/>
                <w:szCs w:val="24"/>
              </w:rPr>
              <w:t xml:space="preserve">с изключение на физическа </w:t>
            </w:r>
            <w:r w:rsidR="00AB4936" w:rsidRPr="00CF5D51">
              <w:rPr>
                <w:rFonts w:ascii="Times New Roman" w:hAnsi="Times New Roman" w:cs="Times New Roman"/>
                <w:b/>
                <w:bCs/>
                <w:sz w:val="24"/>
                <w:szCs w:val="24"/>
              </w:rPr>
              <w:t>инфраструктура</w:t>
            </w:r>
            <w:r w:rsidRPr="00CF5D51">
              <w:rPr>
                <w:rFonts w:ascii="Times New Roman" w:hAnsi="Times New Roman" w:cs="Times New Roman"/>
                <w:b/>
                <w:bCs/>
                <w:sz w:val="24"/>
                <w:szCs w:val="24"/>
              </w:rPr>
              <w:t xml:space="preserve"> за разполагане на любителски </w:t>
            </w:r>
            <w:r w:rsidRPr="00CF5D51">
              <w:rPr>
                <w:rFonts w:ascii="Times New Roman" w:hAnsi="Times New Roman" w:cs="Times New Roman"/>
                <w:b/>
                <w:bCs/>
                <w:sz w:val="24"/>
                <w:szCs w:val="24"/>
              </w:rPr>
              <w:lastRenderedPageBreak/>
              <w:t>радиостанции,</w:t>
            </w:r>
            <w:r w:rsidRPr="00CF5D51">
              <w:rPr>
                <w:rFonts w:ascii="Times New Roman" w:hAnsi="Times New Roman" w:cs="Times New Roman"/>
                <w:sz w:val="24"/>
                <w:szCs w:val="24"/>
              </w:rPr>
              <w:t xml:space="preserve"> както и физическа инфраструктура за разполагане на кабелни електронни съобщителни мрежи, изграждани на територията на повече от една община."</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2. Подкрепяме промените в чл. 147, ал. 1, т.15 на ЗУТ. Смятаме, че така формулирани, промените ще доведат до значителни улеснения при разполагането на елементи на любителски радиостанции (антенно-фидерни системи) в сгради, в т.ч. в режим на съсобственост или етажна собственост. Въпреки това, тези промени не адресират ситуация, в която любителска радиостанция се изгражда в рамките на регулационна линия на имот. Във връзка с това, предлагаме чл. 147, ал. 1, т.16 на ЗУТ да се измени по следния начин:</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"изграждане на физическа инфраструктура, предназначена за разполагане на кабелни електронни съобщителни мрежи </w:t>
            </w:r>
            <w:r w:rsidRPr="00CF5D51">
              <w:rPr>
                <w:rFonts w:ascii="Times New Roman" w:hAnsi="Times New Roman" w:cs="Times New Roman"/>
                <w:b/>
                <w:bCs/>
                <w:sz w:val="24"/>
                <w:szCs w:val="24"/>
              </w:rPr>
              <w:t>или любителски радиостанции</w:t>
            </w:r>
            <w:r w:rsidRPr="00CF5D51">
              <w:rPr>
                <w:rFonts w:ascii="Times New Roman" w:hAnsi="Times New Roman" w:cs="Times New Roman"/>
                <w:sz w:val="24"/>
                <w:szCs w:val="24"/>
              </w:rPr>
              <w:t>, от регулационната линия на имота, в който се изгражда, до входната точка на мрежата в сградата;"</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3. Смятаме, че промените по-горе са в унисон с чл. 151, ал. 1, т. 13 от ЗУТ, която дори и към настоящия момент казва: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xml:space="preserve">Чл. 151. (1) Не се изисква разрешение за строеж за: 13. изграждане на физическа инфраструктура в случаите по чл. 50, ал. 3, т. 3 от Закона за електронните съобщителни мрежи и физическа инфраструктура за разполагане на кабелни електронни съобщителни мрежи в имоти - частна собственост, отредени за индивидуално ниско жилищно застрояване </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където чл. 50, ал. 3, т. 3 от ЗЕСМФИ гласи:</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Чл. 50.</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xml:space="preserve">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xml:space="preserve">(3) Не се изисква изработване на подробен устройствен план: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lastRenderedPageBreak/>
              <w:t>...</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xml:space="preserve">3. при изграждане на елементи от инфраструктурата за разполагане на електронна съобщителна мрежа от регулационната линия на имота, в който се изгражда, до входната точка за достъп до сграда.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Допълнителните разпоредби на ЗЕСМФИ уточняват: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1. По смисъла на този закон:</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 xml:space="preserve"> ...</w:t>
            </w:r>
          </w:p>
          <w:p w:rsidR="00B51EE7" w:rsidRPr="00CF5D51" w:rsidRDefault="00B51EE7" w:rsidP="00E054ED">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10. "Физическа инфраструктура" е всеки елемент от мрежа на мрежови оператор по т. 3, който е предназначен за разполагане на други елементи от мрежа, без самият той да се превръща в активен елемент от мрежата, като тръбопроводи, мачти, канали, инспекционни шахти, шахти, разпределителни кутии, сгради или подстъпи към сгради, антенни съоръжения, кули и стълбове. ...</w:t>
            </w:r>
          </w:p>
          <w:p w:rsidR="00B51EE7" w:rsidRPr="00CF5D51" w:rsidRDefault="00B51EE7" w:rsidP="00E054ED">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4. Като цяло, смятаме че предложените промени по чл. 151 на ЗУТ внасят значително подобрение в процесите по изграждане и поддръжка на любителските радиостанции, въпреки че основната им цел е друга. Все пак, предложената нова алинея "(2) Когато дейности по ал. 1, т. 16 се извършват едновременно със строеж, основен ремонт или реконструкция на необходимата за приемно-предавателните станции физическа инфраструктура, за тях се прилага категорията на строежа, основния ремонт или реконструкция, определена съгласно чл. 137, ал. 1." предполага, че в допълнение на вече предложената промяна в чл. 147, ал. 1, т.15 на ЗУТ, се промени и чл. 147, ал. 1, т.16 на ЗУТ съгласно предложението по-горе.</w:t>
            </w:r>
          </w:p>
          <w:p w:rsidR="00B51EE7" w:rsidRPr="00CF5D51" w:rsidRDefault="00B51EE7" w:rsidP="00E054ED">
            <w:pPr>
              <w:rPr>
                <w:rFonts w:ascii="Times New Roman" w:hAnsi="Times New Roman" w:cs="Times New Roman"/>
                <w:sz w:val="24"/>
                <w:szCs w:val="24"/>
              </w:rPr>
            </w:pPr>
            <w:r w:rsidRPr="00CF5D51">
              <w:rPr>
                <w:rFonts w:ascii="Times New Roman" w:hAnsi="Times New Roman" w:cs="Times New Roman"/>
                <w:sz w:val="24"/>
                <w:szCs w:val="24"/>
              </w:rPr>
              <w:t xml:space="preserve">В заключение, УС на БФРЛ твърдо стои зад основната цел на организацията, а именно да обединява, оказва помощ и </w:t>
            </w:r>
            <w:r w:rsidRPr="00CF5D51">
              <w:rPr>
                <w:rFonts w:ascii="Times New Roman" w:hAnsi="Times New Roman" w:cs="Times New Roman"/>
                <w:sz w:val="24"/>
                <w:szCs w:val="24"/>
              </w:rPr>
              <w:lastRenderedPageBreak/>
              <w:t>помага при нужда българските радиолюбители, като винаги съблюдава спазването на крехкия баланс между желанията на членовете на БФРЛ и възможностите както за постигането им в краткосрочен план, така и поддръжката им в дългосрочен план. В унисон с това твърдение, УС на БФРЛ има готовност да проведе разширени дискусии по темата в случай, че обстоятелствата налагат такива.</w:t>
            </w:r>
          </w:p>
        </w:tc>
        <w:tc>
          <w:tcPr>
            <w:tcW w:w="2126" w:type="dxa"/>
            <w:tcBorders>
              <w:top w:val="single" w:sz="4" w:space="0" w:color="auto"/>
              <w:bottom w:val="single" w:sz="4" w:space="0" w:color="auto"/>
            </w:tcBorders>
          </w:tcPr>
          <w:p w:rsidR="00B51EE7" w:rsidRPr="00CF5D51" w:rsidRDefault="00B51EE7" w:rsidP="00093A16">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B51EE7" w:rsidRPr="00CF5D51" w:rsidRDefault="00B51EE7" w:rsidP="00A80A29">
            <w:pPr>
              <w:spacing w:before="120" w:after="120"/>
              <w:rPr>
                <w:rFonts w:ascii="Times New Roman" w:eastAsia="Times New Roman" w:hAnsi="Times New Roman" w:cs="Times New Roman"/>
                <w:bCs/>
                <w:sz w:val="24"/>
                <w:szCs w:val="24"/>
              </w:rPr>
            </w:pPr>
          </w:p>
        </w:tc>
      </w:tr>
      <w:tr w:rsidR="00CF5D51" w:rsidRPr="00CF5D51" w:rsidTr="00AA1F3F">
        <w:trPr>
          <w:trHeight w:val="1203"/>
        </w:trPr>
        <w:tc>
          <w:tcPr>
            <w:tcW w:w="568" w:type="dxa"/>
            <w:tcBorders>
              <w:top w:val="single" w:sz="4" w:space="0" w:color="auto"/>
              <w:left w:val="single" w:sz="4" w:space="0" w:color="auto"/>
              <w:bottom w:val="single" w:sz="4" w:space="0" w:color="auto"/>
            </w:tcBorders>
          </w:tcPr>
          <w:p w:rsidR="00CF6EDB" w:rsidRPr="00CF5D51" w:rsidRDefault="00840B34" w:rsidP="00D952C4">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26.</w:t>
            </w: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 xml:space="preserve">Алианс на технологичната </w:t>
            </w:r>
            <w:r w:rsidR="00A97D82" w:rsidRPr="00CF5D51">
              <w:rPr>
                <w:rFonts w:ascii="Times New Roman" w:eastAsia="Times New Roman" w:hAnsi="Times New Roman" w:cs="Times New Roman"/>
                <w:b/>
                <w:bCs/>
                <w:sz w:val="24"/>
                <w:szCs w:val="24"/>
              </w:rPr>
              <w:t>индустрия</w:t>
            </w:r>
            <w:r w:rsidRPr="00CF5D51">
              <w:rPr>
                <w:rFonts w:ascii="Times New Roman" w:eastAsia="Times New Roman" w:hAnsi="Times New Roman" w:cs="Times New Roman"/>
                <w:b/>
                <w:bCs/>
                <w:sz w:val="24"/>
                <w:szCs w:val="24"/>
              </w:rPr>
              <w:t xml:space="preserve"> (АТИ)</w:t>
            </w:r>
          </w:p>
        </w:tc>
        <w:tc>
          <w:tcPr>
            <w:tcW w:w="6237" w:type="dxa"/>
            <w:tcBorders>
              <w:top w:val="single" w:sz="4" w:space="0" w:color="auto"/>
              <w:bottom w:val="single" w:sz="4" w:space="0" w:color="auto"/>
            </w:tcBorders>
          </w:tcPr>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Във връзка с публикувания за обществено обсъждане проект на Закон за изменение и допълнение на Закона за електронните съобщителни мрежи и физическа инфраструктура (Проекта), Алиансът на технологичната индустрия (АТИ) изразява принципната си подкрепа за предложените изменения, които ще допринесат за прецизиране на нормативната уредба и ще улеснят прилагането на закона.</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Смятаме, че Проекта отразява в голяма степен установените в практиката пропуски, като бихме предложили да се направят следните конкретни изменения и допълнения:</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1. В чл. 3:</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1. Създава се нова ал. 7:</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„(7) С методиката се определят и правила за:</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1. изчисляване на размера на обезщетенията за възникнали сервитути по чл. 31, ал. 2, т. 2 върху имоти – частна държавна или общинска собственост, както и за учредяването на други ограничени вещни права върху имоти публична или частна държавна или общинска собственост за изграждане на нова или разширяване на съществуваща физическа инфраструктура за разполагане на електронни съобщителни мрежи, за които се дължи обезщетение по закон;</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lastRenderedPageBreak/>
              <w:t>2. определяне на дължимите местни такси за съгласуване и одобряване на инвестиционни проекти за строежи по чл. 137, ал. 1, т. 3, буква „з“ и „и“ и по чл. 137, ал. 1, т. 5, буква „д“ и „з“ от Закона за устройство на територията и за издаване на удостоверение за въвеждане в експлоатация за строежи по чл. 137, ал. 1, т. 5, буква „д“ и „з“ от Закона за устройство на територията“.</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2. Алинеи 7 и 8 стават съответно ал. 8 и 9.“</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Мотиви: Напълно подкрепяме предложението в ЗЕСМФИ да бъде предвидена законова делегация. Методиката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  да бъде разширена с определяне и на правила за изчисляване на размера на обезщетенията за възникнали сервитути по чл. 31, ал. 2, т. 2 върху имоти – частна държавна или общинска собственост, както и за учредяването на други ограничени вещни права върху имоти публична или частна държавна или общинска собственост за изграждане на нова или разширяване на съществуваща физическа инфраструктура за разполагане на електронни съобщителни мрежи. Считаме че това предложение следва да бъде прецизирано в няколко посоки: </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а) Вместо в ал. 5 на чл. 3, която има за предмет определяне на цените за предоставяне на достъп до и за съвместно ползване и на право на преминаване от страна на мрежовите оператори на физическа инфраструктура, систематичното място на разпоредбата следва да бъде нова ал. 7. С този подход се избягват и евентуални противоречия при практическото прилагане на разпоредбата, вкл. от гл. </w:t>
            </w:r>
            <w:r w:rsidRPr="00CF5D51">
              <w:rPr>
                <w:rFonts w:ascii="Times New Roman" w:hAnsi="Times New Roman" w:cs="Times New Roman"/>
                <w:sz w:val="24"/>
                <w:szCs w:val="24"/>
              </w:rPr>
              <w:lastRenderedPageBreak/>
              <w:t>т. задълженията по ал. 6 и особено това за недопускане на анти-конкурентно крос-субсидиране, което е приложимо за основно за цените за предоставяне на достъп до и за съвместно ползване на физическа инфраструктура и на право на преминаване, регламентирани с Методиката.</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б) Допълнението „за които се дължи обезщетение по закон“ в края на предложената нова т. 1 на чл. 3, ал. 7 от ЗЕСМФИ е с цел яснота и приложимост на разпоредбата за случаите, в които такова обезщетение се дължи за възникналите сервитути по чл. 31, ал. 2, т. 2.</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Същевременно, считаме че в обхвата на Методиката по чл. 3, ал. 5 от ЗЕСМФИ следва да бъдат предвидени и правила за определяне на дължимите местни такси за одобряване на инвестиционни проекти за строежи по чл. 137, ал. 1, т. 3, буква „з“ и „и“ (нова) и по чл. 137, ал. 1, т. 5, буква „д“ и „з“ (нова) от Закона за устройство на територията (ЗУТ), както и за издаване на удостоверение за въвеждане в експлоатация за строежи по чл. 137, ал. 1, т. 5, буква „д“ и „з“ нова от ЗУТ.</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Предложението цели ограничаване на честите случаи от практиката, при които операторите на електронни съобщителни мрежи и прилежащата им физическа инфраструктура са задължавани за заплащат драстично различаващи се местни такси за съгласуване и одобряване на инвестиционни проекти (идейни, технически и работни) за приемно-предавателни станции и останалата физическа инфраструктура за разполагане на електронни съобщителни мрежи по чл. 137, ал. 1, т. 3, б. „з“ от ЗУТ и за физическа инфраструктура за разполагане на електронни съобщителни мрежи и съоръжения по чл. 137, ал. 1, т. 5, б. „д“ от ЗУТ, респ. за издаване на удостоверение за въвеждане в експлоатация по чл. 177, ал. 3 за </w:t>
            </w:r>
            <w:r w:rsidRPr="00CF5D51">
              <w:rPr>
                <w:rFonts w:ascii="Times New Roman" w:hAnsi="Times New Roman" w:cs="Times New Roman"/>
                <w:sz w:val="24"/>
                <w:szCs w:val="24"/>
              </w:rPr>
              <w:lastRenderedPageBreak/>
              <w:t>последните. Посочените дължими местни такси, определени от отделните общини, в някои случаи на физическа инфраструктура за разполагане на електронни съобщителни мрежи достигат фрапиращата разлика от близо 100 пъти.</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Наред с това, предложението цели създаване на ясни правила, по които органите на местното самоуправление да изпълняват задълженията си по закон. Така, съгласно чл. 3, ал. 3 от ЗЕСМФИ, размерът на местните такси за административни услуги, свързани с осъществяването на дейностите по този закон, не могат да надвишават размера на съответната държавна такса за същата услуга, определена със закон или с акт на Министерския съвет, т.е. на таксите по Тарифа № 14 за таксите, които се събират в системата на Министерството на регионалното развитие и благоустройството и от областните управители. Допълнително, с предложението се създават гаранции за спазване от местните администрации на задълженията им по Методиката по чл. 7а от ЗОАРАКСД за определяне на разходоориентиран размер на таксите и разходването им.</w:t>
            </w:r>
          </w:p>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sz w:val="24"/>
                <w:szCs w:val="24"/>
              </w:rPr>
              <w:t xml:space="preserve">Считаме че с предложението се създава допълнителен законодателен механизъм за ефективно постигане на целите по чл. 2 от ЗЕСМФИ, а и на самата Директива 2014/61/ЕС относно мерките за намаляване на разходите за разгръщане на високоскоростни електронни съобщителни мрежи, а именно улесняване и стимулиране на разполагането на високоскоростни електронни съобщителни мрежи (т. 1); създаване на условия за по-ефикасно и с по-ниски разходи изграждане на нова физическа инфраструктура (т. 2); насърчаване на инвестициите в разполагането на високоскоростни електронни съобщителни мрежи и изграждането на </w:t>
            </w:r>
            <w:r w:rsidRPr="00CF5D51">
              <w:rPr>
                <w:rFonts w:ascii="Times New Roman" w:hAnsi="Times New Roman" w:cs="Times New Roman"/>
                <w:sz w:val="24"/>
                <w:szCs w:val="24"/>
              </w:rPr>
              <w:lastRenderedPageBreak/>
              <w:t>прилежащата им физическа инфраструктура (т. 7), подобряване на междусекторната координация (т. 5); и най-вече - намаляване на административната тежест и създаване на условия за улесняване на процедурите (т. 4).</w:t>
            </w: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CF6EDB" w:rsidRPr="00CF5D51" w:rsidRDefault="00CF6EDB"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CF6EDB" w:rsidRPr="00CF5D51" w:rsidRDefault="00CF6EDB" w:rsidP="00CF6EDB">
            <w:pPr>
              <w:autoSpaceDE w:val="0"/>
              <w:autoSpaceDN w:val="0"/>
              <w:adjustRightInd w:val="0"/>
              <w:rPr>
                <w:rFonts w:ascii="Times New Roman" w:hAnsi="Times New Roman" w:cs="Times New Roman"/>
                <w:sz w:val="24"/>
                <w:szCs w:val="24"/>
              </w:rPr>
            </w:pPr>
            <w:r w:rsidRPr="00CF5D51">
              <w:rPr>
                <w:rFonts w:ascii="Times New Roman" w:hAnsi="Times New Roman" w:cs="Times New Roman"/>
                <w:b/>
                <w:iCs/>
                <w:sz w:val="24"/>
                <w:szCs w:val="24"/>
              </w:rPr>
              <w:t>§ 2.</w:t>
            </w:r>
            <w:r w:rsidRPr="00CF5D51">
              <w:rPr>
                <w:rFonts w:ascii="Times New Roman" w:hAnsi="Times New Roman" w:cs="Times New Roman"/>
                <w:bCs/>
                <w:i/>
                <w:iCs/>
                <w:sz w:val="24"/>
                <w:szCs w:val="24"/>
              </w:rPr>
              <w:t xml:space="preserve"> </w:t>
            </w:r>
            <w:r w:rsidRPr="00CF5D51">
              <w:rPr>
                <w:rFonts w:ascii="Times New Roman" w:hAnsi="Times New Roman" w:cs="Times New Roman"/>
                <w:b/>
                <w:bCs/>
                <w:sz w:val="24"/>
                <w:szCs w:val="24"/>
              </w:rPr>
              <w:t>Член 31, ал. 2</w:t>
            </w:r>
            <w:r w:rsidRPr="00CF5D51">
              <w:rPr>
                <w:rFonts w:ascii="Times New Roman" w:hAnsi="Times New Roman" w:cs="Times New Roman"/>
                <w:sz w:val="24"/>
                <w:szCs w:val="24"/>
              </w:rPr>
              <w:t>:</w:t>
            </w:r>
          </w:p>
          <w:p w:rsidR="00CF6EDB" w:rsidRPr="00CF5D51" w:rsidRDefault="00CF6EDB" w:rsidP="00CF6EDB">
            <w:pPr>
              <w:numPr>
                <w:ilvl w:val="0"/>
                <w:numId w:val="17"/>
              </w:numPr>
              <w:autoSpaceDE w:val="0"/>
              <w:autoSpaceDN w:val="0"/>
              <w:adjustRightInd w:val="0"/>
              <w:rPr>
                <w:rFonts w:ascii="Times New Roman" w:hAnsi="Times New Roman" w:cs="Times New Roman"/>
                <w:b/>
                <w:i/>
                <w:iCs/>
                <w:sz w:val="24"/>
                <w:szCs w:val="24"/>
              </w:rPr>
            </w:pPr>
            <w:r w:rsidRPr="00CF5D51">
              <w:rPr>
                <w:rFonts w:ascii="Times New Roman" w:hAnsi="Times New Roman" w:cs="Times New Roman"/>
                <w:i/>
                <w:iCs/>
                <w:sz w:val="24"/>
                <w:szCs w:val="24"/>
              </w:rPr>
              <w:t xml:space="preserve">основният текст се изменя така: </w:t>
            </w:r>
          </w:p>
          <w:p w:rsidR="00CF6EDB" w:rsidRPr="00CF5D51" w:rsidRDefault="00CF6EDB" w:rsidP="00CF6EDB">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„Сервитутите по ал. 1 възникват за всички имоти - публична и частна собственост, когато:</w:t>
            </w:r>
          </w:p>
          <w:p w:rsidR="00CF6EDB" w:rsidRPr="00CF5D51" w:rsidRDefault="00CF6EDB" w:rsidP="00CF6EDB">
            <w:pPr>
              <w:numPr>
                <w:ilvl w:val="0"/>
                <w:numId w:val="17"/>
              </w:num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точка 1 се изменя така:</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
                <w:iCs/>
                <w:sz w:val="24"/>
                <w:szCs w:val="24"/>
              </w:rPr>
              <w:t>„1. има влязъл в сила подробен устройствен план, с който се определя местоположението на съответните имоти, а в случай че не се изисква  подробен устройствен план – въз основа на договор и/или административен акт, и“</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b/>
                <w:bCs/>
                <w:i/>
                <w:iCs/>
                <w:sz w:val="24"/>
                <w:szCs w:val="24"/>
              </w:rPr>
              <w:t>Мотиви:</w:t>
            </w:r>
            <w:r w:rsidRPr="00CF5D51">
              <w:rPr>
                <w:rFonts w:ascii="Times New Roman" w:hAnsi="Times New Roman" w:cs="Times New Roman"/>
                <w:b/>
                <w:bCs/>
                <w:iCs/>
                <w:sz w:val="24"/>
                <w:szCs w:val="24"/>
              </w:rPr>
              <w:t> </w:t>
            </w:r>
            <w:r w:rsidRPr="00CF5D51">
              <w:rPr>
                <w:rFonts w:ascii="Times New Roman" w:hAnsi="Times New Roman" w:cs="Times New Roman"/>
                <w:iCs/>
                <w:sz w:val="24"/>
                <w:szCs w:val="24"/>
              </w:rPr>
              <w:t xml:space="preserve">Предложението допълва предложението по чл. 34, ал. 3 и цели прецизиране и уеднаквяване на изискванията за възникване на сервитутите на основание ЗЕСМФИ в полза на операторите на електронни съобщителни мрежи, с изискванията за възникване на сервитути в полза на експлоатационните дружества, които изграждат и експлоатират водоснабдителни и канализационни проводи (мрежи) и съоръжения (чл.83а от ЗУТ) и лицата, които изграждат и експлоатират енергийни обекти (чл. 64 от Закон за енергетиката), за които сервитутните права възникват по закон. Правопораждащият фактически състав, предвидени в ЗЕСМФИ, включва наличието на допълнителен юридически факт - сключване на договор и/или наличие на административен акт, което от своя страна необосновано създава допълнителна възможност за забавяне на процеса на разрешителната процедура за строителство поради причината, че всеки административен акт подлежи на самостоятелно обжалване. </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Cs/>
                <w:sz w:val="24"/>
                <w:szCs w:val="24"/>
              </w:rPr>
              <w:lastRenderedPageBreak/>
              <w:t xml:space="preserve">Изискването за сключване на договор и/или издаване на административен акт следва да бъде запазено единствено в хипотезите, в които законът е регламентирал строителството да се извършва без изменения в подробния устройствен план. Единствено в този случай е правно обоснована необходимостта от такъв договор/ административен акт, който да бъде част от фактическия състав на възникването на сервитутните права. </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Cs/>
                <w:sz w:val="24"/>
                <w:szCs w:val="24"/>
              </w:rPr>
              <w:t>Предложеното изменение ще прецизира и ще осигури необходимата правна сигурност за защита на заинтересованите лица при възникването на съответните права и тежести.</w:t>
            </w:r>
          </w:p>
          <w:p w:rsidR="00CF6EDB" w:rsidRPr="00CF5D51" w:rsidRDefault="00CF6EDB" w:rsidP="00CF6EDB">
            <w:pPr>
              <w:autoSpaceDE w:val="0"/>
              <w:autoSpaceDN w:val="0"/>
              <w:adjustRightInd w:val="0"/>
              <w:rPr>
                <w:rFonts w:ascii="Times New Roman" w:hAnsi="Times New Roman" w:cs="Times New Roman"/>
                <w:sz w:val="24"/>
                <w:szCs w:val="24"/>
              </w:rPr>
            </w:pP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CF6EDB" w:rsidRPr="00CF5D51" w:rsidRDefault="00CF6EDB"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Cs/>
                <w:sz w:val="24"/>
                <w:szCs w:val="24"/>
              </w:rPr>
              <w:t xml:space="preserve">§ 3. </w:t>
            </w:r>
            <w:r w:rsidRPr="00CF5D51">
              <w:rPr>
                <w:rFonts w:ascii="Times New Roman" w:hAnsi="Times New Roman" w:cs="Times New Roman"/>
                <w:bCs/>
                <w:iCs/>
                <w:sz w:val="24"/>
                <w:szCs w:val="24"/>
              </w:rPr>
              <w:t>Предложеното ново изречение на чл. 34, ал. 3</w:t>
            </w:r>
            <w:r w:rsidRPr="00CF5D51">
              <w:rPr>
                <w:rFonts w:ascii="Times New Roman" w:hAnsi="Times New Roman" w:cs="Times New Roman"/>
                <w:iCs/>
                <w:sz w:val="24"/>
                <w:szCs w:val="24"/>
              </w:rPr>
              <w:t xml:space="preserve"> следва да се прецизира по следния начин с оглед предложението ни по чл. 31, ал. 2: </w:t>
            </w:r>
          </w:p>
          <w:p w:rsidR="00CF6EDB" w:rsidRPr="00CF5D51" w:rsidRDefault="00CF6EDB" w:rsidP="00CF6EDB">
            <w:pPr>
              <w:autoSpaceDE w:val="0"/>
              <w:autoSpaceDN w:val="0"/>
              <w:adjustRightInd w:val="0"/>
              <w:rPr>
                <w:rFonts w:ascii="Times New Roman" w:hAnsi="Times New Roman" w:cs="Times New Roman"/>
                <w:i/>
                <w:iCs/>
                <w:sz w:val="24"/>
                <w:szCs w:val="24"/>
              </w:rPr>
            </w:pPr>
            <w:r w:rsidRPr="00CF5D51">
              <w:rPr>
                <w:rFonts w:ascii="Times New Roman" w:hAnsi="Times New Roman" w:cs="Times New Roman"/>
                <w:i/>
                <w:iCs/>
                <w:sz w:val="24"/>
                <w:szCs w:val="24"/>
              </w:rPr>
              <w:t>„В тези случаи не възниква нов сервитут“.</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bCs/>
                <w:i/>
                <w:iCs/>
                <w:sz w:val="24"/>
                <w:szCs w:val="24"/>
              </w:rPr>
              <w:t>Мотиви:</w:t>
            </w:r>
            <w:r w:rsidRPr="00CF5D51">
              <w:rPr>
                <w:rFonts w:ascii="Times New Roman" w:hAnsi="Times New Roman" w:cs="Times New Roman"/>
                <w:bCs/>
                <w:iCs/>
                <w:sz w:val="24"/>
                <w:szCs w:val="24"/>
              </w:rPr>
              <w:t xml:space="preserve"> </w:t>
            </w:r>
            <w:r w:rsidRPr="00CF5D51">
              <w:rPr>
                <w:rFonts w:ascii="Times New Roman" w:hAnsi="Times New Roman" w:cs="Times New Roman"/>
                <w:iCs/>
                <w:sz w:val="24"/>
                <w:szCs w:val="24"/>
              </w:rPr>
              <w:t>Подкрепяме предложението, но считаме, че с цел яснота и с оглед предложението ни за промяна на чл. 31, ал. 2, текстът следва да се прецизира. Видно от буквалния текст на чл. 34, ал. 3 от ЗЕСМФИ в разглежданите случаи се касае за „съвместно ползване на сервитутната ивица“, т.е. няма учредяване на нов сервитут.</w:t>
            </w:r>
          </w:p>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Cs/>
                <w:sz w:val="24"/>
                <w:szCs w:val="24"/>
              </w:rPr>
              <w:t xml:space="preserve">Наред с това, посочената законова разпоредба изрично предвижда, че в тези случаи съвместното ползване се реализира </w:t>
            </w:r>
            <w:r w:rsidRPr="00CF5D51">
              <w:rPr>
                <w:rFonts w:ascii="Times New Roman" w:hAnsi="Times New Roman" w:cs="Times New Roman"/>
                <w:bCs/>
                <w:iCs/>
                <w:sz w:val="24"/>
                <w:szCs w:val="24"/>
              </w:rPr>
              <w:t>„без да се увеличава</w:t>
            </w:r>
            <w:r w:rsidRPr="00CF5D51">
              <w:rPr>
                <w:rFonts w:ascii="Times New Roman" w:hAnsi="Times New Roman" w:cs="Times New Roman"/>
                <w:iCs/>
                <w:sz w:val="24"/>
                <w:szCs w:val="24"/>
              </w:rPr>
              <w:t xml:space="preserve"> размерът на сервитута“, респ. самият титуляр на сервитута е законово задължен да осигурява такова съвместно ползване при обосновано искане от оператор на електронна съобщителна мрежа, когато е налице техническа и физическа възможност.</w:t>
            </w:r>
          </w:p>
          <w:p w:rsidR="00CF6EDB" w:rsidRPr="00CF5D51" w:rsidRDefault="00CF6EDB" w:rsidP="00CF6EDB">
            <w:pPr>
              <w:autoSpaceDE w:val="0"/>
              <w:autoSpaceDN w:val="0"/>
              <w:adjustRightInd w:val="0"/>
              <w:rPr>
                <w:rFonts w:ascii="Times New Roman" w:hAnsi="Times New Roman" w:cs="Times New Roman"/>
                <w:b/>
                <w:iCs/>
                <w:sz w:val="24"/>
                <w:szCs w:val="24"/>
              </w:rPr>
            </w:pP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CF6EDB" w:rsidRPr="00CF5D51" w:rsidRDefault="00CF6EDB"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CF6EDB" w:rsidRPr="00CF5D51" w:rsidRDefault="00CF6EDB" w:rsidP="00CF6EDB">
            <w:pPr>
              <w:autoSpaceDE w:val="0"/>
              <w:autoSpaceDN w:val="0"/>
              <w:adjustRightInd w:val="0"/>
              <w:rPr>
                <w:rFonts w:ascii="Times New Roman" w:hAnsi="Times New Roman" w:cs="Times New Roman"/>
                <w:iCs/>
                <w:sz w:val="24"/>
                <w:szCs w:val="24"/>
              </w:rPr>
            </w:pPr>
            <w:r w:rsidRPr="00CF5D51">
              <w:rPr>
                <w:rFonts w:ascii="Times New Roman" w:hAnsi="Times New Roman" w:cs="Times New Roman"/>
                <w:iCs/>
                <w:sz w:val="24"/>
                <w:szCs w:val="24"/>
              </w:rPr>
              <w:t>§ 4. Предложенията за изменение на чл. 39, ал. 2, т. 2 и т. 3 не следва да бъдат приети, доколкото операторите на електронни съобщителни мрежи и мрежовите оператори, както и до момента, в посочените хипотези ще подават в писменото си заявление по чл. 39, ал. 1 информация за дейности по строителство, разполагане и монтаж, които са предвидени в парцеларен план, респ. за извършването им е необходимо одобряването на парцеларен план.</w:t>
            </w: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201449">
        <w:trPr>
          <w:trHeight w:val="1695"/>
        </w:trPr>
        <w:tc>
          <w:tcPr>
            <w:tcW w:w="568" w:type="dxa"/>
            <w:tcBorders>
              <w:top w:val="single" w:sz="4" w:space="0" w:color="auto"/>
              <w:left w:val="single" w:sz="4" w:space="0" w:color="auto"/>
              <w:bottom w:val="single" w:sz="4" w:space="0" w:color="auto"/>
            </w:tcBorders>
          </w:tcPr>
          <w:p w:rsidR="00CF6EDB" w:rsidRPr="00CF5D51" w:rsidRDefault="00CF6EDB"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 5. Аналогично, предложението за изменение на чл. 45, ал. 3, т. 3, б. „а“ не следва да бъде прието. Разпоредбата на б. „а“ на чл. 45, ал. 3, т. 3 предвижда както сроковете за изпълняване на искания по чл. 45, ал. 1, когато е подадено заявление от заявителя  за разрешение за разработване на подробен устройствен план, включително парцеларен план, или план-схема - в случаите на съвместно изграждане на физическа инфраструктура в б. „а“, така и случаите, в които такъв не се изисква и приложимите срокове са в б. „б“. </w:t>
            </w:r>
          </w:p>
          <w:p w:rsidR="00CF6EDB" w:rsidRPr="00CF5D51" w:rsidRDefault="00CF6EDB" w:rsidP="00CF6EDB">
            <w:pPr>
              <w:autoSpaceDE w:val="0"/>
              <w:autoSpaceDN w:val="0"/>
              <w:adjustRightInd w:val="0"/>
              <w:rPr>
                <w:rFonts w:ascii="Times New Roman" w:hAnsi="Times New Roman" w:cs="Times New Roman"/>
                <w:iCs/>
                <w:sz w:val="24"/>
                <w:szCs w:val="24"/>
              </w:rPr>
            </w:pP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CF6EDB" w:rsidRPr="00CF5D51" w:rsidRDefault="00CF6EDB"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CF6EDB" w:rsidRPr="00CF5D51" w:rsidRDefault="00CF6EDB"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6. В чл. 47 се създава нова ал. 5 със следното съдържание:</w:t>
            </w:r>
          </w:p>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„(5) Министерският съвет по предложение на министъра на транспорта и съобщенията приема наредба, с която определя правилата и нормите за проектиране, изграждане и премахване на физическа инфраструктура, предназначена за разполагане на електронни съобщителни мрежи и приемно-предавателни станции.“</w:t>
            </w:r>
          </w:p>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Принципно подкрепяме предвиденото в Проекта приемане на подзаконов акт, в който да бъдат допълнително предвидени правила за проектиране, изграждане и премахване на прилежащата на електронните </w:t>
            </w:r>
            <w:r w:rsidRPr="00CF5D51">
              <w:rPr>
                <w:rFonts w:ascii="Times New Roman" w:hAnsi="Times New Roman" w:cs="Times New Roman"/>
                <w:iCs/>
                <w:sz w:val="24"/>
                <w:szCs w:val="24"/>
              </w:rPr>
              <w:lastRenderedPageBreak/>
              <w:t>съобщителни мрежи физическа инфраструктура. Така, съгласно § 11, ал. 2, изр. първо от ПЗР на ЗЕСМФИ, подзаконовите актове, издадени на основание на отменената глава седемнадесета от Закона за електронните съобщения, се прилагат, доколкото не противоречат на този закон. На основание посочената законова разпоредба Наредба №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 е мълчаливо отменена в частта ѝ (кабелни) мрежи, но продължава да действа в частта си относно физическата инфраструктура.</w:t>
            </w:r>
          </w:p>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Същевременно, понастоящем, предвид отмяната на чл. 286, ал. 5 от ЗЕС, в българското законодателство няма правно основание за приемане на нови (в съответствие с общите изисквания ЗУТ, но специални по естеството си) нормативни правила за изграждане на физическа инфраструктура, предназначена за разполагане на електронни съобщителни мрежи, вкл. 5G мрежи и такива от следващо поколение. В този смисъл, приемането на подзаконов акт по ЗЕСМФИ, в който да бъдат допълнително регламентирани правилата за проектиране, изграждане и премахване на прилежащата на електронните съобщителни мрежи физическа инфраструктура е крайно наложително.</w:t>
            </w:r>
          </w:p>
          <w:p w:rsidR="00CF6EDB" w:rsidRPr="00CF5D51" w:rsidRDefault="00CF6EDB" w:rsidP="00CF6EDB">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Считаме обаче, че последното не следва да бъде правено посредством разширяване на законовата делегация по чл. 63, ал. 5 от ЗЕСМФИ, а чрез приемането на нова специална наредба. Самата Наредба за правилата и нормите за проектиране, разполагане и демонтаж на електронни съобщителни мрежи, приета с ПМС № 286 от 18.11.2019 г. </w:t>
            </w:r>
            <w:r w:rsidRPr="00CF5D51">
              <w:rPr>
                <w:rFonts w:ascii="Times New Roman" w:hAnsi="Times New Roman" w:cs="Times New Roman"/>
                <w:iCs/>
                <w:sz w:val="24"/>
                <w:szCs w:val="24"/>
              </w:rPr>
              <w:lastRenderedPageBreak/>
              <w:t>на основание ЗЕСМФИ, е действаща и се прилага без съществени проблеми в практиката вече повече от 4 години.</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Наред с това Наредбата по чл. 63, ал. 5 от ЗЕСФМИ се приема от МС и по предложение на министъра на енергетиката, чиято законова компетентност няма отношение към проектирането, изграждането и премахването на физическа инфраструктура по ЗЕСМФИ (участието на министъра на енергетиката в изработването на Наредбата по чл. 63, ал. 5 касае и то частично само Глава шеста от Наредбата – Правилата за поддържане и експлоатация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 Върху, по или на посочената физическа инфраструктура по смисъла на § 1, т. 10, във връзка с т. 3, б. „бб“ от ДР на ЗЕСМФИ, не може да бъде допълнително изграждана физическа инфраструктура на оператори на електронни съобщителни мрежи. Именно предвид последното, участието на министъра на енергетиката логично не е било предвидено при изработването на самата Наредба № 35 по чл. 286, ал. 5 от ЗЕС.</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Считаме че предложеното окончателно приемане на новата наредбата за физическата инфраструктура на операторите на електронни съобщителни мрежи, от МС е достатъчна гаранция за отчитане на всички действащи законови изисквания не само по специалния ЗЕСМФИ, но и по общия ЗУТ, вкл. подзаконовите актове по тяхното прилагане.</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lastRenderedPageBreak/>
              <w:t>Самото предложение отчита и концептуалното разграничение на качествено различните категории „физическа инфраструктура“ и „електронна съобщителна мрежа“, вкл. „приемно-предавателна станция“ като неин елемент, което би било възможно на практика единствено и само посредством допълнително предвиждане  на адекватна подзаконова нормативна уредба – в случая на отделни наредби по ЗЕСМФИ за проектиране, разполагане/изграждане и премахване на електронни съобщителни мрежи от една страна и от друга, за прилежащата им физическа инфраструктура..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В заключение, предложението ни за нова чл. 5 на чл. 47 е с цел постигане на систематичност, тъй като предвиденото в ЗИДЗЕСМФИ допълнение се отнася до чл. 63, който касае единствено и само електронни съобщителни мрежи, а не физическа инфраструктура.</w:t>
            </w:r>
          </w:p>
        </w:tc>
        <w:tc>
          <w:tcPr>
            <w:tcW w:w="2126" w:type="dxa"/>
            <w:tcBorders>
              <w:top w:val="single" w:sz="4" w:space="0" w:color="auto"/>
              <w:bottom w:val="single" w:sz="4" w:space="0" w:color="auto"/>
            </w:tcBorders>
          </w:tcPr>
          <w:p w:rsidR="00CF6EDB"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CF6EDB" w:rsidRPr="00CF5D51" w:rsidRDefault="00CF6EDB"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7. В чл. 50:</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1. Предложението за отпадане на ал. 2 на чл. 50 не следва да бъде приемано.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Съществуващата разпоредба урежда изграждането на трасе на физическата инфраструктура за разполагане на електронни съобщителни мрежи извън обхвата на съществуващ път. В същото време, независимо от предложените промени в други разпоредби на ЗЕСМФИ, за да възникне сервитут в полза на оператора на електронна съобщителна мрежа, е необходимо да се процедира подробен устройствен план – парцеларен план, както е и до момента, а в случаите в които имотите са </w:t>
            </w:r>
            <w:r w:rsidRPr="00CF5D51">
              <w:rPr>
                <w:rFonts w:ascii="Times New Roman" w:hAnsi="Times New Roman" w:cs="Times New Roman"/>
                <w:iCs/>
                <w:sz w:val="24"/>
                <w:szCs w:val="24"/>
              </w:rPr>
              <w:lastRenderedPageBreak/>
              <w:t xml:space="preserve">частна </w:t>
            </w:r>
            <w:r w:rsidR="00A97D82" w:rsidRPr="00CF5D51">
              <w:rPr>
                <w:rFonts w:ascii="Times New Roman" w:hAnsi="Times New Roman" w:cs="Times New Roman"/>
                <w:iCs/>
                <w:sz w:val="24"/>
                <w:szCs w:val="24"/>
              </w:rPr>
              <w:t>собственост допълнително</w:t>
            </w:r>
            <w:r w:rsidRPr="00CF5D51">
              <w:rPr>
                <w:rFonts w:ascii="Times New Roman" w:hAnsi="Times New Roman" w:cs="Times New Roman"/>
                <w:iCs/>
                <w:sz w:val="24"/>
                <w:szCs w:val="24"/>
              </w:rPr>
              <w:t xml:space="preserve"> да се изплати и обезщетение на собственика, в съответствие с чл. 31, ал. 2.</w:t>
            </w:r>
          </w:p>
          <w:p w:rsidR="00383F42" w:rsidRPr="00CF5D51" w:rsidRDefault="00383F42" w:rsidP="00383F42">
            <w:pPr>
              <w:spacing w:before="120" w:after="120" w:line="23" w:lineRule="atLeast"/>
              <w:rPr>
                <w:rFonts w:ascii="Times New Roman" w:hAnsi="Times New Roman" w:cs="Times New Roman"/>
                <w:iCs/>
                <w:sz w:val="24"/>
                <w:szCs w:val="24"/>
              </w:rPr>
            </w:pP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2. Предлагаме следната цялостна редакция на ал. 3: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„(3) Не се изисква изработване на подробен устройствен план и одобряване на план-схема (включително към съществуващ подробен устройствен план):</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1. когато трасето на физическата инфраструктура за кабелна електронна съобщителна мрежа е в обхвата на съществуващ път, в т.ч. пътни съоръжения, селскостопански, горски, ведомствени пътища, отразени в кадастралната карта и кадастралните регистри, както и на отредените сервитути на електропроводи, газопроводи, водопроводни и канализационни мрежи, жп линия и други линейни обекти на техническата инфраструктура по смисъла на Закона за устройство на територията;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2. когато оператор на електронна съобщителна мрежа - титуляр на сервитут, разполага нова електронна съобщителна мрежа и/или изгражда физическа инфраструктура, чийто сервитут изцяло попада в сервитута на съществуваща мрежа;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3. при изграждане на елементи от инфраструктурата за разполагане на електронна съобщителна мрежа от регулационната линия на имота, в който се изгражда, до входната точка за достъп до сграда;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4. при наличие на съществуваща физическа инфраструктура, отразена в кадастралната карта или в кадастрален план;</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lastRenderedPageBreak/>
              <w:t>5. при изграждане на приемно-предавателни станции на безжични електронни съобщителни мрежи, инсталирани във, върху или по сгради, постройки или съществуваща физическа инфраструктура;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6. когато трасето на физическата инфраструктура за електронни съобщителни мрежи е в обхвата на уличната мрежа, в т.ч. тротоарите.”.</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Приветстваме предложените промени, но считаме че за постигане на яснота и прецизност следва да бъдат направени следните промени: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а) двете алинеи – ал. 3 и ал. 4 на чл. 50 следва да се обединят в една единствена разпоредба – тази на ал. 3, която да съдържа в себе си всички изключения, в които не се изисква изработване на подробен устройствен план и одобряване на план-схема (включително към съществуващ подробен устройствен план);</w:t>
            </w:r>
          </w:p>
          <w:p w:rsidR="00383F42" w:rsidRPr="00CF5D51" w:rsidRDefault="00383F42" w:rsidP="00383F42">
            <w:pPr>
              <w:spacing w:before="120" w:after="120" w:line="23" w:lineRule="atLeast"/>
              <w:rPr>
                <w:rFonts w:ascii="Times New Roman" w:hAnsi="Times New Roman" w:cs="Times New Roman"/>
                <w:iCs/>
                <w:sz w:val="24"/>
                <w:szCs w:val="24"/>
              </w:rPr>
            </w:pP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б) приветстваме предложеното разширение в понятието „обхват на съществуващ път“, като считаме че в разпоредбата на т. 1 следва да бъдат регламентирани само изградените в неурбанизираните територии пътни съоръжения, а също и селскостопанските, горските и ведомствени пътища, които не попадат в уредбата на Закона за пътищата. Изграждането на елементите на физическата инфраструктура за електронни съобщителни мрежи в обхвата на съществуващ път или улица към момента се извършва въз основа на инвестиционен проект, с който се определя точното им местоположение, на </w:t>
            </w:r>
            <w:r w:rsidRPr="00CF5D51">
              <w:rPr>
                <w:rFonts w:ascii="Times New Roman" w:hAnsi="Times New Roman" w:cs="Times New Roman"/>
                <w:iCs/>
                <w:sz w:val="24"/>
                <w:szCs w:val="24"/>
              </w:rPr>
              <w:lastRenderedPageBreak/>
              <w:t>основание чл. 114, ал. 2 от ЗУТ, без да е необходимо извършване на устройствена процедура;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в) в същото време и с оглед предложението ни по б. „б“ е добавена и нова хипотеза, касаеща разполагането на физическа инфраструктура в урбанизираните територии, когато не е необходимо да се процедира нов устройствен план или план-схема към съществуващ устройствен план в обхвата на уличната мрежа – предложението ни по последната точка 6 на предложеното изменение на ал. 3. </w:t>
            </w:r>
          </w:p>
          <w:p w:rsidR="00383F42" w:rsidRPr="00CF5D51" w:rsidRDefault="00383F42" w:rsidP="00383F42">
            <w:pPr>
              <w:spacing w:before="120" w:after="120" w:line="23" w:lineRule="atLeast"/>
              <w:rPr>
                <w:rFonts w:ascii="Times New Roman" w:hAnsi="Times New Roman" w:cs="Times New Roman"/>
                <w:iCs/>
                <w:sz w:val="24"/>
                <w:szCs w:val="24"/>
              </w:rPr>
            </w:pP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3. Алинея 4 се отменя.</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Съгласно мотивите, изложени в т. 2 за изменение на ал. 3 на чл. 50.   </w:t>
            </w:r>
          </w:p>
          <w:p w:rsidR="00383F42" w:rsidRPr="00CF5D51" w:rsidRDefault="00383F42" w:rsidP="00383F42">
            <w:pPr>
              <w:spacing w:before="120" w:after="120" w:line="23" w:lineRule="atLeast"/>
              <w:rPr>
                <w:rFonts w:ascii="Times New Roman" w:hAnsi="Times New Roman" w:cs="Times New Roman"/>
                <w:iCs/>
                <w:sz w:val="24"/>
                <w:szCs w:val="24"/>
              </w:rPr>
            </w:pP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4.</w:t>
            </w:r>
            <w:r w:rsidRPr="00CF5D51">
              <w:rPr>
                <w:rFonts w:ascii="Times New Roman" w:hAnsi="Times New Roman" w:cs="Times New Roman"/>
                <w:iCs/>
                <w:sz w:val="24"/>
                <w:szCs w:val="24"/>
              </w:rPr>
              <w:tab/>
              <w:t>В ал. 5 думите „и 4“ се заличават.</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Съгласно мотивите, изложени в т. 2 за изменение на ал. 3 на чл. 50.   </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 8. В настоящата разпоредба на чл. 69, ал. 1 предлагаме да се добави изречение второ: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„Когато изграждането на физическа инфраструктура в сграда се извършва по заявление на потребител до оператора на електронна съобщителна мрежа, договорът е безвъзмезден“.</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Изразяваме принципна подкрепа на предложението за промяна в чл. 69, ал. 1. С нея се преодолява често срещаната в практиката пречка за операторите да предоставят заявените от потребителите </w:t>
            </w:r>
            <w:r w:rsidRPr="00CF5D51">
              <w:rPr>
                <w:rFonts w:ascii="Times New Roman" w:hAnsi="Times New Roman" w:cs="Times New Roman"/>
                <w:iCs/>
                <w:sz w:val="24"/>
                <w:szCs w:val="24"/>
              </w:rPr>
              <w:lastRenderedPageBreak/>
              <w:t>услуги, когато адресът на потребителя се намира в сграда в режим на етажна собственост и в която липсва изградена физическа инфраструктура за разполагане на кабелни електронни съобщителни мрежи.</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С цел прецизиране на текста, и с оглед безспорност на хипотезите, в които той се прилага, предлагаме добавяне на ново изречение в чл. 69, ал. 1 с уточнение, че договорът е безвъзмезден, само когато се касае за изграждане на инфраструктура, свързваща крайния потребител с основната мрежа на оператора на електронна съобщителна мрежа и то само когато в съответната етажна собственост има подадено заявление от потребител за ползване на услуга.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Смятаме, че по този начин ще се постигне балансирано нормативно решение, което гарантира интересите както на потребителите, заявяващи услуги, така и на операторите.</w:t>
            </w:r>
          </w:p>
        </w:tc>
        <w:tc>
          <w:tcPr>
            <w:tcW w:w="2126" w:type="dxa"/>
            <w:tcBorders>
              <w:top w:val="single" w:sz="4" w:space="0" w:color="auto"/>
              <w:bottom w:val="single" w:sz="4" w:space="0" w:color="auto"/>
            </w:tcBorders>
          </w:tcPr>
          <w:p w:rsidR="00383F42" w:rsidRPr="008A5A90" w:rsidRDefault="008A5A90" w:rsidP="00093A1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383F42" w:rsidRPr="00CF5D51" w:rsidRDefault="00E35D6F" w:rsidP="00A80A29">
            <w:pPr>
              <w:spacing w:before="120" w:after="120"/>
              <w:rPr>
                <w:rFonts w:ascii="Times New Roman" w:eastAsia="Times New Roman" w:hAnsi="Times New Roman" w:cs="Times New Roman"/>
                <w:bCs/>
                <w:sz w:val="24"/>
                <w:szCs w:val="24"/>
              </w:rPr>
            </w:pPr>
            <w:bookmarkStart w:id="0" w:name="_GoBack"/>
            <w:bookmarkEnd w:id="0"/>
            <w:r w:rsidRPr="007F22DE">
              <w:rPr>
                <w:rFonts w:ascii="Times New Roman" w:eastAsia="Times New Roman" w:hAnsi="Times New Roman" w:cs="Times New Roman"/>
                <w:bCs/>
                <w:sz w:val="24"/>
                <w:szCs w:val="24"/>
              </w:rPr>
              <w:t>Считаме, че става въпрос за частноправни отношения, които не е необходимо да се уреждат в този закон. Отделно от това, предложението не се вписва в концепцията на законопроекта за създаване на облекчения за разполагането на мрежи с оглед реализацията на НПВУ, но би могло да доведе до допълнителни спорове за целесъобразността от подобна мярка.</w:t>
            </w: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9.</w:t>
            </w:r>
            <w:r w:rsidRPr="00CF5D51">
              <w:rPr>
                <w:rFonts w:ascii="Times New Roman" w:hAnsi="Times New Roman" w:cs="Times New Roman"/>
                <w:iCs/>
                <w:sz w:val="24"/>
                <w:szCs w:val="24"/>
              </w:rPr>
              <w:tab/>
              <w:t xml:space="preserve">Предлагаме в чл. 54, ал. 1, т. 2 в Закона за горите в края на изречението преди точката след „възобновяеми източници“ да се добави запетая и следния текст: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w:t>
            </w:r>
            <w:r w:rsidRPr="00CF5D51">
              <w:rPr>
                <w:rFonts w:ascii="Times New Roman" w:hAnsi="Times New Roman" w:cs="Times New Roman"/>
                <w:i/>
                <w:iCs/>
                <w:sz w:val="24"/>
                <w:szCs w:val="24"/>
              </w:rPr>
              <w:t>които са</w:t>
            </w:r>
            <w:r w:rsidRPr="00CF5D51">
              <w:rPr>
                <w:rFonts w:ascii="Times New Roman" w:hAnsi="Times New Roman" w:cs="Times New Roman"/>
                <w:iCs/>
                <w:sz w:val="24"/>
                <w:szCs w:val="24"/>
              </w:rPr>
              <w:t xml:space="preserve"> инсталирани без основа </w:t>
            </w:r>
            <w:r w:rsidRPr="00CF5D51">
              <w:rPr>
                <w:rFonts w:ascii="Times New Roman" w:hAnsi="Times New Roman" w:cs="Times New Roman"/>
                <w:i/>
                <w:iCs/>
                <w:sz w:val="24"/>
                <w:szCs w:val="24"/>
              </w:rPr>
              <w:t>и не са</w:t>
            </w:r>
            <w:r w:rsidRPr="00CF5D51">
              <w:rPr>
                <w:rFonts w:ascii="Times New Roman" w:hAnsi="Times New Roman" w:cs="Times New Roman"/>
                <w:iCs/>
                <w:sz w:val="24"/>
                <w:szCs w:val="24"/>
              </w:rPr>
              <w:t xml:space="preserve">, нетрайно прикрепени към терена“, след който да се сложи запетая.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Мотиви: Подкрепяме напълно направеното предложение за допълнение на чл. 54, ал. 1, т. 2. Предложеният допълнителен текст е породен от необходимостта да се избегне противоречие със случаите, при които се изисква промяна на предназначението на поземлени имоти в горски територии – в този смисъл разпоредбите на чл. 73, ал. 1, т. 1 и 6 от Закона за горите.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lastRenderedPageBreak/>
              <w:t>Изграждането на елементи на електронни съобщителни мрежи и прилежащата им физическа инфраструктура в поземлените имоти в горските територии представлява основно застрояване по смисъла на Закона за устройство на територията. Инсталирането на съоръжения за ел. захранване е вид допълващо застрояване, със спомагателни функции, за обслужване на елементи на електронни съобщителни мрежи и прилежащата им физическа инфраструктура. Съоръженията, осигуряващи ел. захранването, са маломощни и се използват само за собствено потребление. Инсталирането им се извършва на самоносещи конструкции, без изграждане на бетонов фундамент и не се прикрепят трайно към терена.</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577AF0">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 10. В Закона за устройство на територията: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1.</w:t>
            </w:r>
            <w:r w:rsidRPr="00CF5D51">
              <w:rPr>
                <w:rFonts w:ascii="Times New Roman" w:hAnsi="Times New Roman" w:cs="Times New Roman"/>
                <w:iCs/>
                <w:sz w:val="24"/>
                <w:szCs w:val="24"/>
              </w:rPr>
              <w:tab/>
              <w:t>Предлагаме изменението в чл. 59, ал. 1 да отпадне, тъй като обектите на техническа инфраструктура по т. 7 на чл. 109, ал. 3 включват и обектите на операторите на електронни съобщителни мрежи, в това число по чл. 137, ал. 1, т. 3, б. „з“ (чието добавяне е предложено).</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2.</w:t>
            </w:r>
            <w:r w:rsidRPr="00CF5D51">
              <w:rPr>
                <w:rFonts w:ascii="Times New Roman" w:hAnsi="Times New Roman" w:cs="Times New Roman"/>
                <w:iCs/>
                <w:sz w:val="24"/>
                <w:szCs w:val="24"/>
              </w:rPr>
              <w:tab/>
              <w:t>Във връзка с предложенията ни за промяна в чл. 93, ал. 2 във връзка с чл. 50, ал 3 от ЗЕСМФИ, предлагаме изменението в чл. 64, ал. 2 да отпадне. Реферираме изцяло към мотивите на съответните предложения.</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3. Член 93, ал. 2 се изменя така: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„(2)  Физическа инфраструктура, предназначена за разполагане на електронни съобщителни мрежи и приемно-предавателни станции, се изгражда в съответствие с предвижданията на общите и подробните </w:t>
            </w:r>
            <w:r w:rsidRPr="00CF5D51">
              <w:rPr>
                <w:rFonts w:ascii="Times New Roman" w:hAnsi="Times New Roman" w:cs="Times New Roman"/>
                <w:iCs/>
                <w:sz w:val="24"/>
                <w:szCs w:val="24"/>
              </w:rPr>
              <w:lastRenderedPageBreak/>
              <w:t>устройствени планове. Не се изисква одобряване на подробен устройствен план в случаите на чл. 50, ал. 3 от Закона за електронните съобщителни мрежи и физическа инфраструктура“.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Мотиви: Считаме за по-прецизно предложението ни за промяна на чл. 93, ал. 2, тъй като касае само един от видовете техническа инфраструктура, а не както първоначалното предложение за промяна в чл. 64, ал. 2, който е част от общите разпоредбите, в които се уреждат отношенията за всички видове техническа инфраструктура. Вместо в чл. 64, ал. 2 на Раздел I “Общи изисквания към елементите на техническата инфраструктура”, би следвало нормативното изменение да бъде в чл. 93, ал. 2 на Раздел VI „Физическа инфраструктура, предназначена за разполагането на електронни съобщителни мрежи“. Досегашният текст за изменение на чл. 64, ал. 2 е насочен общо към физическата инфраструктура, без да уточнява какъв вид е тя – на мобилната наземна мрежа или за изграждане на фиксирана електронна съобщителна мрежа. Посочен е само един от видовете процедирани устройствени планове, като не се взема предвид вида на изграждания обект. Новото предложение за изменение на чл. 93, ал. 2 обхваща всички видове физическа инфраструктура на електронните съобщителни мрежи, в т.ч. и за инсталиране на приемно-предавателните станции. В процеса на правоприлагане е необходимо компетентния орган да вземе предвид случаите, в които не се изисква процедиране на нов устройствен план или план-схема към съществуващ план, уредени в чл. 50, ал. 3 от ЗЕСМФИ.</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4. Предложеното изменение в чл. 108, ал. 2 считаме, че трябва да отпадне, защото повтаря хипотезите на чл. 50, ал. 3 от ЗЕСМФИ. Не е необходимо да се дублира предложението за промени и прецизиране по § 7 на законопроекта.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В допълнение, предложеното ново изречение пето по-скоро касае договорни отношения между собственика на поземления имот и оператора на електронни съобщителни мрежи и договорната им свобода в тази връзка и не следва да бъде предмет на законова уредба.</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5. В чл. 137, ал. 1:</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а) в т. 3:</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аа) буква „з“ се изменя така: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„з) стълбове, кули и друга физическа инфраструктура, трайно прикрепена към терена чрез бетонов фундамент, когато се изграждат едновременно с приемно-предавателни станции или радиосъоръжения по смисъла на § 1, т. 56 от Допълнителните разпоредби на Закона за електронните съобщения“;</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аб) създава се б. „и“:</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„и) физическа инфраструктура за разполагане на кабелни електронни съобщителни мрежи, изграждани на територията на повече от една община“.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б) в т. 4 , б. „ж” се отменя;</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в) в т. 5,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ба) буква „д“ се изменя така:</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lastRenderedPageBreak/>
              <w:t xml:space="preserve">„д) стълбове, кули и друга физическа инфраструктура, трайно прикрепена към терена чрез бетонов фундамент, предназначена за разполагане на приемно-предавателни станции или радиосъоръжения по смисъла на § 1, т. 56 от Допълнителните разпоредби на Закона за електронните съобщения“; </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бб) създава се б. „з“:</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„з) физическа инфраструктура за разполагане на електронни съобщителни мрежи, изграждани в урбанизирани и неурбанизирани територии, извън случаите на ал. 1, т. 3, б. „з“ и „и“ и т. 6.“.</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Мотиви: Принципно подкрепяме предвидените в Проекта на ЗИДЗЕСМФИ изменения и допълнения в ЗУТ по отношение категоризацията на физическата инфраструктура, предназначена за разполагане на приемно-предавателни станции (§ 12 от Заключителните разпоредби на Проекта). В тази връзка, реферираме към становището на Алианса на технологичната индустрия (АТИ), представено в предходната процедура за обществено обсъждане на ЗИДЗЕС във връзка с транспонирането на Регламент 2022/2065 на относно единния пазар на цифрови услуги и за изменение на Директива 2000/31/ЕО (Акт за цифровите услуги) (ОВ, L 277/41 от 27 октомври 2022 г.).</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Същевременно, считаме че предложеното в Законопроекта концептуалното разграничаване на качествено различните елементи на електронните съобщителни мрежи в широк смисъл, а именно „физическа инфраструктура“ и „приемно-предавателна станция“ следва да бъде ограничено, поне на този етап, само по отношение </w:t>
            </w:r>
            <w:r w:rsidRPr="00CF5D51">
              <w:rPr>
                <w:rFonts w:ascii="Times New Roman" w:hAnsi="Times New Roman" w:cs="Times New Roman"/>
                <w:iCs/>
                <w:sz w:val="24"/>
                <w:szCs w:val="24"/>
              </w:rPr>
              <w:lastRenderedPageBreak/>
              <w:t>строежите пета категория по чл. 137, ал. 1, т. 5, б. „д“ от ЗУТ – стълбовете, кулите и другата физическа инфраструктура, трайно прикрепена към терена чрез бетонов фундамент, предназначена за разполагане на приемно-предавателни станции или радиосъоръжения по смисъла на § 1, т. 56 от Допълнителните разпоредби на Закона за електронните съобщения. Предвид последното, предлагаме в чл. 137, ал. 1, т. 3, б. „з“ да бъде предвидено, че трета категория са стълбове, кули и друга физическа инфраструктура, трайно прикрепена към терена чрез бетонов фундамент, предназначена за разполагане на приемно-предавателни станции или радиосъоръжения по смисъла на § 1, т. 56 от Допълнителните разпоредби на ЗЕС.</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Основният ни мотив за това е предложението ни за отпадане от настоящия ЗИДЗУТ на разпоредбите относно типовите проекти за изграждане на физическа инфраструктура, предназначена за разполагане на електронни съобщителни мрежи. В тази връзка, реферираме към мотивите ни за отпадане на точки 7-9 на § 12 от Заключителните разпоредби на Проекта, изложени в настоящото становище по-долу.</w:t>
            </w:r>
          </w:p>
          <w:p w:rsidR="00383F42" w:rsidRPr="00CF5D51" w:rsidRDefault="00383F42" w:rsidP="00383F42">
            <w:pPr>
              <w:spacing w:before="120" w:after="120" w:line="23" w:lineRule="atLeast"/>
              <w:rPr>
                <w:rFonts w:ascii="Times New Roman" w:hAnsi="Times New Roman" w:cs="Times New Roman"/>
                <w:iCs/>
                <w:sz w:val="24"/>
                <w:szCs w:val="24"/>
              </w:rPr>
            </w:pPr>
            <w:r w:rsidRPr="00CF5D51">
              <w:rPr>
                <w:rFonts w:ascii="Times New Roman" w:hAnsi="Times New Roman" w:cs="Times New Roman"/>
                <w:iCs/>
                <w:sz w:val="24"/>
                <w:szCs w:val="24"/>
              </w:rPr>
              <w:t xml:space="preserve">Другите ни предложения по чл. 137, ал. 1, т. 3, б. „з“ и „д“ от ЗУТ са редакционни – целят съответствие със законодателната техника за определяне и конкретизиране на строежите пета категория чл. 137, ал. 1, т. 5, б. „д“, респ. представляват стилистично разделяне на физическата инфраструктура за разполагане на точкови обекти (т. 3, б. „з“ и т. 5, б. „д“) от инфраструктурата, предназначена за линейни такива (т. 3, б. „и“ и т. 5, б. „з“ (нови) без да има </w:t>
            </w:r>
            <w:r w:rsidRPr="00CF5D51">
              <w:rPr>
                <w:rFonts w:ascii="Times New Roman" w:hAnsi="Times New Roman" w:cs="Times New Roman"/>
                <w:iCs/>
                <w:sz w:val="24"/>
                <w:szCs w:val="24"/>
              </w:rPr>
              <w:lastRenderedPageBreak/>
              <w:t>каквато и да било промяна в категоризацията на посочените строежи.</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iCs/>
                <w:sz w:val="24"/>
                <w:szCs w:val="24"/>
              </w:rPr>
              <w:t>6.</w:t>
            </w:r>
            <w:r w:rsidRPr="00CF5D51">
              <w:rPr>
                <w:rFonts w:ascii="Times New Roman" w:hAnsi="Times New Roman" w:cs="Times New Roman"/>
                <w:iCs/>
                <w:sz w:val="24"/>
                <w:szCs w:val="24"/>
              </w:rPr>
              <w:tab/>
              <w:t>Считаме, че предложеното изменение на член 141, ал. 2 следва да отпадне. Мотиви: Хипотезите на комплексния проект за инвестиционна инициатива са уредени в чл. 150 от ЗУТ. Предложеният текст е неясен и ще внесе объркване при правоприлагане.</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b/>
                <w:iCs/>
                <w:sz w:val="24"/>
                <w:szCs w:val="24"/>
              </w:rPr>
              <w:t>7.</w:t>
            </w:r>
            <w:r w:rsidRPr="00CF5D51">
              <w:rPr>
                <w:rFonts w:ascii="Times New Roman" w:hAnsi="Times New Roman" w:cs="Times New Roman"/>
                <w:b/>
                <w:bCs/>
                <w:iCs/>
                <w:sz w:val="24"/>
                <w:szCs w:val="24"/>
              </w:rPr>
              <w:t xml:space="preserve"> Измененията в чл. 144, ал. 3, т. 1 и чл. 145</w:t>
            </w:r>
            <w:r w:rsidRPr="00CF5D51">
              <w:rPr>
                <w:rFonts w:ascii="Times New Roman" w:hAnsi="Times New Roman" w:cs="Times New Roman"/>
                <w:iCs/>
                <w:sz w:val="24"/>
                <w:szCs w:val="24"/>
              </w:rPr>
              <w:t xml:space="preserve"> и предложеният </w:t>
            </w:r>
            <w:r w:rsidRPr="00CF5D51">
              <w:rPr>
                <w:rFonts w:ascii="Times New Roman" w:hAnsi="Times New Roman" w:cs="Times New Roman"/>
                <w:b/>
                <w:bCs/>
                <w:iCs/>
                <w:sz w:val="24"/>
                <w:szCs w:val="24"/>
              </w:rPr>
              <w:t>нов чл. 144а да отпаднат</w:t>
            </w:r>
            <w:r w:rsidRPr="00CF5D51">
              <w:rPr>
                <w:rFonts w:ascii="Times New Roman" w:hAnsi="Times New Roman" w:cs="Times New Roman"/>
                <w:iCs/>
                <w:sz w:val="24"/>
                <w:szCs w:val="24"/>
              </w:rPr>
              <w:t>.</w:t>
            </w:r>
          </w:p>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b/>
                <w:bCs/>
                <w:iCs/>
                <w:sz w:val="24"/>
                <w:szCs w:val="24"/>
              </w:rPr>
              <w:t xml:space="preserve">Мотиви: </w:t>
            </w:r>
            <w:r w:rsidRPr="00CF5D51">
              <w:rPr>
                <w:rFonts w:ascii="Times New Roman" w:hAnsi="Times New Roman" w:cs="Times New Roman"/>
                <w:iCs/>
                <w:sz w:val="24"/>
                <w:szCs w:val="24"/>
              </w:rPr>
              <w:t>Принципно подкрепяме предложеното в § 12, т. 7-9 от ЗИДЗЕСМФИ въвеждане на типови проекти за изграждане на физическа инфраструктура по чл. 137, ал. 1, т. 3, буква „з“ и чл. 137, ал. 1, т. 5, буква „д“ по искане на предприятие, предоставящо електронни съобщителни мрежи и/или услуги по ЗЕС.</w:t>
            </w:r>
          </w:p>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iCs/>
                <w:sz w:val="24"/>
                <w:szCs w:val="24"/>
              </w:rPr>
              <w:t xml:space="preserve">Същевременно, считаме че въпреки потенциално положителния практически ефект, който типовите проекти ще донесат за сектора на електронните съобщителни мрежи и услуги, </w:t>
            </w:r>
            <w:r w:rsidRPr="00CF5D51">
              <w:rPr>
                <w:rFonts w:ascii="Times New Roman" w:hAnsi="Times New Roman" w:cs="Times New Roman"/>
                <w:b/>
                <w:bCs/>
                <w:iCs/>
                <w:sz w:val="24"/>
                <w:szCs w:val="24"/>
              </w:rPr>
              <w:t xml:space="preserve">нормативното въвеждане на последните следва да бъде направено само след провеждането на задълбочен и детайлен анализ на ЗУТ, ЗЕСМФИ и подзаконовите актове по тяхното прилагане. </w:t>
            </w:r>
            <w:r w:rsidRPr="00CF5D51">
              <w:rPr>
                <w:rFonts w:ascii="Times New Roman" w:hAnsi="Times New Roman" w:cs="Times New Roman"/>
                <w:iCs/>
                <w:sz w:val="24"/>
                <w:szCs w:val="24"/>
              </w:rPr>
              <w:t>Подобен анализ</w:t>
            </w:r>
            <w:r w:rsidRPr="00CF5D51">
              <w:rPr>
                <w:rFonts w:ascii="Times New Roman" w:hAnsi="Times New Roman" w:cs="Times New Roman"/>
                <w:b/>
                <w:bCs/>
                <w:iCs/>
                <w:sz w:val="24"/>
                <w:szCs w:val="24"/>
              </w:rPr>
              <w:t xml:space="preserve"> </w:t>
            </w:r>
            <w:r w:rsidRPr="00CF5D51">
              <w:rPr>
                <w:rFonts w:ascii="Times New Roman" w:hAnsi="Times New Roman" w:cs="Times New Roman"/>
                <w:iCs/>
                <w:sz w:val="24"/>
                <w:szCs w:val="24"/>
              </w:rPr>
              <w:t xml:space="preserve">най-вероятно би имал за резултат </w:t>
            </w:r>
            <w:r w:rsidRPr="00CF5D51">
              <w:rPr>
                <w:rFonts w:ascii="Times New Roman" w:hAnsi="Times New Roman" w:cs="Times New Roman"/>
                <w:b/>
                <w:bCs/>
                <w:iCs/>
                <w:sz w:val="24"/>
                <w:szCs w:val="24"/>
              </w:rPr>
              <w:t>идентифициране на необходимостта от въвеждането на промени в редица разпоредби на както на първичното, така вторичното българско законодателство</w:t>
            </w:r>
            <w:r w:rsidRPr="00CF5D51">
              <w:rPr>
                <w:rFonts w:ascii="Times New Roman" w:hAnsi="Times New Roman" w:cs="Times New Roman"/>
                <w:iCs/>
                <w:sz w:val="24"/>
                <w:szCs w:val="24"/>
              </w:rPr>
              <w:t>.</w:t>
            </w:r>
          </w:p>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iCs/>
                <w:sz w:val="24"/>
                <w:szCs w:val="24"/>
              </w:rPr>
              <w:t xml:space="preserve">Наред с това, </w:t>
            </w:r>
            <w:r w:rsidRPr="00CF5D51">
              <w:rPr>
                <w:rFonts w:ascii="Times New Roman" w:hAnsi="Times New Roman" w:cs="Times New Roman"/>
                <w:b/>
                <w:bCs/>
                <w:iCs/>
                <w:sz w:val="24"/>
                <w:szCs w:val="24"/>
              </w:rPr>
              <w:t xml:space="preserve">не става ясно как конкретно ще бъдат съгласувани и одобрявани типовите проекти за физическа инфраструктура </w:t>
            </w:r>
            <w:r w:rsidRPr="00CF5D51">
              <w:rPr>
                <w:rFonts w:ascii="Times New Roman" w:hAnsi="Times New Roman" w:cs="Times New Roman"/>
                <w:iCs/>
                <w:sz w:val="24"/>
                <w:szCs w:val="24"/>
              </w:rPr>
              <w:t xml:space="preserve">– като идейни инвестиционни проекти по чл. 141 и сл. от ЗУТ, като технически или работни такива по чл. 145 от ЗУТ или като </w:t>
            </w:r>
            <w:r w:rsidRPr="00CF5D51">
              <w:rPr>
                <w:rFonts w:ascii="Times New Roman" w:hAnsi="Times New Roman" w:cs="Times New Roman"/>
                <w:iCs/>
                <w:sz w:val="24"/>
                <w:szCs w:val="24"/>
              </w:rPr>
              <w:lastRenderedPageBreak/>
              <w:t xml:space="preserve">нова (четвърта) категория инвестиционни проекти. Във всяка от изброените хипотези ще бъде необходимо изменение и в други разпоредби на ЗУТ, така и допълнение на специалната Наредба № 4/21.05.2001 г. за обхвата и съдържанието на инвестиционните проекти посредством предвиждането на допълнителни правила. Допълнително е налице и </w:t>
            </w:r>
            <w:r w:rsidRPr="00CF5D51">
              <w:rPr>
                <w:rFonts w:ascii="Times New Roman" w:hAnsi="Times New Roman" w:cs="Times New Roman"/>
                <w:b/>
                <w:bCs/>
                <w:iCs/>
                <w:sz w:val="24"/>
                <w:szCs w:val="24"/>
              </w:rPr>
              <w:t xml:space="preserve">реалният риск от превратно тълкуване по места на предложените в Законопроекта правила за типовите проекти, което би могло да има за резултат изискването за двойно съгласуване и създаване на допълнителна административна тежест за операторите </w:t>
            </w:r>
            <w:r w:rsidRPr="00CF5D51">
              <w:rPr>
                <w:rFonts w:ascii="Times New Roman" w:hAnsi="Times New Roman" w:cs="Times New Roman"/>
                <w:iCs/>
                <w:sz w:val="24"/>
                <w:szCs w:val="24"/>
              </w:rPr>
              <w:t>– първи път на идеен, работен или технически инвестиционен проект и втори път на типов такъв.</w:t>
            </w:r>
          </w:p>
          <w:p w:rsidR="00383F42" w:rsidRPr="00CF5D51" w:rsidRDefault="00383F42" w:rsidP="00383F42">
            <w:pPr>
              <w:rPr>
                <w:rFonts w:ascii="Times New Roman" w:hAnsi="Times New Roman" w:cs="Times New Roman"/>
                <w:iCs/>
                <w:sz w:val="24"/>
                <w:szCs w:val="24"/>
              </w:rPr>
            </w:pPr>
            <w:r w:rsidRPr="00CF5D51">
              <w:rPr>
                <w:rFonts w:ascii="Times New Roman" w:hAnsi="Times New Roman" w:cs="Times New Roman"/>
                <w:iCs/>
                <w:sz w:val="24"/>
                <w:szCs w:val="24"/>
              </w:rPr>
              <w:t xml:space="preserve">Не на последно по важност място, при въвеждането на подобна законодателна промяна следва да бъде отчетен и фактът, че </w:t>
            </w:r>
            <w:r w:rsidRPr="00CF5D51">
              <w:rPr>
                <w:rFonts w:ascii="Times New Roman" w:hAnsi="Times New Roman" w:cs="Times New Roman"/>
                <w:b/>
                <w:bCs/>
                <w:iCs/>
                <w:sz w:val="24"/>
                <w:szCs w:val="24"/>
              </w:rPr>
              <w:t>отделните мрежови оператори конфигурират по различен елементите на електронните си съобщителни мрежи, което неминуемо рефлектира както върху спецификите на физическата инфраструктура, която изграждат, така и на приемно-предавателните станции, които разполагат</w:t>
            </w:r>
            <w:r w:rsidRPr="00CF5D51">
              <w:rPr>
                <w:rFonts w:ascii="Times New Roman" w:hAnsi="Times New Roman" w:cs="Times New Roman"/>
                <w:iCs/>
                <w:sz w:val="24"/>
                <w:szCs w:val="24"/>
              </w:rPr>
              <w:t xml:space="preserve">. В този смисъл, самото понятие „типов проект“ е </w:t>
            </w:r>
            <w:r w:rsidRPr="00CF5D51">
              <w:rPr>
                <w:rFonts w:ascii="Times New Roman" w:hAnsi="Times New Roman" w:cs="Times New Roman"/>
                <w:b/>
                <w:bCs/>
                <w:iCs/>
                <w:sz w:val="24"/>
                <w:szCs w:val="24"/>
              </w:rPr>
              <w:t>генерично, т.е. предполага съществена степен на конвергенция на конкретните конфигурации на операторите, което би отнело известно технологично време</w:t>
            </w:r>
            <w:r w:rsidRPr="00CF5D51">
              <w:rPr>
                <w:rFonts w:ascii="Times New Roman" w:hAnsi="Times New Roman" w:cs="Times New Roman"/>
                <w:iCs/>
                <w:sz w:val="24"/>
                <w:szCs w:val="24"/>
              </w:rPr>
              <w:t xml:space="preserve">. </w:t>
            </w:r>
          </w:p>
          <w:p w:rsidR="00383F42" w:rsidRPr="00CF5D51" w:rsidRDefault="00383F42" w:rsidP="00383F42">
            <w:pPr>
              <w:rPr>
                <w:rFonts w:ascii="Times New Roman" w:hAnsi="Times New Roman" w:cs="Times New Roman"/>
                <w:iCs/>
                <w:sz w:val="24"/>
                <w:szCs w:val="24"/>
              </w:rPr>
            </w:pP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rPr>
                <w:rFonts w:ascii="Times New Roman" w:hAnsi="Times New Roman" w:cs="Times New Roman"/>
                <w:bCs/>
                <w:iCs/>
                <w:sz w:val="24"/>
                <w:szCs w:val="24"/>
              </w:rPr>
            </w:pPr>
            <w:r w:rsidRPr="00CF5D51">
              <w:rPr>
                <w:rFonts w:ascii="Times New Roman" w:hAnsi="Times New Roman" w:cs="Times New Roman"/>
                <w:iCs/>
                <w:sz w:val="24"/>
                <w:szCs w:val="24"/>
              </w:rPr>
              <w:t xml:space="preserve">8. </w:t>
            </w:r>
            <w:r w:rsidRPr="00CF5D51">
              <w:rPr>
                <w:rFonts w:ascii="Times New Roman" w:hAnsi="Times New Roman" w:cs="Times New Roman"/>
                <w:bCs/>
                <w:iCs/>
                <w:sz w:val="24"/>
                <w:szCs w:val="24"/>
              </w:rPr>
              <w:t xml:space="preserve">Предлагаме за прецизност и яснота промяна в </w:t>
            </w:r>
            <w:r w:rsidRPr="00CF5D51">
              <w:rPr>
                <w:rFonts w:ascii="Times New Roman" w:hAnsi="Times New Roman" w:cs="Times New Roman"/>
                <w:iCs/>
                <w:sz w:val="24"/>
                <w:szCs w:val="24"/>
              </w:rPr>
              <w:t>т. 16 на чл. 151, ал. 1</w:t>
            </w:r>
            <w:r w:rsidRPr="00CF5D51">
              <w:rPr>
                <w:rFonts w:ascii="Times New Roman" w:hAnsi="Times New Roman" w:cs="Times New Roman"/>
                <w:bCs/>
                <w:iCs/>
                <w:sz w:val="24"/>
                <w:szCs w:val="24"/>
              </w:rPr>
              <w:t xml:space="preserve"> като след думата „инсталиране“ се добавя следния текст „</w:t>
            </w:r>
            <w:r w:rsidRPr="00CF5D51">
              <w:rPr>
                <w:rFonts w:ascii="Times New Roman" w:hAnsi="Times New Roman" w:cs="Times New Roman"/>
                <w:i/>
                <w:iCs/>
                <w:sz w:val="24"/>
                <w:szCs w:val="24"/>
              </w:rPr>
              <w:t>върху съществуваща физическа инфраструктура</w:t>
            </w:r>
            <w:r w:rsidRPr="00CF5D51">
              <w:rPr>
                <w:rFonts w:ascii="Times New Roman" w:hAnsi="Times New Roman" w:cs="Times New Roman"/>
                <w:bCs/>
                <w:iCs/>
                <w:sz w:val="24"/>
                <w:szCs w:val="24"/>
              </w:rPr>
              <w:t>“, а след думата „елементи“ се добавя „</w:t>
            </w:r>
            <w:r w:rsidRPr="00CF5D51">
              <w:rPr>
                <w:rFonts w:ascii="Times New Roman" w:hAnsi="Times New Roman" w:cs="Times New Roman"/>
                <w:bCs/>
                <w:i/>
                <w:iCs/>
                <w:sz w:val="24"/>
                <w:szCs w:val="24"/>
              </w:rPr>
              <w:t>от съществуващи</w:t>
            </w:r>
            <w:r w:rsidRPr="00CF5D51">
              <w:rPr>
                <w:rFonts w:ascii="Times New Roman" w:hAnsi="Times New Roman" w:cs="Times New Roman"/>
                <w:bCs/>
                <w:iCs/>
                <w:sz w:val="24"/>
                <w:szCs w:val="24"/>
              </w:rPr>
              <w:t xml:space="preserve">“. Дейностите по чл. 151, ал. 1, т. 3 касаят </w:t>
            </w:r>
            <w:r w:rsidRPr="00CF5D51">
              <w:rPr>
                <w:rFonts w:ascii="Times New Roman" w:hAnsi="Times New Roman" w:cs="Times New Roman"/>
                <w:bCs/>
                <w:iCs/>
                <w:sz w:val="24"/>
                <w:szCs w:val="24"/>
              </w:rPr>
              <w:lastRenderedPageBreak/>
              <w:t xml:space="preserve">съществуваща физическа инфраструктура/ приемно-предавателни станции. </w:t>
            </w:r>
          </w:p>
          <w:p w:rsidR="00383F42" w:rsidRPr="00CF5D51" w:rsidRDefault="00383F42" w:rsidP="00383F42">
            <w:pPr>
              <w:rPr>
                <w:rFonts w:ascii="Times New Roman" w:hAnsi="Times New Roman" w:cs="Times New Roman"/>
                <w:iCs/>
                <w:sz w:val="24"/>
                <w:szCs w:val="24"/>
              </w:rPr>
            </w:pP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eastAsia="Questrial" w:hAnsi="Times New Roman" w:cs="Times New Roman"/>
                <w:bCs/>
                <w:i/>
                <w:iCs/>
                <w:sz w:val="24"/>
                <w:szCs w:val="24"/>
              </w:rPr>
            </w:pPr>
            <w:r w:rsidRPr="00CF5D51">
              <w:rPr>
                <w:rFonts w:ascii="Times New Roman" w:eastAsia="Questrial" w:hAnsi="Times New Roman" w:cs="Times New Roman"/>
                <w:b/>
                <w:iCs/>
                <w:sz w:val="24"/>
                <w:szCs w:val="24"/>
              </w:rPr>
              <w:t>9.</w:t>
            </w:r>
            <w:r w:rsidRPr="00CF5D51">
              <w:rPr>
                <w:rFonts w:ascii="Times New Roman" w:eastAsia="Questrial" w:hAnsi="Times New Roman" w:cs="Times New Roman"/>
                <w:bCs/>
                <w:i/>
                <w:iCs/>
                <w:sz w:val="24"/>
                <w:szCs w:val="24"/>
              </w:rPr>
              <w:t xml:space="preserve"> </w:t>
            </w:r>
            <w:r w:rsidRPr="00CF5D51">
              <w:rPr>
                <w:rFonts w:ascii="Times New Roman" w:eastAsia="Questrial" w:hAnsi="Times New Roman" w:cs="Times New Roman"/>
                <w:bCs/>
                <w:iCs/>
                <w:sz w:val="24"/>
                <w:szCs w:val="24"/>
              </w:rPr>
              <w:t xml:space="preserve">Предлагаме изменение на </w:t>
            </w:r>
            <w:r w:rsidRPr="00CF5D51">
              <w:rPr>
                <w:rFonts w:ascii="Times New Roman" w:eastAsia="Questrial" w:hAnsi="Times New Roman" w:cs="Times New Roman"/>
                <w:b/>
                <w:iCs/>
                <w:sz w:val="24"/>
                <w:szCs w:val="24"/>
              </w:rPr>
              <w:t>т. 17</w:t>
            </w:r>
            <w:r w:rsidRPr="00CF5D51">
              <w:rPr>
                <w:rFonts w:ascii="Times New Roman" w:eastAsia="Questrial" w:hAnsi="Times New Roman" w:cs="Times New Roman"/>
                <w:bCs/>
                <w:iCs/>
                <w:sz w:val="24"/>
                <w:szCs w:val="24"/>
              </w:rPr>
              <w:t xml:space="preserve"> </w:t>
            </w:r>
            <w:r w:rsidRPr="00CF5D51">
              <w:rPr>
                <w:rFonts w:ascii="Times New Roman" w:eastAsia="Questrial" w:hAnsi="Times New Roman" w:cs="Times New Roman"/>
                <w:b/>
                <w:iCs/>
                <w:sz w:val="24"/>
                <w:szCs w:val="24"/>
              </w:rPr>
              <w:t>на чл. 151, ал. 1</w:t>
            </w:r>
            <w:r w:rsidRPr="00CF5D51">
              <w:rPr>
                <w:rFonts w:ascii="Times New Roman" w:eastAsia="Questrial" w:hAnsi="Times New Roman" w:cs="Times New Roman"/>
                <w:bCs/>
                <w:iCs/>
                <w:sz w:val="24"/>
                <w:szCs w:val="24"/>
              </w:rPr>
              <w:t>, което да  прецизира разпоредбата както следва текстът „</w:t>
            </w:r>
            <w:r w:rsidRPr="00CF5D51">
              <w:rPr>
                <w:rFonts w:ascii="Times New Roman" w:eastAsia="Questrial" w:hAnsi="Times New Roman" w:cs="Times New Roman"/>
                <w:bCs/>
                <w:i/>
                <w:iCs/>
                <w:sz w:val="24"/>
                <w:szCs w:val="24"/>
              </w:rPr>
              <w:t>превантивна поддръжка и възстановителни ремонти</w:t>
            </w:r>
            <w:r w:rsidRPr="00CF5D51">
              <w:rPr>
                <w:rFonts w:ascii="Times New Roman" w:eastAsia="Questrial" w:hAnsi="Times New Roman" w:cs="Times New Roman"/>
                <w:bCs/>
                <w:iCs/>
                <w:sz w:val="24"/>
                <w:szCs w:val="24"/>
              </w:rPr>
              <w:t>“ да бъде заменен с „</w:t>
            </w:r>
            <w:r w:rsidRPr="00CF5D51">
              <w:rPr>
                <w:rFonts w:ascii="Times New Roman" w:eastAsia="Questrial" w:hAnsi="Times New Roman" w:cs="Times New Roman"/>
                <w:bCs/>
                <w:i/>
                <w:iCs/>
                <w:sz w:val="24"/>
                <w:szCs w:val="24"/>
              </w:rPr>
              <w:t>основен ремонт</w:t>
            </w:r>
            <w:r w:rsidRPr="00CF5D51">
              <w:rPr>
                <w:rFonts w:ascii="Times New Roman" w:eastAsia="Questrial" w:hAnsi="Times New Roman" w:cs="Times New Roman"/>
                <w:bCs/>
                <w:iCs/>
                <w:sz w:val="24"/>
                <w:szCs w:val="24"/>
              </w:rPr>
              <w:t xml:space="preserve">“, доколкото текущ ремонт без специфики и прецизиране е вече посочено в т. 1 на същата разпоредба, а разпоредбата на т. 17 касае случаите, в които се извършват основни ремонти (включително превантивни и възстановителни такива), които не налагат изкопни работи или строително-монтажни работи, променящи конструкцията и вида </w:t>
            </w:r>
            <w:r w:rsidRPr="00CF5D51">
              <w:rPr>
                <w:rFonts w:ascii="Times New Roman" w:eastAsia="Questrial" w:hAnsi="Times New Roman" w:cs="Times New Roman"/>
                <w:bCs/>
                <w:iCs/>
                <w:sz w:val="24"/>
                <w:szCs w:val="24"/>
                <w:lang w:val="en-GB"/>
              </w:rPr>
              <w:t xml:space="preserve">ѝ </w:t>
            </w:r>
            <w:r w:rsidRPr="00CF5D51">
              <w:rPr>
                <w:rFonts w:ascii="Times New Roman" w:eastAsia="Questrial" w:hAnsi="Times New Roman" w:cs="Times New Roman"/>
                <w:bCs/>
                <w:iCs/>
                <w:sz w:val="24"/>
                <w:szCs w:val="24"/>
              </w:rPr>
              <w:t xml:space="preserve">или натоварванията на съоръженията, както е изрично предвидено в предложената нова т. 17.     </w:t>
            </w:r>
            <w:r w:rsidRPr="00CF5D51">
              <w:rPr>
                <w:rFonts w:ascii="Times New Roman" w:eastAsia="Questrial" w:hAnsi="Times New Roman" w:cs="Times New Roman"/>
                <w:bCs/>
                <w:i/>
                <w:iCs/>
                <w:sz w:val="24"/>
                <w:szCs w:val="24"/>
              </w:rPr>
              <w:t xml:space="preserve">  </w:t>
            </w:r>
          </w:p>
          <w:p w:rsidR="00383F42" w:rsidRPr="00CF5D51" w:rsidRDefault="00383F42" w:rsidP="00383F42">
            <w:pPr>
              <w:rPr>
                <w:rFonts w:ascii="Times New Roman" w:hAnsi="Times New Roman" w:cs="Times New Roman"/>
                <w:b/>
                <w:iCs/>
                <w:sz w:val="24"/>
                <w:szCs w:val="24"/>
              </w:rPr>
            </w:pP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383F42">
        <w:trPr>
          <w:trHeight w:val="636"/>
        </w:trPr>
        <w:tc>
          <w:tcPr>
            <w:tcW w:w="568" w:type="dxa"/>
            <w:tcBorders>
              <w:top w:val="single" w:sz="4" w:space="0" w:color="auto"/>
              <w:left w:val="single" w:sz="4" w:space="0" w:color="auto"/>
              <w:bottom w:val="single" w:sz="4" w:space="0" w:color="auto"/>
            </w:tcBorders>
          </w:tcPr>
          <w:p w:rsidR="00383F42" w:rsidRPr="00CF5D51" w:rsidRDefault="00383F42" w:rsidP="00D952C4">
            <w:pPr>
              <w:spacing w:before="120" w:after="120"/>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tcPr>
          <w:p w:rsidR="00383F42" w:rsidRPr="00CF5D51" w:rsidRDefault="00383F42" w:rsidP="00B51EE7">
            <w:pPr>
              <w:keepNext/>
              <w:spacing w:before="120" w:after="120"/>
              <w:outlineLvl w:val="5"/>
              <w:rPr>
                <w:rFonts w:ascii="Times New Roman" w:hAnsi="Times New Roman" w:cs="Times New Roman"/>
                <w:iCs/>
                <w:sz w:val="24"/>
                <w:szCs w:val="24"/>
              </w:rPr>
            </w:pPr>
          </w:p>
        </w:tc>
        <w:tc>
          <w:tcPr>
            <w:tcW w:w="6237" w:type="dxa"/>
            <w:tcBorders>
              <w:top w:val="single" w:sz="4" w:space="0" w:color="auto"/>
              <w:bottom w:val="single" w:sz="4" w:space="0" w:color="auto"/>
            </w:tcBorders>
          </w:tcPr>
          <w:p w:rsidR="00383F42" w:rsidRPr="00CF5D51" w:rsidRDefault="00383F42" w:rsidP="00383F42">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10. Ал. 2 на чл. 151 следва да отпадне, защото последната вече е регламентирана в новото ни предложение по чл. 137, ал. 1, т. 3, б. „з“. Реферираме към мотивите ни по-горе. Останалите алинея следва да бъдат съответно преномерирани.   </w:t>
            </w:r>
          </w:p>
        </w:tc>
        <w:tc>
          <w:tcPr>
            <w:tcW w:w="2126" w:type="dxa"/>
            <w:tcBorders>
              <w:top w:val="single" w:sz="4" w:space="0" w:color="auto"/>
              <w:bottom w:val="single" w:sz="4" w:space="0" w:color="auto"/>
            </w:tcBorders>
          </w:tcPr>
          <w:p w:rsidR="00383F42"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w:t>
            </w:r>
          </w:p>
        </w:tc>
        <w:tc>
          <w:tcPr>
            <w:tcW w:w="4488" w:type="dxa"/>
            <w:tcBorders>
              <w:top w:val="single" w:sz="4" w:space="0" w:color="auto"/>
              <w:bottom w:val="single" w:sz="4" w:space="0" w:color="auto"/>
              <w:right w:val="single" w:sz="4" w:space="0" w:color="auto"/>
            </w:tcBorders>
          </w:tcPr>
          <w:p w:rsidR="00383F42" w:rsidRPr="00CF5D51" w:rsidRDefault="00383F42" w:rsidP="00A80A29">
            <w:pPr>
              <w:spacing w:before="120" w:after="120"/>
              <w:rPr>
                <w:rFonts w:ascii="Times New Roman" w:eastAsia="Times New Roman" w:hAnsi="Times New Roman" w:cs="Times New Roman"/>
                <w:bCs/>
                <w:sz w:val="24"/>
                <w:szCs w:val="24"/>
              </w:rPr>
            </w:pPr>
          </w:p>
        </w:tc>
      </w:tr>
      <w:tr w:rsidR="00CF5D51" w:rsidRPr="00CF5D51" w:rsidTr="00201449">
        <w:trPr>
          <w:trHeight w:val="480"/>
        </w:trPr>
        <w:tc>
          <w:tcPr>
            <w:tcW w:w="568" w:type="dxa"/>
            <w:tcBorders>
              <w:top w:val="single" w:sz="4" w:space="0" w:color="auto"/>
              <w:left w:val="single" w:sz="4" w:space="0" w:color="auto"/>
              <w:bottom w:val="single" w:sz="4" w:space="0" w:color="auto"/>
            </w:tcBorders>
          </w:tcPr>
          <w:p w:rsidR="00E054ED" w:rsidRPr="00CF5D51" w:rsidRDefault="00840B34" w:rsidP="00B51EE7">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27.</w:t>
            </w:r>
          </w:p>
        </w:tc>
        <w:tc>
          <w:tcPr>
            <w:tcW w:w="1985" w:type="dxa"/>
            <w:tcBorders>
              <w:top w:val="single" w:sz="4" w:space="0" w:color="auto"/>
              <w:bottom w:val="single" w:sz="4" w:space="0" w:color="auto"/>
            </w:tcBorders>
          </w:tcPr>
          <w:p w:rsidR="000A15D0" w:rsidRPr="00CF5D51" w:rsidRDefault="00E054ED" w:rsidP="00E2670E">
            <w:pPr>
              <w:keepNext/>
              <w:spacing w:before="120" w:after="120"/>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 xml:space="preserve">Овергаз мрежи </w:t>
            </w:r>
          </w:p>
          <w:p w:rsidR="00E054ED" w:rsidRPr="00CF5D51" w:rsidRDefault="000A15D0" w:rsidP="00E2670E">
            <w:pPr>
              <w:keepNext/>
              <w:spacing w:before="120" w:after="120"/>
              <w:outlineLvl w:val="5"/>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Писмо </w:t>
            </w:r>
            <w:r w:rsidR="00E054ED" w:rsidRPr="00CF5D51">
              <w:rPr>
                <w:rFonts w:ascii="Times New Roman" w:eastAsia="Times New Roman" w:hAnsi="Times New Roman" w:cs="Times New Roman"/>
                <w:bCs/>
                <w:sz w:val="24"/>
                <w:szCs w:val="24"/>
              </w:rPr>
              <w:t>с вх. № 32-01-53/20.02.2024 г.</w:t>
            </w:r>
          </w:p>
        </w:tc>
        <w:tc>
          <w:tcPr>
            <w:tcW w:w="6237" w:type="dxa"/>
            <w:tcBorders>
              <w:top w:val="single" w:sz="4" w:space="0" w:color="auto"/>
              <w:bottom w:val="single" w:sz="4" w:space="0" w:color="auto"/>
            </w:tcBorders>
          </w:tcPr>
          <w:p w:rsidR="00313F52" w:rsidRPr="00CF5D51" w:rsidRDefault="00E054ED" w:rsidP="00B51EE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Във връзка с публикувания ба Портала за обществени консултации на </w:t>
            </w:r>
            <w:r w:rsidR="00AB4936" w:rsidRPr="00CF5D51">
              <w:rPr>
                <w:rFonts w:ascii="Times New Roman" w:eastAsia="Questrial" w:hAnsi="Times New Roman" w:cs="Times New Roman"/>
                <w:iCs/>
                <w:sz w:val="24"/>
                <w:szCs w:val="24"/>
              </w:rPr>
              <w:t>Министерския</w:t>
            </w:r>
            <w:r w:rsidRPr="00CF5D51">
              <w:rPr>
                <w:rFonts w:ascii="Times New Roman" w:eastAsia="Questrial" w:hAnsi="Times New Roman" w:cs="Times New Roman"/>
                <w:iCs/>
                <w:sz w:val="24"/>
                <w:szCs w:val="24"/>
              </w:rPr>
              <w:t xml:space="preserve"> съвет Законопроект за изменение и допълнение на Закона за електронните съобщителни мрежи и физическа инфраструктура (ЗИД/ ЗИД на ЗЕСМФИ), с настоящото предлагаме на Вашето внимание становище на „Овергаз мрежи“ АД по предложението за обществено обсъждане. Приветстваме инициативата </w:t>
            </w:r>
            <w:r w:rsidR="00313F52" w:rsidRPr="00CF5D51">
              <w:rPr>
                <w:rFonts w:ascii="Times New Roman" w:eastAsia="Questrial" w:hAnsi="Times New Roman" w:cs="Times New Roman"/>
                <w:iCs/>
                <w:sz w:val="24"/>
                <w:szCs w:val="24"/>
              </w:rPr>
              <w:t xml:space="preserve">за облекчаване режима на изграждане на електронните съобщителни мрежи и с оглед на това </w:t>
            </w:r>
            <w:r w:rsidR="00313F52" w:rsidRPr="00CF5D51">
              <w:rPr>
                <w:rFonts w:ascii="Times New Roman" w:eastAsia="Questrial" w:hAnsi="Times New Roman" w:cs="Times New Roman"/>
                <w:iCs/>
                <w:sz w:val="24"/>
                <w:szCs w:val="24"/>
              </w:rPr>
              <w:lastRenderedPageBreak/>
              <w:t>считаме, че вземането предвид на изложените по-долу аргументи при приемането на предложените изменения биха били полезни за постигането на крайната цел.</w:t>
            </w:r>
          </w:p>
          <w:p w:rsidR="00313F52" w:rsidRPr="00CF5D51" w:rsidRDefault="00313F52" w:rsidP="00B51EE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Като начало, изразяваме надеждата си, че тенденцията за намаляване на административната тежест чрез набор от законодателни мерки и инициативи, в това число и във връзка с нормативите, касаещи устройствено планиране</w:t>
            </w:r>
            <w:r w:rsidR="00AB4936" w:rsidRPr="00CF5D51">
              <w:rPr>
                <w:rFonts w:ascii="Times New Roman" w:eastAsia="Questrial" w:hAnsi="Times New Roman" w:cs="Times New Roman"/>
                <w:iCs/>
                <w:sz w:val="24"/>
                <w:szCs w:val="24"/>
              </w:rPr>
              <w:t xml:space="preserve"> </w:t>
            </w:r>
            <w:r w:rsidRPr="00CF5D51">
              <w:rPr>
                <w:rFonts w:ascii="Times New Roman" w:eastAsia="Questrial" w:hAnsi="Times New Roman" w:cs="Times New Roman"/>
                <w:iCs/>
                <w:sz w:val="24"/>
                <w:szCs w:val="24"/>
              </w:rPr>
              <w:t>и строителство ще продължи, и повече закони ще бъдат актуализирани с съответствие с установените от опита добри и лоши практики.</w:t>
            </w:r>
          </w:p>
          <w:p w:rsidR="00313F52" w:rsidRPr="00CF5D51" w:rsidRDefault="00313F52" w:rsidP="00B51EE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Във </w:t>
            </w:r>
            <w:r w:rsidR="00AB4936" w:rsidRPr="00CF5D51">
              <w:rPr>
                <w:rFonts w:ascii="Times New Roman" w:eastAsia="Questrial" w:hAnsi="Times New Roman" w:cs="Times New Roman"/>
                <w:iCs/>
                <w:sz w:val="24"/>
                <w:szCs w:val="24"/>
              </w:rPr>
              <w:t>връзка</w:t>
            </w:r>
            <w:r w:rsidRPr="00CF5D51">
              <w:rPr>
                <w:rFonts w:ascii="Times New Roman" w:eastAsia="Questrial" w:hAnsi="Times New Roman" w:cs="Times New Roman"/>
                <w:iCs/>
                <w:sz w:val="24"/>
                <w:szCs w:val="24"/>
              </w:rPr>
              <w:t xml:space="preserve"> с горното бихме искали да отбележим, че една единствена разпоредба на ЗИД не съответства на цялостната логика за облекчаване режимите по полагане на електронни съобщителни мрежи и намаляване на административната тежест за потенциали инвеститори, а именно </w:t>
            </w:r>
            <w:r w:rsidR="00E66B05" w:rsidRPr="00CF5D51">
              <w:rPr>
                <w:rFonts w:ascii="Times New Roman" w:eastAsia="Questrial" w:hAnsi="Times New Roman" w:cs="Times New Roman"/>
                <w:iCs/>
                <w:sz w:val="24"/>
                <w:szCs w:val="24"/>
              </w:rPr>
              <w:t xml:space="preserve">§ 12, т.3. </w:t>
            </w:r>
          </w:p>
        </w:tc>
        <w:tc>
          <w:tcPr>
            <w:tcW w:w="2126" w:type="dxa"/>
            <w:tcBorders>
              <w:top w:val="single" w:sz="4" w:space="0" w:color="auto"/>
              <w:bottom w:val="single" w:sz="4" w:space="0" w:color="auto"/>
            </w:tcBorders>
          </w:tcPr>
          <w:p w:rsidR="00E054ED" w:rsidRPr="00CF5D51" w:rsidRDefault="00DF4C06"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 xml:space="preserve">Приема се </w:t>
            </w:r>
          </w:p>
        </w:tc>
        <w:tc>
          <w:tcPr>
            <w:tcW w:w="4488" w:type="dxa"/>
            <w:tcBorders>
              <w:top w:val="single" w:sz="4" w:space="0" w:color="auto"/>
              <w:bottom w:val="single" w:sz="4" w:space="0" w:color="auto"/>
              <w:right w:val="single" w:sz="4" w:space="0" w:color="auto"/>
            </w:tcBorders>
          </w:tcPr>
          <w:p w:rsidR="00E054ED" w:rsidRPr="00CF5D51" w:rsidRDefault="00E054ED" w:rsidP="00A80A29">
            <w:pPr>
              <w:spacing w:before="120" w:after="120"/>
              <w:rPr>
                <w:rFonts w:ascii="Times New Roman" w:eastAsia="Times New Roman" w:hAnsi="Times New Roman" w:cs="Times New Roman"/>
                <w:bCs/>
                <w:sz w:val="24"/>
                <w:szCs w:val="24"/>
              </w:rPr>
            </w:pPr>
          </w:p>
        </w:tc>
      </w:tr>
      <w:tr w:rsidR="00CF5D51" w:rsidRPr="00CF5D51" w:rsidTr="00840B34">
        <w:trPr>
          <w:trHeight w:val="1912"/>
        </w:trPr>
        <w:tc>
          <w:tcPr>
            <w:tcW w:w="568" w:type="dxa"/>
            <w:tcBorders>
              <w:top w:val="single" w:sz="4" w:space="0" w:color="auto"/>
              <w:left w:val="single" w:sz="4" w:space="0" w:color="auto"/>
              <w:bottom w:val="single" w:sz="4" w:space="0" w:color="auto"/>
            </w:tcBorders>
          </w:tcPr>
          <w:p w:rsidR="00E66B05" w:rsidRPr="00CF5D51" w:rsidRDefault="00E66B05"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66B05" w:rsidRPr="00CF5D51" w:rsidRDefault="00E66B05" w:rsidP="00E2670E">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66B05" w:rsidRPr="00CF5D51" w:rsidRDefault="00E66B05" w:rsidP="00E66B0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Предложената нова разпоредба на чл. 72, ал. 3 от Закона за устройство на територията (ЗУТ) не кореспондира с целите на ЗИД и не съответства на изложеното в мотивите към законопроекта. Включването на текста ѝ не произтича нито от Националния план за възстановяване и устойчивост, част „Свързаност“, нито от Директива 2014/61/ЕС на Европейския парламент и на Съвета от 15 май 2014 г. относно мерките за намаляване на </w:t>
            </w:r>
            <w:r w:rsidR="00D659F5" w:rsidRPr="00CF5D51">
              <w:rPr>
                <w:rFonts w:ascii="Times New Roman" w:eastAsia="Questrial" w:hAnsi="Times New Roman" w:cs="Times New Roman"/>
                <w:iCs/>
                <w:sz w:val="24"/>
                <w:szCs w:val="24"/>
              </w:rPr>
              <w:t xml:space="preserve">разходите за разгръщане на високоскоростни електронни съобщителни мрежи. Нещо повече, в контекста на останалите предложения за изменения на ЗИД остава впечатлението, че при реализиране на практика на комплекса от мерки, предложени със законопроекта, изменението на чл. 72 от ЗУТ би засегнало в много по-голяма степен другите </w:t>
            </w:r>
            <w:r w:rsidR="00D659F5" w:rsidRPr="00CF5D51">
              <w:rPr>
                <w:rFonts w:ascii="Times New Roman" w:eastAsia="Questrial" w:hAnsi="Times New Roman" w:cs="Times New Roman"/>
                <w:iCs/>
                <w:sz w:val="24"/>
                <w:szCs w:val="24"/>
              </w:rPr>
              <w:lastRenderedPageBreak/>
              <w:t>инвеститори в елементи на техническата инфраструктура, за разлика от тези, изграждащи електронни съобщителни мрежи.</w:t>
            </w:r>
          </w:p>
          <w:p w:rsidR="00D659F5" w:rsidRPr="00CF5D51" w:rsidRDefault="00D659F5" w:rsidP="00E66B0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По сериозен недостатък на предложената разпоредба обаче е, че тя противоречи на други специални закони и действително създава допълнителна административна и финансова тежест за потенциалните инвеститори, без да е на лице надделяващ обществен интерес за </w:t>
            </w:r>
            <w:r w:rsidR="00AB4936" w:rsidRPr="00CF5D51">
              <w:rPr>
                <w:rFonts w:ascii="Times New Roman" w:eastAsia="Questrial" w:hAnsi="Times New Roman" w:cs="Times New Roman"/>
                <w:iCs/>
                <w:sz w:val="24"/>
                <w:szCs w:val="24"/>
              </w:rPr>
              <w:t>това. Подобни</w:t>
            </w:r>
            <w:r w:rsidRPr="00CF5D51">
              <w:rPr>
                <w:rFonts w:ascii="Times New Roman" w:eastAsia="Questrial" w:hAnsi="Times New Roman" w:cs="Times New Roman"/>
                <w:iCs/>
                <w:sz w:val="24"/>
                <w:szCs w:val="24"/>
              </w:rPr>
              <w:t xml:space="preserve"> текстове – на предложения с новата ал. 3 на чл. 72 от ЗУТ съществуваха в немалко общински наредби, приети на основание ЗУТ. Голяма част от тях са отменени като незаконосъобразни, като </w:t>
            </w:r>
            <w:r w:rsidR="00AB4936" w:rsidRPr="00CF5D51">
              <w:rPr>
                <w:rFonts w:ascii="Times New Roman" w:eastAsia="Questrial" w:hAnsi="Times New Roman" w:cs="Times New Roman"/>
                <w:iCs/>
                <w:sz w:val="24"/>
                <w:szCs w:val="24"/>
              </w:rPr>
              <w:t>производството</w:t>
            </w:r>
            <w:r w:rsidRPr="00CF5D51">
              <w:rPr>
                <w:rFonts w:ascii="Times New Roman" w:eastAsia="Questrial" w:hAnsi="Times New Roman" w:cs="Times New Roman"/>
                <w:iCs/>
                <w:sz w:val="24"/>
                <w:szCs w:val="24"/>
              </w:rPr>
              <w:t xml:space="preserve"> пред повечето съдилища е започнало по протест на прокурора. Тази практика налага единствения извод, че </w:t>
            </w:r>
            <w:r w:rsidR="00AB4936" w:rsidRPr="00CF5D51">
              <w:rPr>
                <w:rFonts w:ascii="Times New Roman" w:eastAsia="Questrial" w:hAnsi="Times New Roman" w:cs="Times New Roman"/>
                <w:iCs/>
                <w:sz w:val="24"/>
                <w:szCs w:val="24"/>
              </w:rPr>
              <w:t>задължаването</w:t>
            </w:r>
            <w:r w:rsidRPr="00CF5D51">
              <w:rPr>
                <w:rFonts w:ascii="Times New Roman" w:eastAsia="Questrial" w:hAnsi="Times New Roman" w:cs="Times New Roman"/>
                <w:iCs/>
                <w:sz w:val="24"/>
                <w:szCs w:val="24"/>
              </w:rPr>
              <w:t xml:space="preserve"> на потенциалните </w:t>
            </w:r>
            <w:r w:rsidR="00AB4936" w:rsidRPr="00CF5D51">
              <w:rPr>
                <w:rFonts w:ascii="Times New Roman" w:eastAsia="Questrial" w:hAnsi="Times New Roman" w:cs="Times New Roman"/>
                <w:iCs/>
                <w:sz w:val="24"/>
                <w:szCs w:val="24"/>
              </w:rPr>
              <w:t>инвеститори</w:t>
            </w:r>
            <w:r w:rsidRPr="00CF5D51">
              <w:rPr>
                <w:rFonts w:ascii="Times New Roman" w:eastAsia="Questrial" w:hAnsi="Times New Roman" w:cs="Times New Roman"/>
                <w:iCs/>
                <w:sz w:val="24"/>
                <w:szCs w:val="24"/>
              </w:rPr>
              <w:t xml:space="preserve"> да предоставят гаранции „за добро изпълнение“ под някаква форма е нетърпимо от правна гледна точка.</w:t>
            </w:r>
          </w:p>
          <w:p w:rsidR="00D659F5" w:rsidRPr="00CF5D51" w:rsidRDefault="00E14FBD" w:rsidP="00E66B0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Горното е вярно, защото незаконосъобразно се смесват правоотношения, характерни за гражданското право, с правоотношения „на власт и подчинение“, присъщи на публично право. В същия смисъл е и съдебната </w:t>
            </w:r>
            <w:r w:rsidR="00AB4936" w:rsidRPr="00CF5D51">
              <w:rPr>
                <w:rFonts w:ascii="Times New Roman" w:eastAsia="Questrial" w:hAnsi="Times New Roman" w:cs="Times New Roman"/>
                <w:iCs/>
                <w:sz w:val="24"/>
                <w:szCs w:val="24"/>
              </w:rPr>
              <w:t>практика</w:t>
            </w:r>
            <w:r w:rsidRPr="00CF5D51">
              <w:rPr>
                <w:rFonts w:ascii="Times New Roman" w:eastAsia="Questrial" w:hAnsi="Times New Roman" w:cs="Times New Roman"/>
                <w:iCs/>
                <w:sz w:val="24"/>
                <w:szCs w:val="24"/>
              </w:rPr>
              <w:t xml:space="preserve">: „Основателно е възражението в протеста, че с оспорената разпоредба </w:t>
            </w:r>
            <w:r w:rsidR="000C1E7D" w:rsidRPr="00CF5D51">
              <w:rPr>
                <w:rFonts w:ascii="Times New Roman" w:eastAsia="Questrial" w:hAnsi="Times New Roman" w:cs="Times New Roman"/>
                <w:iCs/>
                <w:sz w:val="24"/>
                <w:szCs w:val="24"/>
              </w:rPr>
              <w:t xml:space="preserve">общинският съвет се домогва да гарантира разходи за извършване на бъдеща услуга. </w:t>
            </w:r>
            <w:r w:rsidR="00AB4936" w:rsidRPr="00CF5D51">
              <w:rPr>
                <w:rFonts w:ascii="Times New Roman" w:eastAsia="Questrial" w:hAnsi="Times New Roman" w:cs="Times New Roman"/>
                <w:iCs/>
                <w:sz w:val="24"/>
                <w:szCs w:val="24"/>
              </w:rPr>
              <w:t>Недопустимо</w:t>
            </w:r>
            <w:r w:rsidR="000C1E7D" w:rsidRPr="00CF5D51">
              <w:rPr>
                <w:rFonts w:ascii="Times New Roman" w:eastAsia="Questrial" w:hAnsi="Times New Roman" w:cs="Times New Roman"/>
                <w:iCs/>
                <w:sz w:val="24"/>
                <w:szCs w:val="24"/>
              </w:rPr>
              <w:t xml:space="preserve"> чрез едностранни властнически волеизлияния, какъвто е текстът в Наредбата, да се регулират частно-правни граждански отношения, каквито са отношенията по повод на обезпечаване на отговорността за неизпълнение чрез депозит като гаранция.“ Решение № 418 от 18 май 2017 г на АдмС-София-област по адм. дело № 214/2017 л</w:t>
            </w:r>
          </w:p>
          <w:p w:rsidR="00D659F5" w:rsidRPr="00CF5D51" w:rsidRDefault="001D62D0" w:rsidP="006458DB">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lastRenderedPageBreak/>
              <w:t xml:space="preserve">В този смисъл евентуалното </w:t>
            </w:r>
            <w:r w:rsidR="00AB4936" w:rsidRPr="00CF5D51">
              <w:rPr>
                <w:rFonts w:ascii="Times New Roman" w:eastAsia="Questrial" w:hAnsi="Times New Roman" w:cs="Times New Roman"/>
                <w:iCs/>
                <w:sz w:val="24"/>
                <w:szCs w:val="24"/>
              </w:rPr>
              <w:t>учредяване</w:t>
            </w:r>
            <w:r w:rsidRPr="00CF5D51">
              <w:rPr>
                <w:rFonts w:ascii="Times New Roman" w:eastAsia="Questrial" w:hAnsi="Times New Roman" w:cs="Times New Roman"/>
                <w:iCs/>
                <w:sz w:val="24"/>
                <w:szCs w:val="24"/>
              </w:rPr>
              <w:t xml:space="preserve"> на гаранции в полза на общината би имало характера на публично вземане, което обаче не може да се категоризира като данък или такса по смисъла на Закона за местните данъци и такси, нито може да представлява плащане на услуга, тъй като липсва насрещна престация от страна на съответната община.</w:t>
            </w:r>
          </w:p>
        </w:tc>
        <w:tc>
          <w:tcPr>
            <w:tcW w:w="2126" w:type="dxa"/>
            <w:tcBorders>
              <w:top w:val="single" w:sz="4" w:space="0" w:color="auto"/>
              <w:bottom w:val="single" w:sz="4" w:space="0" w:color="auto"/>
            </w:tcBorders>
          </w:tcPr>
          <w:p w:rsidR="00E66B05" w:rsidRPr="00CF5D51" w:rsidRDefault="00A575AB"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E66B05" w:rsidRPr="00CF5D51" w:rsidRDefault="00A575AB" w:rsidP="00577AF0">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Ако в специалната правна уредба е предвидено друго, </w:t>
            </w:r>
            <w:r w:rsidR="00577AF0">
              <w:rPr>
                <w:rFonts w:ascii="Times New Roman" w:eastAsia="Times New Roman" w:hAnsi="Times New Roman" w:cs="Times New Roman"/>
                <w:bCs/>
                <w:sz w:val="24"/>
                <w:szCs w:val="24"/>
              </w:rPr>
              <w:t xml:space="preserve">общата </w:t>
            </w:r>
            <w:r w:rsidRPr="00CF5D51">
              <w:rPr>
                <w:rFonts w:ascii="Times New Roman" w:eastAsia="Times New Roman" w:hAnsi="Times New Roman" w:cs="Times New Roman"/>
                <w:bCs/>
                <w:sz w:val="24"/>
                <w:szCs w:val="24"/>
              </w:rPr>
              <w:t>разпоредба няма да се прилага.</w:t>
            </w:r>
          </w:p>
        </w:tc>
      </w:tr>
      <w:tr w:rsidR="00CF5D51" w:rsidRPr="00CF5D51" w:rsidTr="00201449">
        <w:trPr>
          <w:trHeight w:val="622"/>
        </w:trPr>
        <w:tc>
          <w:tcPr>
            <w:tcW w:w="568" w:type="dxa"/>
            <w:tcBorders>
              <w:top w:val="single" w:sz="4" w:space="0" w:color="auto"/>
              <w:left w:val="single" w:sz="4" w:space="0" w:color="auto"/>
              <w:bottom w:val="single" w:sz="4" w:space="0" w:color="auto"/>
            </w:tcBorders>
          </w:tcPr>
          <w:p w:rsidR="00F435F5" w:rsidRPr="00CF5D51" w:rsidRDefault="00F435F5"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F435F5" w:rsidRPr="00CF5D51" w:rsidRDefault="00F435F5" w:rsidP="00E2670E">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F435F5" w:rsidRPr="00CF5D51" w:rsidRDefault="00F435F5" w:rsidP="00F435F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тази връзка следва да се посочи, че специалните закони, регулиращи </w:t>
            </w:r>
            <w:r w:rsidR="00AB4936" w:rsidRPr="00CF5D51">
              <w:rPr>
                <w:rFonts w:ascii="Times New Roman" w:eastAsia="Questrial" w:hAnsi="Times New Roman" w:cs="Times New Roman"/>
                <w:iCs/>
                <w:sz w:val="24"/>
                <w:szCs w:val="24"/>
              </w:rPr>
              <w:t>дейностите</w:t>
            </w:r>
            <w:r w:rsidRPr="00CF5D51">
              <w:rPr>
                <w:rFonts w:ascii="Times New Roman" w:eastAsia="Questrial" w:hAnsi="Times New Roman" w:cs="Times New Roman"/>
                <w:iCs/>
                <w:sz w:val="24"/>
                <w:szCs w:val="24"/>
              </w:rPr>
              <w:t xml:space="preserve">, предоставяни чрез съответните елементи на техническата инфраструктура предвиждат безвъзмездно ползване на имоти публична собственост за целите на полагането на съответните мрежи (напр. чл. 67, ал. 2 от Закона за </w:t>
            </w:r>
            <w:r w:rsidR="00AB4936" w:rsidRPr="00CF5D51">
              <w:rPr>
                <w:rFonts w:ascii="Times New Roman" w:eastAsia="Questrial" w:hAnsi="Times New Roman" w:cs="Times New Roman"/>
                <w:iCs/>
                <w:sz w:val="24"/>
                <w:szCs w:val="24"/>
              </w:rPr>
              <w:t>енергетиката</w:t>
            </w:r>
            <w:r w:rsidRPr="00CF5D51">
              <w:rPr>
                <w:rFonts w:ascii="Times New Roman" w:eastAsia="Questrial" w:hAnsi="Times New Roman" w:cs="Times New Roman"/>
                <w:iCs/>
                <w:sz w:val="24"/>
                <w:szCs w:val="24"/>
              </w:rPr>
              <w:t>), т.е. се предвижда облекчен режим, който по никакъв начин не кореспондира на предложеното утежняване (с § 12, т. 3 на ЗИД) на процесите, свързани с реализиране на строителството по реда на ЗУТ.</w:t>
            </w:r>
          </w:p>
          <w:p w:rsidR="00F435F5" w:rsidRPr="00CF5D51" w:rsidRDefault="00F435F5" w:rsidP="00F435F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Във връзка с изложените по-горе мотиви, предлагаме тестът на § 12, т. 3 от ЗИД на ЗЕСМФИ да отпадне като противоречащ на установените правила в специални закони, касаещи изграждането и </w:t>
            </w:r>
            <w:r w:rsidR="00AB4936" w:rsidRPr="00CF5D51">
              <w:rPr>
                <w:rFonts w:ascii="Times New Roman" w:eastAsia="Questrial" w:hAnsi="Times New Roman" w:cs="Times New Roman"/>
                <w:iCs/>
                <w:sz w:val="24"/>
                <w:szCs w:val="24"/>
              </w:rPr>
              <w:t>експлоатирането</w:t>
            </w:r>
            <w:r w:rsidRPr="00CF5D51">
              <w:rPr>
                <w:rFonts w:ascii="Times New Roman" w:eastAsia="Questrial" w:hAnsi="Times New Roman" w:cs="Times New Roman"/>
                <w:iCs/>
                <w:sz w:val="24"/>
                <w:szCs w:val="24"/>
              </w:rPr>
              <w:t xml:space="preserve"> на елементи на </w:t>
            </w:r>
            <w:r w:rsidR="00AB4936" w:rsidRPr="00CF5D51">
              <w:rPr>
                <w:rFonts w:ascii="Times New Roman" w:eastAsia="Questrial" w:hAnsi="Times New Roman" w:cs="Times New Roman"/>
                <w:iCs/>
                <w:sz w:val="24"/>
                <w:szCs w:val="24"/>
              </w:rPr>
              <w:t>техническа</w:t>
            </w:r>
            <w:r w:rsidRPr="00CF5D51">
              <w:rPr>
                <w:rFonts w:ascii="Times New Roman" w:eastAsia="Questrial" w:hAnsi="Times New Roman" w:cs="Times New Roman"/>
                <w:iCs/>
                <w:sz w:val="24"/>
                <w:szCs w:val="24"/>
              </w:rPr>
              <w:t xml:space="preserve"> инфраструктура и създаващ неоправдана административна и финансова тежест за определена група инвеститори, каквито са </w:t>
            </w:r>
            <w:r w:rsidR="00AB4936" w:rsidRPr="00CF5D51">
              <w:rPr>
                <w:rFonts w:ascii="Times New Roman" w:eastAsia="Questrial" w:hAnsi="Times New Roman" w:cs="Times New Roman"/>
                <w:iCs/>
                <w:sz w:val="24"/>
                <w:szCs w:val="24"/>
              </w:rPr>
              <w:t>експлоатационните</w:t>
            </w:r>
            <w:r w:rsidRPr="00CF5D51">
              <w:rPr>
                <w:rFonts w:ascii="Times New Roman" w:eastAsia="Questrial" w:hAnsi="Times New Roman" w:cs="Times New Roman"/>
                <w:iCs/>
                <w:sz w:val="24"/>
                <w:szCs w:val="24"/>
              </w:rPr>
              <w:t xml:space="preserve"> дружества.</w:t>
            </w:r>
          </w:p>
          <w:p w:rsidR="00F435F5" w:rsidRPr="00CF5D51" w:rsidRDefault="00F435F5" w:rsidP="00F435F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Вярваме, че предприетото обществено обсъждане на предложените изменения на ЗИД/ ЗИД на ЗЕСМФИ ще доведе до приемане на промени, които ще бъдат съобразени с интересите на всички групи инвеститори.</w:t>
            </w:r>
          </w:p>
        </w:tc>
        <w:tc>
          <w:tcPr>
            <w:tcW w:w="2126" w:type="dxa"/>
            <w:tcBorders>
              <w:top w:val="single" w:sz="4" w:space="0" w:color="auto"/>
              <w:bottom w:val="single" w:sz="4" w:space="0" w:color="auto"/>
            </w:tcBorders>
          </w:tcPr>
          <w:p w:rsidR="00F435F5" w:rsidRPr="00CF5D51" w:rsidRDefault="00F435F5" w:rsidP="00093A16">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F435F5" w:rsidRPr="00CF5D51" w:rsidRDefault="00F435F5" w:rsidP="00A80A29">
            <w:pPr>
              <w:spacing w:before="120" w:after="120"/>
              <w:rPr>
                <w:rFonts w:ascii="Times New Roman" w:eastAsia="Times New Roman" w:hAnsi="Times New Roman" w:cs="Times New Roman"/>
                <w:bCs/>
                <w:sz w:val="24"/>
                <w:szCs w:val="24"/>
              </w:rPr>
            </w:pPr>
          </w:p>
        </w:tc>
      </w:tr>
      <w:tr w:rsidR="00CF5D51" w:rsidRPr="00CF5D51" w:rsidTr="00201449">
        <w:trPr>
          <w:trHeight w:val="1898"/>
        </w:trPr>
        <w:tc>
          <w:tcPr>
            <w:tcW w:w="568" w:type="dxa"/>
            <w:tcBorders>
              <w:top w:val="single" w:sz="4" w:space="0" w:color="auto"/>
              <w:left w:val="single" w:sz="4" w:space="0" w:color="auto"/>
              <w:bottom w:val="single" w:sz="4" w:space="0" w:color="auto"/>
            </w:tcBorders>
          </w:tcPr>
          <w:p w:rsidR="00C1247F" w:rsidRPr="00CF5D51" w:rsidRDefault="00840B34" w:rsidP="00B51EE7">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28.</w:t>
            </w:r>
          </w:p>
        </w:tc>
        <w:tc>
          <w:tcPr>
            <w:tcW w:w="1985" w:type="dxa"/>
            <w:tcBorders>
              <w:top w:val="single" w:sz="4" w:space="0" w:color="auto"/>
              <w:bottom w:val="single" w:sz="4" w:space="0" w:color="auto"/>
            </w:tcBorders>
          </w:tcPr>
          <w:p w:rsidR="00C1247F" w:rsidRPr="00CF5D51" w:rsidRDefault="00E51912" w:rsidP="00E2670E">
            <w:pPr>
              <w:keepNext/>
              <w:spacing w:before="120" w:after="120"/>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Електроразпределение Юг ЕАД ЕР ЮГ Пловдив</w:t>
            </w:r>
          </w:p>
          <w:p w:rsidR="00E51912" w:rsidRPr="00CF5D51" w:rsidRDefault="00E51912" w:rsidP="00E2670E">
            <w:pPr>
              <w:keepNext/>
              <w:spacing w:before="120" w:after="120"/>
              <w:outlineLvl w:val="5"/>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Писмо с рег. № 32-01-54/22.02.2024 г.</w:t>
            </w:r>
          </w:p>
        </w:tc>
        <w:tc>
          <w:tcPr>
            <w:tcW w:w="6237" w:type="dxa"/>
            <w:tcBorders>
              <w:top w:val="single" w:sz="4" w:space="0" w:color="auto"/>
              <w:bottom w:val="single" w:sz="4" w:space="0" w:color="auto"/>
            </w:tcBorders>
          </w:tcPr>
          <w:p w:rsidR="00C1247F" w:rsidRPr="00CF5D51" w:rsidRDefault="00E51912" w:rsidP="00F435F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На 6.02.2024 г. в Портала за обществени консултации е публикуван проект на Закон за изменение и допълнение на </w:t>
            </w:r>
            <w:r w:rsidR="00AB4936" w:rsidRPr="00CF5D51">
              <w:rPr>
                <w:rFonts w:ascii="Times New Roman" w:eastAsia="Questrial" w:hAnsi="Times New Roman" w:cs="Times New Roman"/>
                <w:iCs/>
                <w:sz w:val="24"/>
                <w:szCs w:val="24"/>
              </w:rPr>
              <w:t>Закона</w:t>
            </w:r>
            <w:r w:rsidRPr="00CF5D51">
              <w:rPr>
                <w:rFonts w:ascii="Times New Roman" w:eastAsia="Questrial" w:hAnsi="Times New Roman" w:cs="Times New Roman"/>
                <w:iCs/>
                <w:sz w:val="24"/>
                <w:szCs w:val="24"/>
              </w:rPr>
              <w:t xml:space="preserve"> за електронните съобщителни мрежи и физическа инфраструктура (Проекта). </w:t>
            </w:r>
            <w:r w:rsidR="00B50565" w:rsidRPr="00CF5D51">
              <w:rPr>
                <w:rFonts w:ascii="Times New Roman" w:eastAsia="Questrial" w:hAnsi="Times New Roman" w:cs="Times New Roman"/>
                <w:iCs/>
                <w:sz w:val="24"/>
                <w:szCs w:val="24"/>
              </w:rPr>
              <w:t xml:space="preserve">Според публикуваните мотиви, целта на Проекта е да се облекчат процедурите за планиране и изграждане на високоскоростни цифрови мрежи и насърчаване на инвестициите в сферата на съобщителните услуги, заложени в Плана за възстановяване и устойчивост. Предлагат се облекчени административни процедури за изпълнение на проекти за съобщителни мрежи. </w:t>
            </w:r>
          </w:p>
          <w:p w:rsidR="00B50565" w:rsidRPr="00CF5D51" w:rsidRDefault="00B50565" w:rsidP="00F435F5">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настоящото писмо представяме становище на Електроразпределение Юг ЕАД по тестовете на Проекта, които считаме, че засягат пряко дейността на различните оператори на техническа инфраструктура, поради което тези текстове се нуждаят от задълбочен анализ.</w:t>
            </w:r>
          </w:p>
          <w:p w:rsidR="00B50565" w:rsidRPr="00CF5D51" w:rsidRDefault="00B50565" w:rsidP="00B50565">
            <w:pPr>
              <w:pStyle w:val="a4"/>
              <w:numPr>
                <w:ilvl w:val="0"/>
                <w:numId w:val="19"/>
              </w:numPr>
              <w:spacing w:before="120" w:after="120" w:line="23" w:lineRule="atLeast"/>
              <w:ind w:left="0" w:firstLine="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пар. 6 от Пр</w:t>
            </w:r>
            <w:r w:rsidR="00A575AB" w:rsidRPr="00CF5D51">
              <w:rPr>
                <w:rFonts w:ascii="Times New Roman" w:eastAsia="Questrial" w:hAnsi="Times New Roman" w:cs="Times New Roman"/>
                <w:iCs/>
                <w:sz w:val="24"/>
                <w:szCs w:val="24"/>
              </w:rPr>
              <w:t>оекта се предлага допълване на ч</w:t>
            </w:r>
            <w:r w:rsidRPr="00CF5D51">
              <w:rPr>
                <w:rFonts w:ascii="Times New Roman" w:eastAsia="Questrial" w:hAnsi="Times New Roman" w:cs="Times New Roman"/>
                <w:iCs/>
                <w:sz w:val="24"/>
                <w:szCs w:val="24"/>
              </w:rPr>
              <w:t xml:space="preserve">л. 47, ал. 1 от ЗЕСМФИ чрез разширяване на възможностите за реализиране на физическа </w:t>
            </w:r>
            <w:r w:rsidR="00AB4936" w:rsidRPr="00CF5D51">
              <w:rPr>
                <w:rFonts w:ascii="Times New Roman" w:eastAsia="Questrial" w:hAnsi="Times New Roman" w:cs="Times New Roman"/>
                <w:iCs/>
                <w:sz w:val="24"/>
                <w:szCs w:val="24"/>
              </w:rPr>
              <w:t>инфраструктура</w:t>
            </w:r>
            <w:r w:rsidRPr="00CF5D51">
              <w:rPr>
                <w:rFonts w:ascii="Times New Roman" w:eastAsia="Questrial" w:hAnsi="Times New Roman" w:cs="Times New Roman"/>
                <w:iCs/>
                <w:sz w:val="24"/>
                <w:szCs w:val="24"/>
              </w:rPr>
              <w:t xml:space="preserve"> за разполагане на електронни съобщителни мрежи (ЕСМ). Освен по правилата на ЗУТ, се въвеждат и „специални правила“, предвидени в ЗЕСМФИ или подзаконовите актове по </w:t>
            </w:r>
            <w:r w:rsidR="00AB4936" w:rsidRPr="00CF5D51">
              <w:rPr>
                <w:rFonts w:ascii="Times New Roman" w:eastAsia="Questrial" w:hAnsi="Times New Roman" w:cs="Times New Roman"/>
                <w:iCs/>
                <w:sz w:val="24"/>
                <w:szCs w:val="24"/>
              </w:rPr>
              <w:t>прилагането</w:t>
            </w:r>
            <w:r w:rsidRPr="00CF5D51">
              <w:rPr>
                <w:rFonts w:ascii="Times New Roman" w:eastAsia="Questrial" w:hAnsi="Times New Roman" w:cs="Times New Roman"/>
                <w:iCs/>
                <w:sz w:val="24"/>
                <w:szCs w:val="24"/>
              </w:rPr>
              <w:t xml:space="preserve"> му.</w:t>
            </w:r>
          </w:p>
          <w:p w:rsidR="00B50565" w:rsidRPr="00CF5D51" w:rsidRDefault="00B50565" w:rsidP="00B50565">
            <w:pPr>
              <w:pStyle w:val="a4"/>
              <w:spacing w:before="120" w:after="120" w:line="23" w:lineRule="atLeast"/>
              <w:ind w:left="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Тази идея се доразвива в предложението по пар. 8 от Проекта чрез допълване на чл. 63, ал. 5, т.ч според което в наредба се определят: „правилата и нормите за разполагане, проектиране и демонтаж на </w:t>
            </w:r>
            <w:r w:rsidR="00AB4936" w:rsidRPr="00CF5D51">
              <w:rPr>
                <w:rFonts w:ascii="Times New Roman" w:eastAsia="Questrial" w:hAnsi="Times New Roman" w:cs="Times New Roman"/>
                <w:iCs/>
                <w:sz w:val="24"/>
                <w:szCs w:val="24"/>
              </w:rPr>
              <w:t>електронни</w:t>
            </w:r>
            <w:r w:rsidRPr="00CF5D51">
              <w:rPr>
                <w:rFonts w:ascii="Times New Roman" w:eastAsia="Questrial" w:hAnsi="Times New Roman" w:cs="Times New Roman"/>
                <w:iCs/>
                <w:sz w:val="24"/>
                <w:szCs w:val="24"/>
              </w:rPr>
              <w:t xml:space="preserve"> съобщителни мрежи и проектиране, изграждане, въвеждане в </w:t>
            </w:r>
            <w:r w:rsidR="00AB4936" w:rsidRPr="00CF5D51">
              <w:rPr>
                <w:rFonts w:ascii="Times New Roman" w:eastAsia="Questrial" w:hAnsi="Times New Roman" w:cs="Times New Roman"/>
                <w:iCs/>
                <w:sz w:val="24"/>
                <w:szCs w:val="24"/>
              </w:rPr>
              <w:t>експлоатация</w:t>
            </w:r>
            <w:r w:rsidRPr="00CF5D51">
              <w:rPr>
                <w:rFonts w:ascii="Times New Roman" w:eastAsia="Questrial" w:hAnsi="Times New Roman" w:cs="Times New Roman"/>
                <w:iCs/>
                <w:sz w:val="24"/>
                <w:szCs w:val="24"/>
              </w:rPr>
              <w:t xml:space="preserve"> и премахване на прилежащата им физическа инфраструктура“.</w:t>
            </w:r>
          </w:p>
          <w:p w:rsidR="00B50565" w:rsidRPr="00CF5D51" w:rsidRDefault="007B47EE" w:rsidP="00B50565">
            <w:pPr>
              <w:pStyle w:val="a4"/>
              <w:spacing w:before="120" w:after="120" w:line="23" w:lineRule="atLeast"/>
              <w:ind w:left="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lastRenderedPageBreak/>
              <w:t xml:space="preserve">Нормативните правила за устройствено планиране и реализиране на обекти са разписани в Закона за устройство на </w:t>
            </w:r>
            <w:r w:rsidR="00AB4936" w:rsidRPr="00CF5D51">
              <w:rPr>
                <w:rFonts w:ascii="Times New Roman" w:eastAsia="Questrial" w:hAnsi="Times New Roman" w:cs="Times New Roman"/>
                <w:iCs/>
                <w:sz w:val="24"/>
                <w:szCs w:val="24"/>
              </w:rPr>
              <w:t>територията</w:t>
            </w:r>
            <w:r w:rsidRPr="00CF5D51">
              <w:rPr>
                <w:rFonts w:ascii="Times New Roman" w:eastAsia="Questrial" w:hAnsi="Times New Roman" w:cs="Times New Roman"/>
                <w:iCs/>
                <w:sz w:val="24"/>
                <w:szCs w:val="24"/>
              </w:rPr>
              <w:t xml:space="preserve"> (ЗУТ)</w:t>
            </w:r>
            <w:r w:rsidR="00F665F9" w:rsidRPr="00CF5D51">
              <w:rPr>
                <w:rFonts w:ascii="Times New Roman" w:eastAsia="Questrial" w:hAnsi="Times New Roman" w:cs="Times New Roman"/>
                <w:iCs/>
                <w:sz w:val="24"/>
                <w:szCs w:val="24"/>
              </w:rPr>
              <w:t xml:space="preserve"> и актовете по прилагането му. Там се съдържат и разпоредби за контрол и санкции, обезпечаващи правилното прилагане на тези правила и на правилата за безопасност, с цел гарантиране на обществения интерес.</w:t>
            </w:r>
          </w:p>
          <w:p w:rsidR="00F665F9" w:rsidRPr="00CF5D51" w:rsidRDefault="00F665F9" w:rsidP="00B50565">
            <w:pPr>
              <w:pStyle w:val="a4"/>
              <w:spacing w:before="120" w:after="120" w:line="23" w:lineRule="atLeast"/>
              <w:ind w:left="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Чрез </w:t>
            </w:r>
            <w:r w:rsidR="00DD5836" w:rsidRPr="00CF5D51">
              <w:rPr>
                <w:rFonts w:ascii="Times New Roman" w:eastAsia="Questrial" w:hAnsi="Times New Roman" w:cs="Times New Roman"/>
                <w:iCs/>
                <w:sz w:val="24"/>
                <w:szCs w:val="24"/>
              </w:rPr>
              <w:t xml:space="preserve">подобен текст, в ЗЕСМФИ се създава алтернативен строителен режим за изграждането на определената категория обекти, На практика тази физическа инфраструктура вече няма да е строеж, а липсва </w:t>
            </w:r>
            <w:r w:rsidR="00AB4936" w:rsidRPr="00CF5D51">
              <w:rPr>
                <w:rFonts w:ascii="Times New Roman" w:eastAsia="Questrial" w:hAnsi="Times New Roman" w:cs="Times New Roman"/>
                <w:iCs/>
                <w:sz w:val="24"/>
                <w:szCs w:val="24"/>
              </w:rPr>
              <w:t>регулация</w:t>
            </w:r>
            <w:r w:rsidR="00DD5836" w:rsidRPr="00CF5D51">
              <w:rPr>
                <w:rFonts w:ascii="Times New Roman" w:eastAsia="Questrial" w:hAnsi="Times New Roman" w:cs="Times New Roman"/>
                <w:iCs/>
                <w:sz w:val="24"/>
                <w:szCs w:val="24"/>
              </w:rPr>
              <w:t xml:space="preserve"> как ще се </w:t>
            </w:r>
            <w:r w:rsidR="00AB4936" w:rsidRPr="00CF5D51">
              <w:rPr>
                <w:rFonts w:ascii="Times New Roman" w:eastAsia="Questrial" w:hAnsi="Times New Roman" w:cs="Times New Roman"/>
                <w:iCs/>
                <w:sz w:val="24"/>
                <w:szCs w:val="24"/>
              </w:rPr>
              <w:t>разрешава</w:t>
            </w:r>
            <w:r w:rsidR="00DD5836" w:rsidRPr="00CF5D51">
              <w:rPr>
                <w:rFonts w:ascii="Times New Roman" w:eastAsia="Questrial" w:hAnsi="Times New Roman" w:cs="Times New Roman"/>
                <w:iCs/>
                <w:sz w:val="24"/>
                <w:szCs w:val="24"/>
              </w:rPr>
              <w:t xml:space="preserve">, контролира и въвежда в експлоатация такава инфраструктура. Освен че се създава риск от липса на ясни правила, така се допуска и </w:t>
            </w:r>
            <w:r w:rsidR="00AB4936" w:rsidRPr="00CF5D51">
              <w:rPr>
                <w:rFonts w:ascii="Times New Roman" w:eastAsia="Questrial" w:hAnsi="Times New Roman" w:cs="Times New Roman"/>
                <w:iCs/>
                <w:sz w:val="24"/>
                <w:szCs w:val="24"/>
              </w:rPr>
              <w:t>неравнопоставеност</w:t>
            </w:r>
            <w:r w:rsidR="00DD5836" w:rsidRPr="00CF5D51">
              <w:rPr>
                <w:rFonts w:ascii="Times New Roman" w:eastAsia="Questrial" w:hAnsi="Times New Roman" w:cs="Times New Roman"/>
                <w:iCs/>
                <w:sz w:val="24"/>
                <w:szCs w:val="24"/>
              </w:rPr>
              <w:t xml:space="preserve"> между операторите на ЕСМ и операторите на различен тип мрежи, включително </w:t>
            </w:r>
            <w:r w:rsidR="00AB4936" w:rsidRPr="00CF5D51">
              <w:rPr>
                <w:rFonts w:ascii="Times New Roman" w:eastAsia="Questrial" w:hAnsi="Times New Roman" w:cs="Times New Roman"/>
                <w:iCs/>
                <w:sz w:val="24"/>
                <w:szCs w:val="24"/>
              </w:rPr>
              <w:t>електроразпределителните</w:t>
            </w:r>
            <w:r w:rsidR="00DD5836" w:rsidRPr="00CF5D51">
              <w:rPr>
                <w:rFonts w:ascii="Times New Roman" w:eastAsia="Questrial" w:hAnsi="Times New Roman" w:cs="Times New Roman"/>
                <w:iCs/>
                <w:sz w:val="24"/>
                <w:szCs w:val="24"/>
              </w:rPr>
              <w:t xml:space="preserve"> мрежи. </w:t>
            </w:r>
            <w:r w:rsidR="00AB4936" w:rsidRPr="00CF5D51">
              <w:rPr>
                <w:rFonts w:ascii="Times New Roman" w:eastAsia="Questrial" w:hAnsi="Times New Roman" w:cs="Times New Roman"/>
                <w:iCs/>
                <w:sz w:val="24"/>
                <w:szCs w:val="24"/>
              </w:rPr>
              <w:t>Напомняме</w:t>
            </w:r>
            <w:r w:rsidR="00E87019" w:rsidRPr="00CF5D51">
              <w:rPr>
                <w:rFonts w:ascii="Times New Roman" w:eastAsia="Questrial" w:hAnsi="Times New Roman" w:cs="Times New Roman"/>
                <w:iCs/>
                <w:sz w:val="24"/>
                <w:szCs w:val="24"/>
              </w:rPr>
              <w:t xml:space="preserve"> че със самото създаване на ЗЕСМФИ, с текста на чл. 47, ал. 4, законът въведе достатъчно облекчен режим за реализирането на </w:t>
            </w:r>
            <w:r w:rsidR="00AB4936" w:rsidRPr="00CF5D51">
              <w:rPr>
                <w:rFonts w:ascii="Times New Roman" w:eastAsia="Questrial" w:hAnsi="Times New Roman" w:cs="Times New Roman"/>
                <w:iCs/>
                <w:sz w:val="24"/>
                <w:szCs w:val="24"/>
              </w:rPr>
              <w:t>съобщителни</w:t>
            </w:r>
            <w:r w:rsidR="00E87019" w:rsidRPr="00CF5D51">
              <w:rPr>
                <w:rFonts w:ascii="Times New Roman" w:eastAsia="Questrial" w:hAnsi="Times New Roman" w:cs="Times New Roman"/>
                <w:iCs/>
                <w:sz w:val="24"/>
                <w:szCs w:val="24"/>
              </w:rPr>
              <w:t xml:space="preserve"> мрежи, като предвид че проектирането и полагането на кабелите, включително тъмните оптични влакна, не представляват дейности по строеж и същите се разполагат при спазване на изискванията на този закон. Същевременно чл.151, ал. 1, т. 16 от ЗУТ не изисква разрешение за строеж за „поддръжка, дооборудване и/или подобряване“ на елементи от електронни съобщителни мрежи.</w:t>
            </w:r>
          </w:p>
          <w:p w:rsidR="00E87019" w:rsidRPr="00CF5D51" w:rsidRDefault="009E1EDD" w:rsidP="00B50565">
            <w:pPr>
              <w:pStyle w:val="a4"/>
              <w:spacing w:before="120" w:after="120" w:line="23" w:lineRule="atLeast"/>
              <w:ind w:left="0"/>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 xml:space="preserve">В случай че се счете за безопасно въвеждането на </w:t>
            </w:r>
            <w:r w:rsidR="00AB4936" w:rsidRPr="00CF5D51">
              <w:rPr>
                <w:rFonts w:ascii="Times New Roman" w:eastAsia="Questrial" w:hAnsi="Times New Roman" w:cs="Times New Roman"/>
                <w:b/>
                <w:iCs/>
                <w:sz w:val="24"/>
                <w:szCs w:val="24"/>
              </w:rPr>
              <w:t>алтернатива</w:t>
            </w:r>
            <w:r w:rsidRPr="00CF5D51">
              <w:rPr>
                <w:rFonts w:ascii="Times New Roman" w:eastAsia="Questrial" w:hAnsi="Times New Roman" w:cs="Times New Roman"/>
                <w:b/>
                <w:iCs/>
                <w:sz w:val="24"/>
                <w:szCs w:val="24"/>
              </w:rPr>
              <w:t xml:space="preserve"> строителен режим, без регламентиране на контрол и санкции за същия, за определена категория елементи на техническата инфраструктура, то такъв следва да е приложим за всички видове мрежи на техническата инфраструктура</w:t>
            </w:r>
            <w:r w:rsidR="005E3790" w:rsidRPr="00CF5D51">
              <w:rPr>
                <w:rFonts w:ascii="Times New Roman" w:eastAsia="Questrial" w:hAnsi="Times New Roman" w:cs="Times New Roman"/>
                <w:b/>
                <w:iCs/>
                <w:sz w:val="24"/>
                <w:szCs w:val="24"/>
              </w:rPr>
              <w:t xml:space="preserve">, да е разписан като </w:t>
            </w:r>
            <w:r w:rsidR="005E3790" w:rsidRPr="00CF5D51">
              <w:rPr>
                <w:rFonts w:ascii="Times New Roman" w:eastAsia="Questrial" w:hAnsi="Times New Roman" w:cs="Times New Roman"/>
                <w:b/>
                <w:iCs/>
                <w:sz w:val="24"/>
                <w:szCs w:val="24"/>
              </w:rPr>
              <w:lastRenderedPageBreak/>
              <w:t xml:space="preserve">правило в ЗУТ и доразвит в наредбите към специалните закони в областта – ЗЕ, ЗВ и др. </w:t>
            </w:r>
            <w:r w:rsidR="004B3A23" w:rsidRPr="00CF5D51">
              <w:rPr>
                <w:rFonts w:ascii="Times New Roman" w:eastAsia="Questrial" w:hAnsi="Times New Roman" w:cs="Times New Roman"/>
                <w:b/>
                <w:iCs/>
                <w:sz w:val="24"/>
                <w:szCs w:val="24"/>
              </w:rPr>
              <w:t xml:space="preserve">Така например, бихме могли да третираме подмяната на </w:t>
            </w:r>
            <w:r w:rsidR="00AB4936" w:rsidRPr="00CF5D51">
              <w:rPr>
                <w:rFonts w:ascii="Times New Roman" w:eastAsia="Questrial" w:hAnsi="Times New Roman" w:cs="Times New Roman"/>
                <w:b/>
                <w:iCs/>
                <w:sz w:val="24"/>
                <w:szCs w:val="24"/>
              </w:rPr>
              <w:t>трансформатор</w:t>
            </w:r>
            <w:r w:rsidR="004B3A23" w:rsidRPr="00CF5D51">
              <w:rPr>
                <w:rFonts w:ascii="Times New Roman" w:eastAsia="Questrial" w:hAnsi="Times New Roman" w:cs="Times New Roman"/>
                <w:b/>
                <w:iCs/>
                <w:sz w:val="24"/>
                <w:szCs w:val="24"/>
              </w:rPr>
              <w:t xml:space="preserve"> в комплектните трансформаторни постове (БКТП) като текущ ремонт, за който не следва да се изисква одобряване на инвестиционен проект и издаване на строително разрешение.</w:t>
            </w:r>
          </w:p>
          <w:p w:rsidR="00FD51A5" w:rsidRPr="00CF5D51" w:rsidRDefault="00FD51A5" w:rsidP="00B50565">
            <w:pPr>
              <w:pStyle w:val="a4"/>
              <w:spacing w:before="120" w:after="120" w:line="23" w:lineRule="atLeast"/>
              <w:ind w:left="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Горното следва да се разглежда и във връзка с предлаганите с пар. 12, т. 5 от Проекта изменен</w:t>
            </w:r>
            <w:r w:rsidR="004A50E0">
              <w:rPr>
                <w:rFonts w:ascii="Times New Roman" w:eastAsia="Questrial" w:hAnsi="Times New Roman" w:cs="Times New Roman"/>
                <w:iCs/>
                <w:sz w:val="24"/>
                <w:szCs w:val="24"/>
              </w:rPr>
              <w:t>ия в ч</w:t>
            </w:r>
            <w:r w:rsidRPr="00CF5D51">
              <w:rPr>
                <w:rFonts w:ascii="Times New Roman" w:eastAsia="Questrial" w:hAnsi="Times New Roman" w:cs="Times New Roman"/>
                <w:iCs/>
                <w:sz w:val="24"/>
                <w:szCs w:val="24"/>
              </w:rPr>
              <w:t xml:space="preserve">л. 147, ал. 1, във връзка с категоризирането на строежите. Споменатото в Мотивите към </w:t>
            </w:r>
            <w:r w:rsidR="00AB4936" w:rsidRPr="00CF5D51">
              <w:rPr>
                <w:rFonts w:ascii="Times New Roman" w:eastAsia="Questrial" w:hAnsi="Times New Roman" w:cs="Times New Roman"/>
                <w:iCs/>
                <w:sz w:val="24"/>
                <w:szCs w:val="24"/>
              </w:rPr>
              <w:t>законопроекта</w:t>
            </w:r>
            <w:r w:rsidRPr="00CF5D51">
              <w:rPr>
                <w:rFonts w:ascii="Times New Roman" w:eastAsia="Questrial" w:hAnsi="Times New Roman" w:cs="Times New Roman"/>
                <w:iCs/>
                <w:sz w:val="24"/>
                <w:szCs w:val="24"/>
              </w:rPr>
              <w:t xml:space="preserve"> „разграничение на активното от пасивното оборудване при изграждането на различни типове обекти“ не се уточнява кои типове обекти се очаква да попаднат в режима на ЗУТ и кои – в облекчения режим по ЗЕСМФИ. Теоретичното мотивиране и липсата на конкретика в тази посока би довела до неяснота в </w:t>
            </w:r>
            <w:r w:rsidR="00AB4936" w:rsidRPr="00CF5D51">
              <w:rPr>
                <w:rFonts w:ascii="Times New Roman" w:eastAsia="Questrial" w:hAnsi="Times New Roman" w:cs="Times New Roman"/>
                <w:iCs/>
                <w:sz w:val="24"/>
                <w:szCs w:val="24"/>
              </w:rPr>
              <w:t>причисляването</w:t>
            </w:r>
            <w:r w:rsidRPr="00CF5D51">
              <w:rPr>
                <w:rFonts w:ascii="Times New Roman" w:eastAsia="Questrial" w:hAnsi="Times New Roman" w:cs="Times New Roman"/>
                <w:iCs/>
                <w:sz w:val="24"/>
                <w:szCs w:val="24"/>
              </w:rPr>
              <w:t xml:space="preserve"> на обектите към един или към една или друга категория, респ. – към един или друг режим.</w:t>
            </w:r>
          </w:p>
        </w:tc>
        <w:tc>
          <w:tcPr>
            <w:tcW w:w="2126" w:type="dxa"/>
            <w:tcBorders>
              <w:top w:val="single" w:sz="4" w:space="0" w:color="auto"/>
              <w:bottom w:val="single" w:sz="4" w:space="0" w:color="auto"/>
            </w:tcBorders>
          </w:tcPr>
          <w:p w:rsidR="00C1247F" w:rsidRPr="00CF5D51" w:rsidRDefault="00A575AB"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 xml:space="preserve">Не се приема </w:t>
            </w: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p w:rsidR="00FB5A97" w:rsidRPr="00CF5D51" w:rsidRDefault="00FB5A97" w:rsidP="00093A16">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4A50E0" w:rsidRPr="004A50E0" w:rsidRDefault="004A50E0" w:rsidP="004A50E0">
            <w:pPr>
              <w:spacing w:before="120" w:after="120"/>
              <w:rPr>
                <w:rFonts w:ascii="Times New Roman" w:eastAsia="Times New Roman" w:hAnsi="Times New Roman" w:cs="Times New Roman"/>
                <w:bCs/>
                <w:sz w:val="24"/>
                <w:szCs w:val="24"/>
              </w:rPr>
            </w:pPr>
            <w:r w:rsidRPr="004A50E0">
              <w:rPr>
                <w:rFonts w:ascii="Times New Roman" w:eastAsia="Times New Roman" w:hAnsi="Times New Roman" w:cs="Times New Roman"/>
                <w:bCs/>
                <w:sz w:val="24"/>
                <w:szCs w:val="24"/>
              </w:rPr>
              <w:lastRenderedPageBreak/>
              <w:t>Съгласно чл. 1 от Закона за електронни съобщителни мрежи и физическа инфраструктура със същия се уреждат обществените отношения, свързани с разполагането, ползването, поддържането и развитието на електронните съобщителни мрежи. Целите на закона са улесняване и стимулиране на разполагането на високоскоростни електронни съобщителни мрежи чрез насърчаване на съвместното използване на съществуващата физическа инфраструктура; създаване на условия за по-ефикасно и с по-ниски разходи изграждане на нова физическа инфраструктура. Предвид това е логично първо да съдържа специална уредба в отклонение от общата и второ тя да бъде в съответствие с целите му – улесняване и стимулиране. Не съществуват пречки и в други специални закони да бъде предвиден подобен режим, стига вносителят да мотивира съответните облекчения.</w:t>
            </w:r>
          </w:p>
          <w:p w:rsidR="004A50E0" w:rsidRPr="004A50E0" w:rsidRDefault="004A50E0" w:rsidP="004A50E0">
            <w:pPr>
              <w:spacing w:before="120" w:after="120"/>
              <w:rPr>
                <w:rFonts w:ascii="Times New Roman" w:eastAsia="Times New Roman" w:hAnsi="Times New Roman" w:cs="Times New Roman"/>
                <w:bCs/>
                <w:sz w:val="24"/>
                <w:szCs w:val="24"/>
              </w:rPr>
            </w:pPr>
          </w:p>
          <w:p w:rsidR="00C1247F" w:rsidRPr="00CF5D51" w:rsidRDefault="00C1247F" w:rsidP="00A80A29">
            <w:pPr>
              <w:spacing w:before="120" w:after="120"/>
              <w:rPr>
                <w:rFonts w:ascii="Times New Roman" w:eastAsia="Times New Roman" w:hAnsi="Times New Roman" w:cs="Times New Roman"/>
                <w:bCs/>
                <w:sz w:val="24"/>
                <w:szCs w:val="24"/>
              </w:rPr>
            </w:pPr>
          </w:p>
        </w:tc>
      </w:tr>
      <w:tr w:rsidR="00CF5D51" w:rsidRPr="00CF5D51" w:rsidTr="00AA1F3F">
        <w:trPr>
          <w:trHeight w:val="3754"/>
        </w:trPr>
        <w:tc>
          <w:tcPr>
            <w:tcW w:w="568" w:type="dxa"/>
            <w:tcBorders>
              <w:top w:val="single" w:sz="4" w:space="0" w:color="auto"/>
              <w:left w:val="single" w:sz="4" w:space="0" w:color="auto"/>
              <w:bottom w:val="single" w:sz="4" w:space="0" w:color="auto"/>
            </w:tcBorders>
          </w:tcPr>
          <w:p w:rsidR="00592AA5" w:rsidRPr="00CF5D51" w:rsidRDefault="00592AA5"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592AA5" w:rsidRPr="00CF5D51" w:rsidRDefault="00592AA5" w:rsidP="00E2670E">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592AA5" w:rsidRPr="00CF5D51" w:rsidRDefault="00034713" w:rsidP="00034713">
            <w:pPr>
              <w:pStyle w:val="a4"/>
              <w:numPr>
                <w:ilvl w:val="0"/>
                <w:numId w:val="19"/>
              </w:numPr>
              <w:spacing w:before="120" w:after="120" w:line="23" w:lineRule="atLeast"/>
              <w:ind w:left="36" w:firstLine="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пар. 7 от Проекта се предлагат изменения в чл. 50 ЗЕСМФИ, според които:</w:t>
            </w:r>
          </w:p>
          <w:p w:rsidR="00034713" w:rsidRPr="00CF5D51" w:rsidRDefault="00034713" w:rsidP="00034713">
            <w:pPr>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отпада изискването по чл. 50, ал. 2 за изготвяне на ПУП-парцеларен план, когато трасето на физическата инфраструктура за електронни съобщителни мрежи е извън обхвата на пътя;</w:t>
            </w:r>
          </w:p>
          <w:p w:rsidR="00034713" w:rsidRPr="00CF5D51" w:rsidRDefault="00034713" w:rsidP="00034713">
            <w:pPr>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допълва се хипотезата на ал. 3, т. и ПУП-ПП не се разработва когато трасето на физическата инфраструктура за кабелна електронна съобщителна мрежа е в обхвата на съществуващ път, в т.ч. в обхвата на улична мрежа, тротоари, мостове, селскостопански, горски и всички други пътища, отразени в съответните планове, карти и регистри.</w:t>
            </w:r>
          </w:p>
          <w:p w:rsidR="00034713" w:rsidRPr="00CF5D51" w:rsidRDefault="00034713" w:rsidP="00034713">
            <w:pPr>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според новата т. 3 в чл. 4 за строежите по ал. 3 не се разработва и план-схема към съществуващ ПУП.</w:t>
            </w:r>
          </w:p>
          <w:p w:rsidR="00034713" w:rsidRPr="00CF5D51" w:rsidRDefault="00960F57" w:rsidP="00034713">
            <w:pPr>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Необходимо е да обърнем внимание, че опростяването на административния режим за графично отразяване на мрежи следва да е съобразено със и да гарантира целостта на съществуващата инфраструктура и да не създава риск за функционирането на последната. Необходимо е да има яснота, включително визуална, за трасето на ЕСМ, особено когато същата е разположена в сервитут на съществуваща инфраструктура.</w:t>
            </w:r>
          </w:p>
          <w:p w:rsidR="00034713" w:rsidRPr="00CF5D51" w:rsidRDefault="00034713" w:rsidP="00034713">
            <w:pPr>
              <w:spacing w:before="120" w:after="120" w:line="23" w:lineRule="atLeast"/>
              <w:rPr>
                <w:rFonts w:ascii="Times New Roman" w:eastAsia="Questrial" w:hAnsi="Times New Roman" w:cs="Times New Roman"/>
                <w:iCs/>
                <w:sz w:val="24"/>
                <w:szCs w:val="24"/>
              </w:rPr>
            </w:pPr>
          </w:p>
        </w:tc>
        <w:tc>
          <w:tcPr>
            <w:tcW w:w="2126" w:type="dxa"/>
            <w:tcBorders>
              <w:top w:val="single" w:sz="4" w:space="0" w:color="auto"/>
              <w:bottom w:val="single" w:sz="4" w:space="0" w:color="auto"/>
            </w:tcBorders>
          </w:tcPr>
          <w:p w:rsidR="00592AA5" w:rsidRPr="00CF5D51" w:rsidRDefault="00FB5A97"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592AA5" w:rsidRPr="00CF5D51" w:rsidRDefault="00FB5A97"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Предвид бележката за визуалната проследимост на трасето, напомняме, че ЗЕСМФИ урежда създаването и поддържането на Единната информационна точка. Ако задължените мрежови оператори </w:t>
            </w:r>
            <w:r w:rsidRPr="00CF5D51">
              <w:rPr>
                <w:rFonts w:ascii="Times New Roman" w:eastAsia="Times New Roman" w:hAnsi="Times New Roman" w:cs="Times New Roman"/>
                <w:bCs/>
                <w:sz w:val="24"/>
                <w:szCs w:val="24"/>
                <w:lang w:val="en-US"/>
              </w:rPr>
              <w:t>(</w:t>
            </w:r>
            <w:r w:rsidRPr="00CF5D51">
              <w:rPr>
                <w:rFonts w:ascii="Times New Roman" w:eastAsia="Times New Roman" w:hAnsi="Times New Roman" w:cs="Times New Roman"/>
                <w:bCs/>
                <w:sz w:val="24"/>
                <w:szCs w:val="24"/>
              </w:rPr>
              <w:t>в т.ч. електрорадпределителните дружестава</w:t>
            </w:r>
            <w:r w:rsidRPr="00CF5D51">
              <w:rPr>
                <w:rFonts w:ascii="Times New Roman" w:eastAsia="Times New Roman" w:hAnsi="Times New Roman" w:cs="Times New Roman"/>
                <w:bCs/>
                <w:sz w:val="24"/>
                <w:szCs w:val="24"/>
                <w:lang w:val="en-US"/>
              </w:rPr>
              <w:t>)</w:t>
            </w:r>
            <w:r w:rsidRPr="00CF5D51">
              <w:rPr>
                <w:rFonts w:ascii="Times New Roman" w:eastAsia="Times New Roman" w:hAnsi="Times New Roman" w:cs="Times New Roman"/>
                <w:bCs/>
                <w:sz w:val="24"/>
                <w:szCs w:val="24"/>
              </w:rPr>
              <w:t xml:space="preserve"> изпълняват надлежно задълженията си по ЗЕСМФИ, се гарантира необходиманат проследимост.</w:t>
            </w:r>
          </w:p>
        </w:tc>
      </w:tr>
      <w:tr w:rsidR="00CF5D51" w:rsidRPr="00CF5D51" w:rsidTr="00AA1F3F">
        <w:trPr>
          <w:trHeight w:val="2053"/>
        </w:trPr>
        <w:tc>
          <w:tcPr>
            <w:tcW w:w="568" w:type="dxa"/>
            <w:tcBorders>
              <w:top w:val="single" w:sz="4" w:space="0" w:color="auto"/>
              <w:left w:val="single" w:sz="4" w:space="0" w:color="auto"/>
              <w:bottom w:val="single" w:sz="4" w:space="0" w:color="auto"/>
            </w:tcBorders>
          </w:tcPr>
          <w:p w:rsidR="00C86B34" w:rsidRPr="00CF5D51" w:rsidRDefault="00C86B34"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C86B34" w:rsidRPr="00CF5D51" w:rsidRDefault="00C86B34" w:rsidP="00E2670E">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C86B34" w:rsidRPr="00CF5D51" w:rsidRDefault="00E9636B" w:rsidP="00034713">
            <w:pPr>
              <w:pStyle w:val="a4"/>
              <w:numPr>
                <w:ilvl w:val="0"/>
                <w:numId w:val="19"/>
              </w:numPr>
              <w:spacing w:before="120" w:after="120" w:line="23" w:lineRule="atLeast"/>
              <w:ind w:left="36" w:firstLine="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пар. 10 от Проекта е предложено изменение на начина, по който оператор на ЕСМ може да разположи своя мрежа в съществуваща физическа инфраструктура в сграда, като се предлага да отпадне изискването за сключване на договор от оператора на ЕСМ с етажната собственост.</w:t>
            </w:r>
          </w:p>
          <w:p w:rsidR="00E9636B" w:rsidRPr="00CF5D51" w:rsidRDefault="00E9636B" w:rsidP="00E9636B">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Тази промяна не е приемлива. В случаите, когато физическа инфраструктура в сграда е изградена за прокарване на проводи на различни мрежи, обслужващи сградата (напр. кабели ниско напрежение, когато  във високи сгради има изградени инсталации с разположени на етажите електромерни табла), ползването на тази физическа инфраструктура без знанието и съгласието на собственика ѝ, а чрез него -  ин </w:t>
            </w:r>
            <w:r w:rsidR="00AB4936" w:rsidRPr="00CF5D51">
              <w:rPr>
                <w:rFonts w:ascii="Times New Roman" w:eastAsia="Questrial" w:hAnsi="Times New Roman" w:cs="Times New Roman"/>
                <w:iCs/>
                <w:sz w:val="24"/>
                <w:szCs w:val="24"/>
              </w:rPr>
              <w:t>първоначалния</w:t>
            </w:r>
            <w:r w:rsidRPr="00CF5D51">
              <w:rPr>
                <w:rFonts w:ascii="Times New Roman" w:eastAsia="Questrial" w:hAnsi="Times New Roman" w:cs="Times New Roman"/>
                <w:iCs/>
                <w:sz w:val="24"/>
                <w:szCs w:val="24"/>
              </w:rPr>
              <w:t xml:space="preserve"> ѝ ползвател, е рисково и на практика, потенциално опасно.</w:t>
            </w:r>
          </w:p>
          <w:p w:rsidR="00E9636B" w:rsidRPr="00CF5D51" w:rsidRDefault="00E9636B" w:rsidP="00E9636B">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Необходимо е да се направи по-задълбочена оценка на въздействие на този нов облекчен режим върху вещните отношения и за съответствието включените в правото на собственост правомощия на собственика да разполага и ползва </w:t>
            </w:r>
            <w:r w:rsidR="00AB4936" w:rsidRPr="00CF5D51">
              <w:rPr>
                <w:rFonts w:ascii="Times New Roman" w:eastAsia="Questrial" w:hAnsi="Times New Roman" w:cs="Times New Roman"/>
                <w:iCs/>
                <w:sz w:val="24"/>
                <w:szCs w:val="24"/>
              </w:rPr>
              <w:t>своята</w:t>
            </w:r>
            <w:r w:rsidRPr="00CF5D51">
              <w:rPr>
                <w:rFonts w:ascii="Times New Roman" w:eastAsia="Questrial" w:hAnsi="Times New Roman" w:cs="Times New Roman"/>
                <w:iCs/>
                <w:sz w:val="24"/>
                <w:szCs w:val="24"/>
              </w:rPr>
              <w:t xml:space="preserve"> вещ. Считаме, че безусловното право на разполагане на физическа инфраструктура в жилищните сгради, би било в противоречие с основни принципи </w:t>
            </w:r>
            <w:r w:rsidR="001A3845" w:rsidRPr="00CF5D51">
              <w:rPr>
                <w:rFonts w:ascii="Times New Roman" w:eastAsia="Questrial" w:hAnsi="Times New Roman" w:cs="Times New Roman"/>
                <w:iCs/>
                <w:sz w:val="24"/>
                <w:szCs w:val="24"/>
              </w:rPr>
              <w:t xml:space="preserve">на вещното право и практически е съмнително неговото практическо приложение. </w:t>
            </w:r>
          </w:p>
        </w:tc>
        <w:tc>
          <w:tcPr>
            <w:tcW w:w="2126" w:type="dxa"/>
            <w:tcBorders>
              <w:top w:val="single" w:sz="4" w:space="0" w:color="auto"/>
              <w:bottom w:val="single" w:sz="4" w:space="0" w:color="auto"/>
            </w:tcBorders>
          </w:tcPr>
          <w:p w:rsidR="00C86B34" w:rsidRPr="00CF5D51" w:rsidRDefault="00FB5A97"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Приема се </w:t>
            </w:r>
          </w:p>
        </w:tc>
        <w:tc>
          <w:tcPr>
            <w:tcW w:w="4488" w:type="dxa"/>
            <w:tcBorders>
              <w:top w:val="single" w:sz="4" w:space="0" w:color="auto"/>
              <w:bottom w:val="single" w:sz="4" w:space="0" w:color="auto"/>
              <w:right w:val="single" w:sz="4" w:space="0" w:color="auto"/>
            </w:tcBorders>
          </w:tcPr>
          <w:p w:rsidR="00C86B34" w:rsidRPr="00CF5D51" w:rsidRDefault="00FB5A97"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Предложена е нова редакция.</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numPr>
                <w:ilvl w:val="0"/>
                <w:numId w:val="19"/>
              </w:numPr>
              <w:spacing w:before="120" w:after="120" w:line="23" w:lineRule="atLeast"/>
              <w:ind w:left="36" w:firstLine="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пар. 11 от Проекта се предлага изменение в чл. 54, ал. 1, т. 2 от Закона за горите, като се предвижда да не се изисква промяна на предназначението на територията при учредяване на право на строеж, включително за „в т.ч. съоръжения за техното електроснабдяване – понижаващи трафопостове и съоръжения за добив на електроенергия от възобновяеми източници, по смисъла на § 1, т 8 от ДР на Закона за енергията от възобновяеми източници“.</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Доколкото подобно изменение се предвижда да ползва само електронни съобщителни мрежи, то текстът в частта за ВЕИ следва да се прецизира, така че да е еднозначно ясно, че цитираните в предложението „понижаващи  съоръжения за добив на енергия“ служат единствено за захранване на описаните електронни съобщителни съоръжения. Същите няма възможност и не могат да служат за присъединяване към електроразпределителните мрежи, нито пък да отдават на излишна енергия в последните. Изречение в този смисъл може да се добави в края на предложения текст и предложението да добие следната редакция: </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Чл. 54, ал. 1, „т.2. стълбове за телекомуникационно оборудване, радио- и телевизионно разпространение, съобщителни линии, безжичен интернет и други съоръжения на техническата инфраст</w:t>
            </w:r>
            <w:r w:rsidR="00B3145F" w:rsidRPr="00CF5D51">
              <w:rPr>
                <w:rFonts w:ascii="Times New Roman" w:eastAsia="Questrial" w:hAnsi="Times New Roman" w:cs="Times New Roman"/>
                <w:iCs/>
                <w:sz w:val="24"/>
                <w:szCs w:val="24"/>
              </w:rPr>
              <w:t>руктура, в т.ч. съоръжения за тя</w:t>
            </w:r>
            <w:r w:rsidRPr="00CF5D51">
              <w:rPr>
                <w:rFonts w:ascii="Times New Roman" w:eastAsia="Questrial" w:hAnsi="Times New Roman" w:cs="Times New Roman"/>
                <w:iCs/>
                <w:sz w:val="24"/>
                <w:szCs w:val="24"/>
              </w:rPr>
              <w:t xml:space="preserve">хното електроснабдяване – понижаващи трафопостове и съоръжения за добив на електроенергия от възобновяеми източници, по смисъла на § 1, т. 8 от ДР на Закона за енергията от възобновяеми източници, </w:t>
            </w:r>
            <w:r w:rsidRPr="00CF5D51">
              <w:rPr>
                <w:rFonts w:ascii="Times New Roman" w:eastAsia="Questrial" w:hAnsi="Times New Roman" w:cs="Times New Roman"/>
                <w:i/>
                <w:iCs/>
                <w:sz w:val="24"/>
                <w:szCs w:val="24"/>
              </w:rPr>
              <w:t xml:space="preserve">служещи единствено за захранване с електроенергия на описаните електронни съобщителни съоръжения и без възможност на същите за присъединяване към електроразпределителната или електропреносната </w:t>
            </w:r>
            <w:r w:rsidRPr="00CF5D51">
              <w:rPr>
                <w:rFonts w:ascii="Times New Roman" w:eastAsia="Questrial" w:hAnsi="Times New Roman" w:cs="Times New Roman"/>
                <w:i/>
                <w:iCs/>
                <w:sz w:val="24"/>
                <w:szCs w:val="24"/>
              </w:rPr>
              <w:lastRenderedPageBreak/>
              <w:t>мрежа, включително с цел отдаване на излишната енергия в последните;“</w:t>
            </w:r>
            <w:r w:rsidRPr="00CF5D51">
              <w:rPr>
                <w:rFonts w:ascii="Times New Roman" w:eastAsia="Questrial" w:hAnsi="Times New Roman" w:cs="Times New Roman"/>
                <w:iCs/>
                <w:sz w:val="24"/>
                <w:szCs w:val="24"/>
              </w:rPr>
              <w:t xml:space="preserve"> </w:t>
            </w:r>
          </w:p>
        </w:tc>
        <w:tc>
          <w:tcPr>
            <w:tcW w:w="2126" w:type="dxa"/>
            <w:tcBorders>
              <w:top w:val="single" w:sz="4" w:space="0" w:color="auto"/>
              <w:bottom w:val="single" w:sz="4" w:space="0" w:color="auto"/>
            </w:tcBorders>
          </w:tcPr>
          <w:p w:rsidR="00EE6EA2" w:rsidRPr="00CF5D51" w:rsidRDefault="00B3145F"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 xml:space="preserve">Приема се </w:t>
            </w:r>
          </w:p>
        </w:tc>
        <w:tc>
          <w:tcPr>
            <w:tcW w:w="4488" w:type="dxa"/>
            <w:tcBorders>
              <w:top w:val="single" w:sz="4" w:space="0" w:color="auto"/>
              <w:bottom w:val="single" w:sz="4" w:space="0" w:color="auto"/>
              <w:right w:val="single" w:sz="4" w:space="0" w:color="auto"/>
            </w:tcBorders>
          </w:tcPr>
          <w:p w:rsidR="00EE6EA2" w:rsidRPr="00CF5D51" w:rsidRDefault="00B3145F"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Предложена е редакция на текста.</w:t>
            </w:r>
          </w:p>
        </w:tc>
      </w:tr>
      <w:tr w:rsidR="00CF5D51" w:rsidRPr="00CF5D51" w:rsidTr="00EE6EA2">
        <w:trPr>
          <w:trHeight w:val="1770"/>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numPr>
                <w:ilvl w:val="0"/>
                <w:numId w:val="19"/>
              </w:numPr>
              <w:spacing w:before="120" w:after="120" w:line="23" w:lineRule="atLeast"/>
              <w:ind w:left="36" w:firstLine="0"/>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Желаем да обърнем специално внимание на някои от предложенията за изменение и</w:t>
            </w:r>
            <w:r w:rsidR="00B3145F" w:rsidRPr="00CF5D51">
              <w:rPr>
                <w:rFonts w:ascii="Times New Roman" w:eastAsia="Questrial" w:hAnsi="Times New Roman" w:cs="Times New Roman"/>
                <w:iCs/>
                <w:sz w:val="24"/>
                <w:szCs w:val="24"/>
              </w:rPr>
              <w:t xml:space="preserve"> допълнение в ЗУТ, тъй като те </w:t>
            </w:r>
            <w:r w:rsidRPr="00CF5D51">
              <w:rPr>
                <w:rFonts w:ascii="Times New Roman" w:eastAsia="Questrial" w:hAnsi="Times New Roman" w:cs="Times New Roman"/>
                <w:iCs/>
                <w:sz w:val="24"/>
                <w:szCs w:val="24"/>
              </w:rPr>
              <w:t>ще засегнат съществено търговските интереси на участниците в строителния процес и косвено ще се отразят на инвестициите в сектора.</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пар. 12 от Проекта се предлагат изменения в различни текстове от ЗУТ:</w:t>
            </w:r>
          </w:p>
        </w:tc>
        <w:tc>
          <w:tcPr>
            <w:tcW w:w="2126" w:type="dxa"/>
            <w:tcBorders>
              <w:top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EE6EA2" w:rsidRPr="00CF5D51" w:rsidRDefault="00EE6EA2" w:rsidP="00EE6EA2">
            <w:pPr>
              <w:spacing w:before="120" w:after="120"/>
              <w:rPr>
                <w:rFonts w:ascii="Times New Roman" w:eastAsia="Times New Roman" w:hAnsi="Times New Roman" w:cs="Times New Roman"/>
                <w:bCs/>
                <w:sz w:val="24"/>
                <w:szCs w:val="24"/>
              </w:rPr>
            </w:pPr>
          </w:p>
        </w:tc>
      </w:tr>
      <w:tr w:rsidR="00CF5D51" w:rsidRPr="00CF5D51" w:rsidTr="00AA1F3F">
        <w:trPr>
          <w:trHeight w:val="494"/>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а. Според пар. 12, т. 2 се предвижда допълване на чл. 64, ал. 2 от ЗУТ, като за физическа инфраструктура, предназначена за разполагане на електронни съобщителни мрежи, не се изисква изготвяне и одобрение на план-схеми.</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 аргументите, посочени по-горе и за ЗЕСМФИ, считаме, че отпадането на изискването за план-схеми за линеен обект на техническа инфраструктура би затруднило нейното идентифициране и спазване на ограниченията, свързани с нея.</w:t>
            </w:r>
          </w:p>
        </w:tc>
        <w:tc>
          <w:tcPr>
            <w:tcW w:w="2126" w:type="dxa"/>
            <w:tcBorders>
              <w:top w:val="single" w:sz="4" w:space="0" w:color="auto"/>
              <w:bottom w:val="single" w:sz="4" w:space="0" w:color="auto"/>
            </w:tcBorders>
          </w:tcPr>
          <w:p w:rsidR="00EE6EA2" w:rsidRPr="00CF5D51" w:rsidRDefault="00B3145F"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E6EA2" w:rsidRPr="00CF5D51" w:rsidRDefault="00B3145F" w:rsidP="00B3145F">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Предвид бележката за идентифициране на ЕСМ, напомняме, че ЗЕСМФИ урежда създаването и поддържането на Единната информационна точка. Ако задължените мрежови оператори </w:t>
            </w:r>
            <w:r w:rsidRPr="00CF5D51">
              <w:rPr>
                <w:rFonts w:ascii="Times New Roman" w:eastAsia="Times New Roman" w:hAnsi="Times New Roman" w:cs="Times New Roman"/>
                <w:bCs/>
                <w:sz w:val="24"/>
                <w:szCs w:val="24"/>
                <w:lang w:val="en-US"/>
              </w:rPr>
              <w:t>(</w:t>
            </w:r>
            <w:r w:rsidRPr="00CF5D51">
              <w:rPr>
                <w:rFonts w:ascii="Times New Roman" w:eastAsia="Times New Roman" w:hAnsi="Times New Roman" w:cs="Times New Roman"/>
                <w:bCs/>
                <w:sz w:val="24"/>
                <w:szCs w:val="24"/>
              </w:rPr>
              <w:t>в т.ч. електрорадпределителните дружестава</w:t>
            </w:r>
            <w:r w:rsidRPr="00CF5D51">
              <w:rPr>
                <w:rFonts w:ascii="Times New Roman" w:eastAsia="Times New Roman" w:hAnsi="Times New Roman" w:cs="Times New Roman"/>
                <w:bCs/>
                <w:sz w:val="24"/>
                <w:szCs w:val="24"/>
                <w:lang w:val="en-US"/>
              </w:rPr>
              <w:t>)</w:t>
            </w:r>
            <w:r w:rsidRPr="00CF5D51">
              <w:rPr>
                <w:rFonts w:ascii="Times New Roman" w:eastAsia="Times New Roman" w:hAnsi="Times New Roman" w:cs="Times New Roman"/>
                <w:bCs/>
                <w:sz w:val="24"/>
                <w:szCs w:val="24"/>
              </w:rPr>
              <w:t xml:space="preserve"> изпълняват надлежно задълженията си по ЗЕСМФИ, се гарантира необходимото  идентифициране и спазване на ограниченията.</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lang w:val="en-US"/>
              </w:rPr>
              <w:t xml:space="preserve">b. </w:t>
            </w:r>
            <w:r w:rsidRPr="00CF5D51">
              <w:rPr>
                <w:rFonts w:ascii="Times New Roman" w:eastAsia="Questrial" w:hAnsi="Times New Roman" w:cs="Times New Roman"/>
                <w:iCs/>
                <w:sz w:val="24"/>
                <w:szCs w:val="24"/>
              </w:rPr>
              <w:t>Според пар. 12, т. 3 от Проекта се предлага нова алинея (3) на чл. 72 от ЗУТ, според която общинската администрация може да поиска от възложителя обезпечение, което да гарантира задължението му да възстанови улични и тротоарни настилки с нарушена цялост.</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Принципно подкрепяме предложението на вносителя за правна регламентация на отговорността на участниците в строителството. Обръщаме внимание, че основното лице, което извършва строителните и монтажни дейности въз основа на формални договорни отношения с възложителя, е строителят, а отговорността за правилното планиране и изпълнение на фактическите строителни работи е в неговата тежест. Ето защо, именно строителят следва да е задължено лице, което да обезпечи отговорността си при евентуални вреди на публична общинска или държавна собственост. Считаме, че ако възложителят отговаря за вреди, причинени от трети лица, това би било в нарушение на основен принцип за личната отговорност при увреждане, което компрометира юридическата издържаност и приложимост на разпоредбата. В случай, че разпоредбата на ал. 3 на чл. 72 от ЗУТ остане в предлаганата редакция, ще се стигне до множество обратни искове между възложител и строител, а това ще се отрази неблагоприятно на търговските отношения на участниците в строителния процес и в крайна сметка – ще забави благоустрояването на засегнатите територии. Ето защо предлагаме в текста на чл. 73, ал. 3 терминът „възложител“ да се замени със „строител“. </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Необходимо е също така да се има предвид, че подобно обезпечение следва да бъде обвързано с реалното стартиране на изпълнението на разрешението за строеж </w:t>
            </w:r>
            <w:r w:rsidRPr="00CF5D51">
              <w:rPr>
                <w:rFonts w:ascii="Times New Roman" w:eastAsia="Questrial" w:hAnsi="Times New Roman" w:cs="Times New Roman"/>
                <w:iCs/>
                <w:sz w:val="24"/>
                <w:szCs w:val="24"/>
              </w:rPr>
              <w:lastRenderedPageBreak/>
              <w:t xml:space="preserve">(което може да започне да се изпълнява години след влизането му в сила). Внасянето на обезпечението не трябва да е дължимо при влизане в сила на РС, а в следващ момент, напр. при откриване на строителна линия/ площадка. </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Имайки предвид горните аргументи, предлагаме текстът на ал. 3 да се редактира по следния начин:</w:t>
            </w:r>
          </w:p>
          <w:p w:rsidR="00EE6EA2" w:rsidRPr="00CF5D51" w:rsidRDefault="00EE6EA2" w:rsidP="00EE6EA2">
            <w:pPr>
              <w:pStyle w:val="a4"/>
              <w:spacing w:before="120" w:after="120" w:line="23" w:lineRule="atLeast"/>
              <w:ind w:left="36"/>
              <w:rPr>
                <w:rFonts w:ascii="Times New Roman" w:eastAsia="Questrial" w:hAnsi="Times New Roman" w:cs="Times New Roman"/>
                <w:i/>
                <w:iCs/>
                <w:sz w:val="24"/>
                <w:szCs w:val="24"/>
              </w:rPr>
            </w:pPr>
            <w:r w:rsidRPr="00CF5D51">
              <w:rPr>
                <w:rFonts w:ascii="Times New Roman" w:eastAsia="Questrial" w:hAnsi="Times New Roman" w:cs="Times New Roman"/>
                <w:iCs/>
                <w:sz w:val="24"/>
                <w:szCs w:val="24"/>
              </w:rPr>
              <w:t xml:space="preserve">„(3) Общинската администрация може да поиска от </w:t>
            </w:r>
            <w:r w:rsidRPr="00CF5D51">
              <w:rPr>
                <w:rFonts w:ascii="Times New Roman" w:eastAsia="Questrial" w:hAnsi="Times New Roman" w:cs="Times New Roman"/>
                <w:i/>
                <w:iCs/>
                <w:sz w:val="24"/>
                <w:szCs w:val="24"/>
              </w:rPr>
              <w:t xml:space="preserve">строителя </w:t>
            </w:r>
            <w:r w:rsidRPr="00CF5D51">
              <w:rPr>
                <w:rFonts w:ascii="Times New Roman" w:eastAsia="Questrial" w:hAnsi="Times New Roman" w:cs="Times New Roman"/>
                <w:iCs/>
                <w:sz w:val="24"/>
                <w:szCs w:val="24"/>
              </w:rPr>
              <w:t xml:space="preserve">обезпечение, което да гарантира задължението му да възстанови улични и тротоарни настилки с нарушена цялост. Размерът на обезпечението се определя от общинската администрация. Формата на обезпечението е паричен гаранционен депозит или банкова гаранция по избор на възложителя. Не се допуска да се изисква обезпечение преди влизане в сила на разрешението за строеж </w:t>
            </w:r>
            <w:r w:rsidRPr="00CF5D51">
              <w:rPr>
                <w:rFonts w:ascii="Times New Roman" w:eastAsia="Questrial" w:hAnsi="Times New Roman" w:cs="Times New Roman"/>
                <w:i/>
                <w:iCs/>
                <w:sz w:val="24"/>
                <w:szCs w:val="24"/>
              </w:rPr>
              <w:t>преди фактическото стартиране на строителни дейности по влязло в сила разрешение за строеж, удостоверено в надлежен документ по настоящия закон или наредбите по прилагането му.“</w:t>
            </w:r>
          </w:p>
        </w:tc>
        <w:tc>
          <w:tcPr>
            <w:tcW w:w="2126" w:type="dxa"/>
            <w:tcBorders>
              <w:top w:val="single" w:sz="4" w:space="0" w:color="auto"/>
              <w:bottom w:val="single" w:sz="4" w:space="0" w:color="auto"/>
            </w:tcBorders>
          </w:tcPr>
          <w:p w:rsidR="00EE6EA2" w:rsidRPr="00CF5D51" w:rsidRDefault="00B3145F"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EE6EA2" w:rsidRPr="00CF5D51" w:rsidRDefault="004A50E0" w:rsidP="00EE6EA2">
            <w:pPr>
              <w:spacing w:before="120" w:after="120"/>
              <w:rPr>
                <w:rFonts w:ascii="Times New Roman" w:eastAsia="Times New Roman" w:hAnsi="Times New Roman" w:cs="Times New Roman"/>
                <w:bCs/>
                <w:sz w:val="24"/>
                <w:szCs w:val="24"/>
              </w:rPr>
            </w:pPr>
            <w:r w:rsidRPr="004A50E0">
              <w:rPr>
                <w:rFonts w:ascii="Times New Roman" w:eastAsia="Times New Roman" w:hAnsi="Times New Roman" w:cs="Times New Roman"/>
                <w:bCs/>
                <w:sz w:val="24"/>
                <w:szCs w:val="24"/>
              </w:rPr>
              <w:t>Отношенията на общината следва да са с възложителя, който е известен и който следва да контролира наетите от него лица, включително строителя и съответно да контролира процесите по възстановяване.</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lang w:val="en-US"/>
              </w:rPr>
              <w:t xml:space="preserve">c. </w:t>
            </w:r>
            <w:r w:rsidRPr="00CF5D51">
              <w:rPr>
                <w:rFonts w:ascii="Times New Roman" w:eastAsia="Questrial" w:hAnsi="Times New Roman" w:cs="Times New Roman"/>
                <w:iCs/>
                <w:sz w:val="24"/>
                <w:szCs w:val="24"/>
              </w:rPr>
              <w:t xml:space="preserve">С пар. 12, т. 4 от Проекта се предлага допълване на чл. 108, ал. 2, като „Не се изисква изработване на подробен устройствен план или план-схема към подробен устройствен план за физическа инфраструктура, предназначена за разполагане на кабелна електронна съобщителна мрежа, находяща се в обхвата на съществуващ път, в т.ч. в обхвата на улична мрежа, тротоари, мостове, селскостопански, горски и всички други пътища, отразени в съответните планове, карти и регистри, както и в отредените сервитути на електропроводи, газопроводи, водопроводни и </w:t>
            </w:r>
            <w:r w:rsidRPr="00CF5D51">
              <w:rPr>
                <w:rFonts w:ascii="Times New Roman" w:eastAsia="Questrial" w:hAnsi="Times New Roman" w:cs="Times New Roman"/>
                <w:iCs/>
                <w:sz w:val="24"/>
                <w:szCs w:val="24"/>
              </w:rPr>
              <w:lastRenderedPageBreak/>
              <w:t>канализационни мрежи, жп линии и други обекти на техническа инфраструктура“.</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Допълването на чл. 108, ал, 2 по този начин е необмислено спрямо съществуващата инфраструктура, когато трасето на физическата инфраструктура се предвижда да съвпада със съществуващ сервитут на друг тип технически превод. Така се заобикалят добрите практики, като се разрешава строителство в рамките на сервитутна зона, без ясни правила за разполагането на физическа инфраструктура, за която освен това е възможно да бъде приложим и алтернативният строителен режим, предложен в ЗЕСМФИ.</w:t>
            </w:r>
          </w:p>
        </w:tc>
        <w:tc>
          <w:tcPr>
            <w:tcW w:w="2126" w:type="dxa"/>
            <w:tcBorders>
              <w:top w:val="single" w:sz="4" w:space="0" w:color="auto"/>
              <w:bottom w:val="single" w:sz="4" w:space="0" w:color="auto"/>
            </w:tcBorders>
          </w:tcPr>
          <w:p w:rsidR="00EE6EA2" w:rsidRPr="00CF5D51" w:rsidRDefault="0026741E"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Приема се</w:t>
            </w:r>
          </w:p>
        </w:tc>
        <w:tc>
          <w:tcPr>
            <w:tcW w:w="4488" w:type="dxa"/>
            <w:tcBorders>
              <w:top w:val="single" w:sz="4" w:space="0" w:color="auto"/>
              <w:bottom w:val="single" w:sz="4" w:space="0" w:color="auto"/>
              <w:right w:val="single" w:sz="4" w:space="0" w:color="auto"/>
            </w:tcBorders>
          </w:tcPr>
          <w:p w:rsidR="00EE6EA2" w:rsidRPr="00CF5D51" w:rsidRDefault="0026741E"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Предложението отпада от проекта.</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EE6EA2" w:rsidRPr="00CF5D51" w:rsidRDefault="00EE6EA2" w:rsidP="00EE6EA2">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EE6EA2" w:rsidRPr="00CF5D51" w:rsidRDefault="00EE6EA2" w:rsidP="00EE6EA2">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lang w:val="en-US"/>
              </w:rPr>
              <w:t xml:space="preserve">d. </w:t>
            </w:r>
            <w:r w:rsidRPr="00CF5D51">
              <w:rPr>
                <w:rFonts w:ascii="Times New Roman" w:eastAsia="Questrial" w:hAnsi="Times New Roman" w:cs="Times New Roman"/>
                <w:iCs/>
                <w:sz w:val="24"/>
                <w:szCs w:val="24"/>
              </w:rPr>
              <w:t>С пар. 12, т. 8 от Проекта се създава чл. 144а, с който се въвежда понятието „типов проект“, одобряван от министъра на регионалното развитие и благоустройството.</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Следва да се създаде дефиниция за „типов проект“. Необходимо е да се ограничи в разумни граници приложението на въпросния типов проект и да не се допуска същият да е еднотипен като условия и параметри за различна по обхват физическа инфраструктура -  200 метра или 10 километра например. Обхватът и респективно – сложността при тези проекти е различен.</w:t>
            </w:r>
          </w:p>
          <w:p w:rsidR="00EE6EA2" w:rsidRPr="00CF5D51" w:rsidRDefault="00EE6EA2" w:rsidP="00EE6EA2">
            <w:pPr>
              <w:pStyle w:val="a4"/>
              <w:spacing w:before="120" w:after="120" w:line="23" w:lineRule="atLeast"/>
              <w:ind w:left="36"/>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От друга страна, типов проект е приложим при реализиране и на друг вид физическа инфраструктура, поради което, в случай че установяването на такъв бъде възприето, то неговото използване не трябва да се ограничава само за електронните съобщителни мрежи, а за всяка инфраструктура, за която е приложимо.</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Предлагаме текстът да бъде редактиран по следния начин:</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lastRenderedPageBreak/>
              <w:t xml:space="preserve">Чл. 144а (1) Министърът на регионалното развитие и благоустройството одобрява типови проекти за изграждане на физическа инфраструктура по чл. 137, ал. 1, т. 3, буква „з“ и чл. 137, ал. 1, т. 5, буква „д“ по искане на предприятие, </w:t>
            </w:r>
            <w:r w:rsidRPr="00CF5D51">
              <w:rPr>
                <w:rFonts w:ascii="Times New Roman" w:eastAsia="Questrial" w:hAnsi="Times New Roman" w:cs="Times New Roman"/>
                <w:i/>
                <w:iCs/>
                <w:sz w:val="24"/>
                <w:szCs w:val="24"/>
              </w:rPr>
              <w:t xml:space="preserve">предоставящо услуги от обществен интерес </w:t>
            </w:r>
            <w:r w:rsidRPr="00CF5D51">
              <w:rPr>
                <w:rFonts w:ascii="Times New Roman" w:eastAsia="Questrial" w:hAnsi="Times New Roman" w:cs="Times New Roman"/>
                <w:iCs/>
                <w:sz w:val="24"/>
                <w:szCs w:val="24"/>
              </w:rPr>
              <w:t>електронни съобщителни мрежи и/или услуги по Закона за електронните съобщения.</w:t>
            </w:r>
          </w:p>
          <w:p w:rsidR="00EE6EA2" w:rsidRPr="00CF5D51" w:rsidRDefault="00EE6EA2" w:rsidP="00EE6EA2">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(2) Редът и условията за одобряване на типовите проекти по ал. 1 се определят с наредба на министъра на регионалното развитие и благоустройството.</w:t>
            </w:r>
          </w:p>
        </w:tc>
        <w:tc>
          <w:tcPr>
            <w:tcW w:w="2126" w:type="dxa"/>
            <w:tcBorders>
              <w:top w:val="single" w:sz="4" w:space="0" w:color="auto"/>
              <w:bottom w:val="single" w:sz="4" w:space="0" w:color="auto"/>
            </w:tcBorders>
          </w:tcPr>
          <w:p w:rsidR="00EE6EA2" w:rsidRPr="00CF5D51" w:rsidRDefault="0026741E"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По принцип се приема</w:t>
            </w:r>
          </w:p>
        </w:tc>
        <w:tc>
          <w:tcPr>
            <w:tcW w:w="4488" w:type="dxa"/>
            <w:tcBorders>
              <w:top w:val="single" w:sz="4" w:space="0" w:color="auto"/>
              <w:bottom w:val="single" w:sz="4" w:space="0" w:color="auto"/>
              <w:right w:val="single" w:sz="4" w:space="0" w:color="auto"/>
            </w:tcBorders>
          </w:tcPr>
          <w:p w:rsidR="00EE6EA2" w:rsidRPr="00CF5D51" w:rsidRDefault="0026741E" w:rsidP="00EE6EA2">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В резултат на общественото обсъждане на този етап в нормативната уредба не се предвиждат типови проекти.</w:t>
            </w:r>
          </w:p>
        </w:tc>
      </w:tr>
      <w:tr w:rsidR="004A50E0" w:rsidRPr="00CF5D51" w:rsidTr="00EE6EA2">
        <w:trPr>
          <w:trHeight w:val="636"/>
        </w:trPr>
        <w:tc>
          <w:tcPr>
            <w:tcW w:w="568" w:type="dxa"/>
            <w:tcBorders>
              <w:top w:val="single" w:sz="4" w:space="0" w:color="auto"/>
              <w:left w:val="single" w:sz="4" w:space="0" w:color="auto"/>
              <w:bottom w:val="single" w:sz="4" w:space="0" w:color="auto"/>
            </w:tcBorders>
          </w:tcPr>
          <w:p w:rsidR="004A50E0" w:rsidRPr="00CF5D51" w:rsidRDefault="004A50E0" w:rsidP="004A50E0">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A50E0" w:rsidRPr="00CF5D51" w:rsidRDefault="004A50E0" w:rsidP="004A50E0">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A50E0" w:rsidRPr="00CF5D51" w:rsidRDefault="004A50E0" w:rsidP="004A50E0">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lang w:val="en-US"/>
              </w:rPr>
              <w:t xml:space="preserve">e. </w:t>
            </w:r>
            <w:r w:rsidRPr="00CF5D51">
              <w:rPr>
                <w:rFonts w:ascii="Times New Roman" w:eastAsia="Questrial" w:hAnsi="Times New Roman" w:cs="Times New Roman"/>
                <w:iCs/>
                <w:sz w:val="24"/>
                <w:szCs w:val="24"/>
              </w:rPr>
              <w:t>Във връзка с коментарите ни по т.1 по-горе и имайки предвид предложенията за въвеждане на понятие за „типов проект“, използване възможността да предложим допълнителна редакция в чл. 147, ал. 1 чрез включване на нова „т. 18 обекти, изпълнявани по типови обекти“;</w:t>
            </w:r>
          </w:p>
        </w:tc>
        <w:tc>
          <w:tcPr>
            <w:tcW w:w="2126" w:type="dxa"/>
            <w:tcBorders>
              <w:top w:val="single" w:sz="4" w:space="0" w:color="auto"/>
              <w:bottom w:val="single" w:sz="4" w:space="0" w:color="auto"/>
            </w:tcBorders>
          </w:tcPr>
          <w:p w:rsidR="004A50E0" w:rsidRPr="004A50E0" w:rsidRDefault="004A50E0" w:rsidP="004A50E0">
            <w:pPr>
              <w:pStyle w:val="a4"/>
              <w:spacing w:before="120" w:after="120" w:line="23" w:lineRule="atLeast"/>
              <w:ind w:left="36"/>
              <w:rPr>
                <w:rFonts w:ascii="Times New Roman" w:eastAsia="Questrial" w:hAnsi="Times New Roman" w:cs="Times New Roman"/>
                <w:iCs/>
                <w:sz w:val="24"/>
                <w:szCs w:val="24"/>
              </w:rPr>
            </w:pPr>
            <w:r w:rsidRPr="004A50E0">
              <w:rPr>
                <w:rFonts w:ascii="Times New Roman" w:eastAsia="Questrial" w:hAnsi="Times New Roman" w:cs="Times New Roman"/>
                <w:iCs/>
                <w:sz w:val="24"/>
                <w:szCs w:val="24"/>
              </w:rPr>
              <w:t>По принцип се приема</w:t>
            </w:r>
          </w:p>
        </w:tc>
        <w:tc>
          <w:tcPr>
            <w:tcW w:w="4488" w:type="dxa"/>
            <w:tcBorders>
              <w:top w:val="single" w:sz="4" w:space="0" w:color="auto"/>
              <w:bottom w:val="single" w:sz="4" w:space="0" w:color="auto"/>
              <w:right w:val="single" w:sz="4" w:space="0" w:color="auto"/>
            </w:tcBorders>
          </w:tcPr>
          <w:p w:rsidR="004A50E0" w:rsidRPr="004A50E0" w:rsidRDefault="004A50E0" w:rsidP="004A50E0">
            <w:pPr>
              <w:pStyle w:val="a4"/>
              <w:spacing w:before="120" w:after="120" w:line="23" w:lineRule="atLeast"/>
              <w:ind w:left="36"/>
              <w:rPr>
                <w:rFonts w:ascii="Times New Roman" w:eastAsia="Questrial" w:hAnsi="Times New Roman" w:cs="Times New Roman"/>
                <w:iCs/>
                <w:sz w:val="24"/>
                <w:szCs w:val="24"/>
              </w:rPr>
            </w:pPr>
            <w:r w:rsidRPr="004A50E0">
              <w:rPr>
                <w:rFonts w:ascii="Times New Roman" w:eastAsia="Questrial" w:hAnsi="Times New Roman" w:cs="Times New Roman"/>
                <w:iCs/>
                <w:sz w:val="24"/>
                <w:szCs w:val="24"/>
              </w:rPr>
              <w:t>В резултат на общественото обсъждане на този етап в нормативната уредба не се предвиждат типови проекти.</w:t>
            </w:r>
          </w:p>
        </w:tc>
      </w:tr>
      <w:tr w:rsidR="004A50E0" w:rsidRPr="00CF5D51" w:rsidTr="00EE6EA2">
        <w:trPr>
          <w:trHeight w:val="2479"/>
        </w:trPr>
        <w:tc>
          <w:tcPr>
            <w:tcW w:w="568" w:type="dxa"/>
            <w:tcBorders>
              <w:top w:val="single" w:sz="4" w:space="0" w:color="auto"/>
              <w:left w:val="single" w:sz="4" w:space="0" w:color="auto"/>
              <w:bottom w:val="single" w:sz="4" w:space="0" w:color="auto"/>
            </w:tcBorders>
          </w:tcPr>
          <w:p w:rsidR="004A50E0" w:rsidRPr="00CF5D51" w:rsidRDefault="004A50E0" w:rsidP="004A50E0">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A50E0" w:rsidRPr="00CF5D51" w:rsidRDefault="004A50E0" w:rsidP="004A50E0">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A50E0" w:rsidRPr="00CF5D51" w:rsidRDefault="004A50E0" w:rsidP="004A50E0">
            <w:pPr>
              <w:pStyle w:val="a4"/>
              <w:spacing w:before="120" w:after="120" w:line="23" w:lineRule="atLeast"/>
              <w:ind w:left="36"/>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lang w:val="en-US"/>
              </w:rPr>
              <w:t xml:space="preserve">f. </w:t>
            </w:r>
            <w:r w:rsidRPr="00CF5D51">
              <w:rPr>
                <w:rFonts w:ascii="Times New Roman" w:eastAsia="Questrial" w:hAnsi="Times New Roman" w:cs="Times New Roman"/>
                <w:iCs/>
                <w:sz w:val="24"/>
                <w:szCs w:val="24"/>
              </w:rPr>
              <w:t xml:space="preserve">Във връзка с предложението с пар. 12, т. 11 изменения в чл. 151, ал. 1, използваме възможността да предложим отпадане на необходимостта от издаване на разрешение за строеж за подмяната на трансформатор в комплектните трансформаторни постове (БКТП), чрез редакция  на чл. 151, ал. 1, т. 2 по следния начин: „2. Текущ ремонт и поддържане на елементите на техническата инфраструктура по чл. 64, ал. 1, с който не се променят трасето и техническите характеристики, </w:t>
            </w:r>
            <w:r w:rsidRPr="00CF5D51">
              <w:rPr>
                <w:rFonts w:ascii="Times New Roman" w:eastAsia="Questrial" w:hAnsi="Times New Roman" w:cs="Times New Roman"/>
                <w:i/>
                <w:iCs/>
                <w:sz w:val="24"/>
                <w:szCs w:val="24"/>
                <w:u w:val="single"/>
              </w:rPr>
              <w:t>включително при подмяна на елементи, чрез която не се изменя конфигурацията на съществуващ обект.</w:t>
            </w:r>
            <w:r w:rsidRPr="00CF5D51">
              <w:rPr>
                <w:rFonts w:ascii="Times New Roman" w:eastAsia="Questrial" w:hAnsi="Times New Roman" w:cs="Times New Roman"/>
                <w:iCs/>
                <w:sz w:val="24"/>
                <w:szCs w:val="24"/>
              </w:rPr>
              <w:t>“</w:t>
            </w:r>
          </w:p>
          <w:p w:rsidR="004A50E0" w:rsidRPr="00CF5D51" w:rsidRDefault="004A50E0" w:rsidP="004A50E0">
            <w:pPr>
              <w:pStyle w:val="a4"/>
              <w:spacing w:before="120" w:after="120" w:line="23" w:lineRule="atLeast"/>
              <w:ind w:left="36"/>
              <w:rPr>
                <w:rFonts w:ascii="Times New Roman" w:eastAsia="Questrial" w:hAnsi="Times New Roman" w:cs="Times New Roman"/>
                <w:iCs/>
                <w:sz w:val="24"/>
                <w:szCs w:val="24"/>
                <w:lang w:val="en-US"/>
              </w:rPr>
            </w:pPr>
            <w:r w:rsidRPr="00CF5D51">
              <w:rPr>
                <w:rFonts w:ascii="Times New Roman" w:eastAsia="Questrial" w:hAnsi="Times New Roman" w:cs="Times New Roman"/>
                <w:iCs/>
                <w:sz w:val="24"/>
                <w:szCs w:val="24"/>
              </w:rPr>
              <w:t>Оставаме на разположение за допълнителни коментари по темата.</w:t>
            </w:r>
          </w:p>
        </w:tc>
        <w:tc>
          <w:tcPr>
            <w:tcW w:w="2126" w:type="dxa"/>
            <w:tcBorders>
              <w:top w:val="single" w:sz="4" w:space="0" w:color="auto"/>
              <w:bottom w:val="single" w:sz="4" w:space="0" w:color="auto"/>
            </w:tcBorders>
          </w:tcPr>
          <w:p w:rsidR="004A50E0" w:rsidRPr="004A50E0" w:rsidRDefault="004A50E0" w:rsidP="004A50E0">
            <w:pPr>
              <w:pStyle w:val="a4"/>
              <w:spacing w:before="120" w:after="120" w:line="23" w:lineRule="atLeast"/>
              <w:ind w:left="36"/>
              <w:rPr>
                <w:rFonts w:ascii="Times New Roman" w:eastAsia="Questrial" w:hAnsi="Times New Roman" w:cs="Times New Roman"/>
                <w:iCs/>
                <w:sz w:val="24"/>
                <w:szCs w:val="24"/>
              </w:rPr>
            </w:pPr>
            <w:r w:rsidRPr="004A50E0">
              <w:rPr>
                <w:rFonts w:ascii="Times New Roman" w:eastAsia="Questrial" w:hAnsi="Times New Roman" w:cs="Times New Roman"/>
                <w:iCs/>
                <w:sz w:val="24"/>
                <w:szCs w:val="24"/>
              </w:rPr>
              <w:t>По принцип се приема</w:t>
            </w:r>
          </w:p>
        </w:tc>
        <w:tc>
          <w:tcPr>
            <w:tcW w:w="4488" w:type="dxa"/>
            <w:tcBorders>
              <w:top w:val="single" w:sz="4" w:space="0" w:color="auto"/>
              <w:bottom w:val="single" w:sz="4" w:space="0" w:color="auto"/>
              <w:right w:val="single" w:sz="4" w:space="0" w:color="auto"/>
            </w:tcBorders>
          </w:tcPr>
          <w:p w:rsidR="004A50E0" w:rsidRPr="004A50E0" w:rsidRDefault="004A50E0" w:rsidP="004A50E0">
            <w:pPr>
              <w:pStyle w:val="a4"/>
              <w:spacing w:before="120" w:after="120" w:line="23" w:lineRule="atLeast"/>
              <w:ind w:left="36"/>
              <w:rPr>
                <w:rFonts w:ascii="Times New Roman" w:eastAsia="Questrial" w:hAnsi="Times New Roman" w:cs="Times New Roman"/>
                <w:iCs/>
                <w:sz w:val="24"/>
                <w:szCs w:val="24"/>
              </w:rPr>
            </w:pPr>
            <w:r w:rsidRPr="004A50E0">
              <w:rPr>
                <w:rFonts w:ascii="Times New Roman" w:eastAsia="Questrial" w:hAnsi="Times New Roman" w:cs="Times New Roman"/>
                <w:iCs/>
                <w:sz w:val="24"/>
                <w:szCs w:val="24"/>
              </w:rPr>
              <w:t>На този етап предложението не може да бъде включено, тъй като няма яснота относно термина „конфигурация“ и не е оценено въздействието на предлаганата променя по реда на ЗНА.</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201449" w:rsidRPr="00CF5D51" w:rsidRDefault="00840B34" w:rsidP="00B51EE7">
            <w:pPr>
              <w:spacing w:before="120" w:after="120"/>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lastRenderedPageBreak/>
              <w:t>29.</w:t>
            </w:r>
          </w:p>
        </w:tc>
        <w:tc>
          <w:tcPr>
            <w:tcW w:w="1985" w:type="dxa"/>
            <w:tcBorders>
              <w:top w:val="single" w:sz="4" w:space="0" w:color="auto"/>
              <w:bottom w:val="single" w:sz="4" w:space="0" w:color="auto"/>
            </w:tcBorders>
          </w:tcPr>
          <w:p w:rsidR="00201449" w:rsidRPr="00CF5D51" w:rsidRDefault="00201449" w:rsidP="00201449">
            <w:pPr>
              <w:keepNext/>
              <w:spacing w:before="120" w:after="120"/>
              <w:outlineLvl w:val="5"/>
              <w:rPr>
                <w:rFonts w:ascii="Times New Roman" w:eastAsia="Times New Roman" w:hAnsi="Times New Roman" w:cs="Times New Roman"/>
                <w:b/>
                <w:bCs/>
                <w:sz w:val="24"/>
                <w:szCs w:val="24"/>
              </w:rPr>
            </w:pPr>
            <w:r w:rsidRPr="00CF5D51">
              <w:rPr>
                <w:rFonts w:ascii="Times New Roman" w:eastAsia="Times New Roman" w:hAnsi="Times New Roman" w:cs="Times New Roman"/>
                <w:b/>
                <w:bCs/>
                <w:sz w:val="24"/>
                <w:szCs w:val="24"/>
              </w:rPr>
              <w:t xml:space="preserve">„КЛУБ 2000“ </w:t>
            </w:r>
          </w:p>
          <w:p w:rsidR="00201449" w:rsidRPr="00CF5D51" w:rsidRDefault="00201449" w:rsidP="00201449">
            <w:pPr>
              <w:keepNext/>
              <w:spacing w:before="120" w:after="120"/>
              <w:outlineLvl w:val="5"/>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Писмо с рег. № 15-00-73</w:t>
            </w:r>
            <w:r w:rsidR="00840B34" w:rsidRPr="00CF5D51">
              <w:rPr>
                <w:rFonts w:ascii="Times New Roman" w:eastAsia="Times New Roman" w:hAnsi="Times New Roman" w:cs="Times New Roman"/>
                <w:bCs/>
                <w:sz w:val="24"/>
                <w:szCs w:val="24"/>
              </w:rPr>
              <w:t>/19.02.2024</w:t>
            </w:r>
          </w:p>
        </w:tc>
        <w:tc>
          <w:tcPr>
            <w:tcW w:w="6237" w:type="dxa"/>
            <w:tcBorders>
              <w:top w:val="single" w:sz="4" w:space="0" w:color="auto"/>
              <w:bottom w:val="single" w:sz="4" w:space="0" w:color="auto"/>
            </w:tcBorders>
          </w:tcPr>
          <w:p w:rsidR="00201449" w:rsidRPr="00CF5D51" w:rsidRDefault="00201449"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Становище на НСКО „КЛУБ 2000“ във връзка с Общественото обсъждане на Закон за изменение и допълнение на Закона за електронните </w:t>
            </w:r>
            <w:r w:rsidR="00AB4936" w:rsidRPr="00CF5D51">
              <w:rPr>
                <w:rFonts w:ascii="Times New Roman" w:eastAsia="Questrial" w:hAnsi="Times New Roman" w:cs="Times New Roman"/>
                <w:iCs/>
                <w:sz w:val="24"/>
                <w:szCs w:val="24"/>
              </w:rPr>
              <w:t>съобщителни</w:t>
            </w:r>
            <w:r w:rsidRPr="00CF5D51">
              <w:rPr>
                <w:rFonts w:ascii="Times New Roman" w:eastAsia="Questrial" w:hAnsi="Times New Roman" w:cs="Times New Roman"/>
                <w:iCs/>
                <w:sz w:val="24"/>
                <w:szCs w:val="24"/>
              </w:rPr>
              <w:t xml:space="preserve"> мрежи и физическа инфраструктура.</w:t>
            </w:r>
          </w:p>
          <w:p w:rsidR="00201449" w:rsidRPr="00CF5D51" w:rsidRDefault="00201449"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На първо място бихме искали да обърнем внимание, че Законът за електронните </w:t>
            </w:r>
            <w:r w:rsidR="00AB4936" w:rsidRPr="00CF5D51">
              <w:rPr>
                <w:rFonts w:ascii="Times New Roman" w:eastAsia="Questrial" w:hAnsi="Times New Roman" w:cs="Times New Roman"/>
                <w:iCs/>
                <w:sz w:val="24"/>
                <w:szCs w:val="24"/>
              </w:rPr>
              <w:t>съобщителни</w:t>
            </w:r>
            <w:r w:rsidRPr="00CF5D51">
              <w:rPr>
                <w:rFonts w:ascii="Times New Roman" w:eastAsia="Questrial" w:hAnsi="Times New Roman" w:cs="Times New Roman"/>
                <w:iCs/>
                <w:sz w:val="24"/>
                <w:szCs w:val="24"/>
              </w:rPr>
              <w:t xml:space="preserve"> мрежи и физическа инфраструктура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ЗЕСМФИ</w:t>
            </w:r>
            <w:r w:rsidRPr="00CF5D51">
              <w:rPr>
                <w:rFonts w:ascii="Times New Roman" w:eastAsia="Questrial" w:hAnsi="Times New Roman" w:cs="Times New Roman"/>
                <w:iCs/>
                <w:sz w:val="24"/>
                <w:szCs w:val="24"/>
                <w:lang w:val="en-US"/>
              </w:rPr>
              <w:t xml:space="preserve">) </w:t>
            </w:r>
            <w:r w:rsidRPr="00CF5D51">
              <w:rPr>
                <w:rFonts w:ascii="Times New Roman" w:eastAsia="Questrial" w:hAnsi="Times New Roman" w:cs="Times New Roman"/>
                <w:iCs/>
                <w:sz w:val="24"/>
                <w:szCs w:val="24"/>
              </w:rPr>
              <w:t>има належаща нужда от изменение, т.к. основните цели, за които беше предназначен категорично не доведоха до тяхната реализация.</w:t>
            </w:r>
          </w:p>
          <w:p w:rsidR="00201449" w:rsidRPr="00CF5D51" w:rsidRDefault="00201449"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Законът имаше за цел намаляване на разходите за изграждане на широколентови електронно съобщителни мрежи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ЕСМ</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и тяхното </w:t>
            </w:r>
            <w:r w:rsidR="00AB4936" w:rsidRPr="00CF5D51">
              <w:rPr>
                <w:rFonts w:ascii="Times New Roman" w:eastAsia="Questrial" w:hAnsi="Times New Roman" w:cs="Times New Roman"/>
                <w:iCs/>
                <w:sz w:val="24"/>
                <w:szCs w:val="24"/>
              </w:rPr>
              <w:t>разгръщане</w:t>
            </w:r>
            <w:r w:rsidR="00A73E41" w:rsidRPr="00CF5D51">
              <w:rPr>
                <w:rFonts w:ascii="Times New Roman" w:eastAsia="Questrial" w:hAnsi="Times New Roman" w:cs="Times New Roman"/>
                <w:iCs/>
                <w:sz w:val="24"/>
                <w:szCs w:val="24"/>
              </w:rPr>
              <w:t xml:space="preserve"> по цялата територия на страната. На практика ЗЕСМФИ допринесе единствено до изостряне на отношенията и множество съдебни производства между операторите на ЕСМ и Електроразпределителните предприятия, които стопанисват стълбовата мрежа, а тя е единственият вариант за изграждане на мрежи в малките и средни населени </w:t>
            </w:r>
            <w:r w:rsidR="00AB4936" w:rsidRPr="00CF5D51">
              <w:rPr>
                <w:rFonts w:ascii="Times New Roman" w:eastAsia="Questrial" w:hAnsi="Times New Roman" w:cs="Times New Roman"/>
                <w:iCs/>
                <w:sz w:val="24"/>
                <w:szCs w:val="24"/>
              </w:rPr>
              <w:t>места</w:t>
            </w:r>
            <w:r w:rsidR="00A73E41" w:rsidRPr="00CF5D51">
              <w:rPr>
                <w:rFonts w:ascii="Times New Roman" w:eastAsia="Questrial" w:hAnsi="Times New Roman" w:cs="Times New Roman"/>
                <w:iCs/>
                <w:sz w:val="24"/>
                <w:szCs w:val="24"/>
              </w:rPr>
              <w:t xml:space="preserve">. Подзаконовите нормативни актове към закона </w:t>
            </w:r>
            <w:r w:rsidR="00A73E41" w:rsidRPr="00CF5D51">
              <w:rPr>
                <w:rFonts w:ascii="Times New Roman" w:eastAsia="Questrial" w:hAnsi="Times New Roman" w:cs="Times New Roman"/>
                <w:iCs/>
                <w:sz w:val="24"/>
                <w:szCs w:val="24"/>
                <w:lang w:val="en-US"/>
              </w:rPr>
              <w:t>(</w:t>
            </w:r>
            <w:r w:rsidR="00A73E41" w:rsidRPr="00CF5D51">
              <w:rPr>
                <w:rFonts w:ascii="Times New Roman" w:eastAsia="Questrial" w:hAnsi="Times New Roman" w:cs="Times New Roman"/>
                <w:iCs/>
                <w:sz w:val="24"/>
                <w:szCs w:val="24"/>
              </w:rPr>
              <w:t>Наредба по чл. 63 и Методиката за разпределение на разходите по чл. 3, ал. 5</w:t>
            </w:r>
            <w:r w:rsidR="00A73E41" w:rsidRPr="00CF5D51">
              <w:rPr>
                <w:rFonts w:ascii="Times New Roman" w:eastAsia="Questrial" w:hAnsi="Times New Roman" w:cs="Times New Roman"/>
                <w:iCs/>
                <w:sz w:val="24"/>
                <w:szCs w:val="24"/>
                <w:lang w:val="en-US"/>
              </w:rPr>
              <w:t>)</w:t>
            </w:r>
            <w:r w:rsidR="00A73E41" w:rsidRPr="00CF5D51">
              <w:rPr>
                <w:rFonts w:ascii="Times New Roman" w:eastAsia="Questrial" w:hAnsi="Times New Roman" w:cs="Times New Roman"/>
                <w:iCs/>
                <w:sz w:val="24"/>
                <w:szCs w:val="24"/>
              </w:rPr>
              <w:t xml:space="preserve"> не </w:t>
            </w:r>
            <w:r w:rsidR="00AB4936" w:rsidRPr="00CF5D51">
              <w:rPr>
                <w:rFonts w:ascii="Times New Roman" w:eastAsia="Questrial" w:hAnsi="Times New Roman" w:cs="Times New Roman"/>
                <w:iCs/>
                <w:sz w:val="24"/>
                <w:szCs w:val="24"/>
              </w:rPr>
              <w:t>само</w:t>
            </w:r>
            <w:r w:rsidR="00A73E41" w:rsidRPr="00CF5D51">
              <w:rPr>
                <w:rFonts w:ascii="Times New Roman" w:eastAsia="Questrial" w:hAnsi="Times New Roman" w:cs="Times New Roman"/>
                <w:iCs/>
                <w:sz w:val="24"/>
                <w:szCs w:val="24"/>
              </w:rPr>
              <w:t xml:space="preserve"> не допълват качествено нормите на закона, а напротив дават възможност на мрежовите оператори едностранно да налагат рестриктивни условия</w:t>
            </w:r>
            <w:r w:rsidR="00992608" w:rsidRPr="00CF5D51">
              <w:rPr>
                <w:rFonts w:ascii="Times New Roman" w:eastAsia="Questrial" w:hAnsi="Times New Roman" w:cs="Times New Roman"/>
                <w:iCs/>
                <w:sz w:val="24"/>
                <w:szCs w:val="24"/>
              </w:rPr>
              <w:t>, които категорично противоречат на духа на закона. В ход са множество производства за необосновани цени на пр</w:t>
            </w:r>
            <w:r w:rsidR="00AB4936" w:rsidRPr="00CF5D51">
              <w:rPr>
                <w:rFonts w:ascii="Times New Roman" w:eastAsia="Questrial" w:hAnsi="Times New Roman" w:cs="Times New Roman"/>
                <w:iCs/>
                <w:sz w:val="24"/>
                <w:szCs w:val="24"/>
              </w:rPr>
              <w:t>едоставяната</w:t>
            </w:r>
            <w:r w:rsidR="00992608" w:rsidRPr="00CF5D51">
              <w:rPr>
                <w:rFonts w:ascii="Times New Roman" w:eastAsia="Questrial" w:hAnsi="Times New Roman" w:cs="Times New Roman"/>
                <w:iCs/>
                <w:sz w:val="24"/>
                <w:szCs w:val="24"/>
              </w:rPr>
              <w:t xml:space="preserve"> от мрежовите оператори физическа инфраструктура. </w:t>
            </w:r>
          </w:p>
          <w:p w:rsidR="00992608" w:rsidRPr="00CF5D51" w:rsidRDefault="00992608"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lastRenderedPageBreak/>
              <w:t xml:space="preserve">Към предложеното изменение на ЗЕСМФИ е изготвена оценка на въздействието, която задължителна в такива случаи. </w:t>
            </w:r>
          </w:p>
          <w:p w:rsidR="00992608" w:rsidRPr="00CF5D51" w:rsidRDefault="00AB4936"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Според</w:t>
            </w:r>
            <w:r w:rsidR="00992608" w:rsidRPr="00CF5D51">
              <w:rPr>
                <w:rFonts w:ascii="Times New Roman" w:eastAsia="Questrial" w:hAnsi="Times New Roman" w:cs="Times New Roman"/>
                <w:iCs/>
                <w:sz w:val="24"/>
                <w:szCs w:val="24"/>
              </w:rPr>
              <w:t xml:space="preserve"> нея в </w:t>
            </w:r>
            <w:r w:rsidRPr="00CF5D51">
              <w:rPr>
                <w:rFonts w:ascii="Times New Roman" w:eastAsia="Questrial" w:hAnsi="Times New Roman" w:cs="Times New Roman"/>
                <w:iCs/>
                <w:sz w:val="24"/>
                <w:szCs w:val="24"/>
              </w:rPr>
              <w:t>страната</w:t>
            </w:r>
            <w:r w:rsidR="00992608" w:rsidRPr="00CF5D51">
              <w:rPr>
                <w:rFonts w:ascii="Times New Roman" w:eastAsia="Questrial" w:hAnsi="Times New Roman" w:cs="Times New Roman"/>
                <w:iCs/>
                <w:sz w:val="24"/>
                <w:szCs w:val="24"/>
              </w:rPr>
              <w:t xml:space="preserve"> има около 700 предприятия с регистрация за извършване на телекомуникационна дейности с предложените изменения се защитават техните икономически интереси при прозрачна и предвидима нормативна уредба. </w:t>
            </w:r>
          </w:p>
          <w:p w:rsidR="00992608" w:rsidRPr="00CF5D51" w:rsidRDefault="00992608"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Също </w:t>
            </w:r>
            <w:r w:rsidR="00AB4936" w:rsidRPr="00CF5D51">
              <w:rPr>
                <w:rFonts w:ascii="Times New Roman" w:eastAsia="Questrial" w:hAnsi="Times New Roman" w:cs="Times New Roman"/>
                <w:iCs/>
                <w:sz w:val="24"/>
                <w:szCs w:val="24"/>
              </w:rPr>
              <w:t>така</w:t>
            </w:r>
            <w:r w:rsidRPr="00CF5D51">
              <w:rPr>
                <w:rFonts w:ascii="Times New Roman" w:eastAsia="Questrial" w:hAnsi="Times New Roman" w:cs="Times New Roman"/>
                <w:iCs/>
                <w:sz w:val="24"/>
                <w:szCs w:val="24"/>
              </w:rPr>
              <w:t xml:space="preserve"> е отбелязано, че всички малки и средни предприятия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МСП</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които изграждат цифрови мрежи и предлагат съответните услуги, както и МСП, които са ползватели на тези услуги ще се възползват от предимствата на </w:t>
            </w:r>
            <w:r w:rsidR="00DA3B9F" w:rsidRPr="00CF5D51">
              <w:rPr>
                <w:rFonts w:ascii="Times New Roman" w:eastAsia="Questrial" w:hAnsi="Times New Roman" w:cs="Times New Roman"/>
                <w:iCs/>
                <w:sz w:val="24"/>
                <w:szCs w:val="24"/>
              </w:rPr>
              <w:t xml:space="preserve">облекчените правила и механизмите за взаимодействие, което ще им гарантира конкретни </w:t>
            </w:r>
            <w:r w:rsidR="00AB4936" w:rsidRPr="00CF5D51">
              <w:rPr>
                <w:rFonts w:ascii="Times New Roman" w:eastAsia="Questrial" w:hAnsi="Times New Roman" w:cs="Times New Roman"/>
                <w:iCs/>
                <w:sz w:val="24"/>
                <w:szCs w:val="24"/>
              </w:rPr>
              <w:t>условия</w:t>
            </w:r>
            <w:r w:rsidR="00DA3B9F" w:rsidRPr="00CF5D51">
              <w:rPr>
                <w:rFonts w:ascii="Times New Roman" w:eastAsia="Questrial" w:hAnsi="Times New Roman" w:cs="Times New Roman"/>
                <w:iCs/>
                <w:sz w:val="24"/>
                <w:szCs w:val="24"/>
              </w:rPr>
              <w:t xml:space="preserve"> както на българския, така и на единния европейски пазар.</w:t>
            </w:r>
          </w:p>
          <w:p w:rsidR="00DA3B9F" w:rsidRPr="00CF5D51" w:rsidRDefault="00BB23E4"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Любопитно е да се отбележи, че т. 6.4 от същата оценка на въздействие показва, че актът не засяга МСП.</w:t>
            </w:r>
          </w:p>
          <w:p w:rsidR="00BB23E4" w:rsidRPr="00CF5D51" w:rsidRDefault="00BB23E4"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Ако обърнем внимание на мотивите </w:t>
            </w:r>
            <w:r w:rsidR="008C0C4C" w:rsidRPr="00CF5D51">
              <w:rPr>
                <w:rFonts w:ascii="Times New Roman" w:eastAsia="Questrial" w:hAnsi="Times New Roman" w:cs="Times New Roman"/>
                <w:iCs/>
                <w:sz w:val="24"/>
                <w:szCs w:val="24"/>
              </w:rPr>
              <w:t xml:space="preserve">към предложеното изменение, промените са насочени основно към облекчаване дейностите, по разполагане на активно оборудване и елементи на приемо-предавателни станции на т.н. мобилни оператори. Това обаче са дейности, които се изпълняват само от 3 оператора в </w:t>
            </w:r>
            <w:r w:rsidR="00AB4936" w:rsidRPr="00CF5D51">
              <w:rPr>
                <w:rFonts w:ascii="Times New Roman" w:eastAsia="Questrial" w:hAnsi="Times New Roman" w:cs="Times New Roman"/>
                <w:iCs/>
                <w:sz w:val="24"/>
                <w:szCs w:val="24"/>
              </w:rPr>
              <w:t>страната</w:t>
            </w:r>
            <w:r w:rsidR="008C0C4C" w:rsidRPr="00CF5D51">
              <w:rPr>
                <w:rFonts w:ascii="Times New Roman" w:eastAsia="Questrial" w:hAnsi="Times New Roman" w:cs="Times New Roman"/>
                <w:iCs/>
                <w:sz w:val="24"/>
                <w:szCs w:val="24"/>
              </w:rPr>
              <w:t xml:space="preserve">. Проблемите на останалите 697 регистрирани оператори остават нерешени. </w:t>
            </w:r>
          </w:p>
          <w:p w:rsidR="008C0C4C" w:rsidRPr="00CF5D51" w:rsidRDefault="008C0C4C"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В тази връзка, предлагаме да се направят следните изменения и допълнителни</w:t>
            </w:r>
            <w:r w:rsidR="00F2137F" w:rsidRPr="00CF5D51">
              <w:rPr>
                <w:rFonts w:ascii="Times New Roman" w:eastAsia="Questrial" w:hAnsi="Times New Roman" w:cs="Times New Roman"/>
                <w:iCs/>
                <w:sz w:val="24"/>
                <w:szCs w:val="24"/>
              </w:rPr>
              <w:t>я на закона в обхвата на настоящето обществено обсъждане.</w:t>
            </w:r>
          </w:p>
          <w:p w:rsidR="00F2137F" w:rsidRPr="00CF5D51" w:rsidRDefault="00F2137F" w:rsidP="00F2137F">
            <w:pPr>
              <w:spacing w:before="120" w:after="120" w:line="23" w:lineRule="atLeast"/>
              <w:rPr>
                <w:rFonts w:ascii="Times New Roman" w:eastAsia="Questrial" w:hAnsi="Times New Roman" w:cs="Times New Roman"/>
                <w:iCs/>
                <w:sz w:val="24"/>
                <w:szCs w:val="24"/>
                <w:lang w:val="en-US"/>
              </w:rPr>
            </w:pPr>
          </w:p>
        </w:tc>
        <w:tc>
          <w:tcPr>
            <w:tcW w:w="2126" w:type="dxa"/>
            <w:tcBorders>
              <w:top w:val="single" w:sz="4" w:space="0" w:color="auto"/>
              <w:bottom w:val="single" w:sz="4" w:space="0" w:color="auto"/>
            </w:tcBorders>
          </w:tcPr>
          <w:p w:rsidR="00201449" w:rsidRPr="00CF5D51" w:rsidRDefault="00B24481" w:rsidP="00093A1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01449" w:rsidRPr="00CF5D51" w:rsidRDefault="00A51E3B"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Приемаме изложените аргументи, но обръщаме внимание, че посоченият текст в оценката на въздействие отнасящ се до въздействието върху МСП се отнася до предвиждана евентуална административна тежест, която би възникнала с приемането на ЗИДЗЕСМФИ.</w:t>
            </w:r>
          </w:p>
        </w:tc>
      </w:tr>
      <w:tr w:rsidR="00CF5D51" w:rsidRPr="00CF5D51" w:rsidTr="00F84EC7">
        <w:trPr>
          <w:trHeight w:val="494"/>
        </w:trPr>
        <w:tc>
          <w:tcPr>
            <w:tcW w:w="568" w:type="dxa"/>
            <w:tcBorders>
              <w:top w:val="single" w:sz="4" w:space="0" w:color="auto"/>
              <w:left w:val="single" w:sz="4" w:space="0" w:color="auto"/>
              <w:bottom w:val="single" w:sz="4" w:space="0" w:color="auto"/>
            </w:tcBorders>
          </w:tcPr>
          <w:p w:rsidR="00F2137F" w:rsidRPr="00CF5D51" w:rsidRDefault="00F2137F"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F2137F" w:rsidRPr="00CF5D51" w:rsidRDefault="00F2137F"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F2137F" w:rsidRPr="00CF5D51" w:rsidRDefault="00F2137F" w:rsidP="00201449">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1:</w:t>
            </w:r>
          </w:p>
          <w:p w:rsidR="00F2137F" w:rsidRPr="00CF5D51" w:rsidRDefault="00F2137F" w:rsidP="00201449">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изречение първо на чл. 3, ал. 5 след думите „физическа инфраструктура“ се добавя </w:t>
            </w:r>
            <w:r w:rsidRPr="00CF5D51">
              <w:rPr>
                <w:rFonts w:ascii="Times New Roman" w:eastAsia="Questrial" w:hAnsi="Times New Roman" w:cs="Times New Roman"/>
                <w:b/>
                <w:iCs/>
                <w:sz w:val="24"/>
                <w:szCs w:val="24"/>
              </w:rPr>
              <w:t>с доказана собственост</w:t>
            </w:r>
            <w:r w:rsidRPr="00CF5D51">
              <w:rPr>
                <w:rFonts w:ascii="Times New Roman" w:eastAsia="Questrial" w:hAnsi="Times New Roman" w:cs="Times New Roman"/>
                <w:iCs/>
                <w:sz w:val="24"/>
                <w:szCs w:val="24"/>
              </w:rPr>
              <w:t xml:space="preserve">. Разпоредбата ще придобие следния вид. </w:t>
            </w:r>
          </w:p>
          <w:p w:rsidR="00F2137F" w:rsidRPr="00CF5D51" w:rsidRDefault="00F2137F" w:rsidP="00F2137F">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„Чл. 3 </w:t>
            </w:r>
            <w:r w:rsidRPr="00CF5D51">
              <w:rPr>
                <w:rFonts w:ascii="Times New Roman" w:eastAsia="Questrial" w:hAnsi="Times New Roman" w:cs="Times New Roman"/>
                <w:iCs/>
                <w:sz w:val="24"/>
                <w:szCs w:val="24"/>
                <w:lang w:val="en-US"/>
              </w:rPr>
              <w:t>(5)</w:t>
            </w:r>
            <w:r w:rsidRPr="00CF5D51">
              <w:rPr>
                <w:rFonts w:ascii="Times New Roman" w:eastAsia="Questrial" w:hAnsi="Times New Roman" w:cs="Times New Roman"/>
                <w:iCs/>
                <w:sz w:val="24"/>
                <w:szCs w:val="24"/>
              </w:rPr>
              <w:t xml:space="preserve"> Мрежовите оператори на физическа </w:t>
            </w:r>
            <w:r w:rsidR="00AB4936" w:rsidRPr="00CF5D51">
              <w:rPr>
                <w:rFonts w:ascii="Times New Roman" w:eastAsia="Questrial" w:hAnsi="Times New Roman" w:cs="Times New Roman"/>
                <w:iCs/>
                <w:sz w:val="24"/>
                <w:szCs w:val="24"/>
              </w:rPr>
              <w:t>инфраструктура</w:t>
            </w:r>
            <w:r w:rsidRPr="00CF5D51">
              <w:rPr>
                <w:rFonts w:ascii="Times New Roman" w:eastAsia="Questrial" w:hAnsi="Times New Roman" w:cs="Times New Roman"/>
                <w:iCs/>
                <w:sz w:val="24"/>
                <w:szCs w:val="24"/>
              </w:rPr>
              <w:t xml:space="preserve"> с доказана собственост, определят цени за предоставяне на достъп до и за съвместно ползване и на право на преминаване съгласно методика, определена с наредба, издадена от министъра на транспорта и съобщенията.</w:t>
            </w:r>
          </w:p>
          <w:p w:rsidR="00F84EC7" w:rsidRPr="00CF5D51" w:rsidRDefault="00F84EC7" w:rsidP="00F84EC7">
            <w:pPr>
              <w:spacing w:before="120" w:after="120" w:line="23" w:lineRule="atLeast"/>
              <w:rPr>
                <w:rFonts w:ascii="Times New Roman" w:eastAsia="Questrial" w:hAnsi="Times New Roman" w:cs="Times New Roman"/>
                <w:iCs/>
                <w:sz w:val="24"/>
                <w:szCs w:val="24"/>
                <w:lang w:val="en-US"/>
              </w:rPr>
            </w:pPr>
          </w:p>
        </w:tc>
        <w:tc>
          <w:tcPr>
            <w:tcW w:w="2126" w:type="dxa"/>
            <w:tcBorders>
              <w:top w:val="single" w:sz="4" w:space="0" w:color="auto"/>
              <w:bottom w:val="single" w:sz="4" w:space="0" w:color="auto"/>
            </w:tcBorders>
          </w:tcPr>
          <w:p w:rsidR="00F2137F" w:rsidRPr="00CF5D51" w:rsidRDefault="00A51E3B"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F2137F" w:rsidRPr="00CF5D51" w:rsidRDefault="004A50E0" w:rsidP="00A80A29">
            <w:pPr>
              <w:spacing w:before="120" w:after="120"/>
              <w:rPr>
                <w:rFonts w:ascii="Times New Roman" w:eastAsia="Times New Roman" w:hAnsi="Times New Roman" w:cs="Times New Roman"/>
                <w:bCs/>
                <w:sz w:val="24"/>
                <w:szCs w:val="24"/>
              </w:rPr>
            </w:pPr>
            <w:r w:rsidRPr="004A50E0">
              <w:rPr>
                <w:rFonts w:ascii="Times New Roman" w:eastAsia="Times New Roman" w:hAnsi="Times New Roman" w:cs="Times New Roman"/>
                <w:bCs/>
                <w:sz w:val="24"/>
                <w:szCs w:val="24"/>
              </w:rPr>
              <w:t>Изразът „мрежовите оператори на физическа инфраструктура“ включва в себе си идеята си, че те са действителни собственици и поради това имат право да определят условията и цените за достъп. От новото предложение не става ясно пред кого следва да се доказва собствеността. Става въпрос за договорни отношения и ако операторът на ЕСМ има съмнения относно статута на физическата инфраструктура може да не иска достъп до нея или да защитава правата си по съдебен ред.</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F2137F" w:rsidRPr="00CF5D51" w:rsidRDefault="00F2137F"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F2137F" w:rsidRPr="00CF5D51" w:rsidRDefault="00F2137F"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F2137F" w:rsidRPr="00CF5D51" w:rsidRDefault="00F2137F" w:rsidP="00F2137F">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2:</w:t>
            </w:r>
          </w:p>
          <w:p w:rsidR="00F2137F" w:rsidRPr="00CF5D51" w:rsidRDefault="00F2137F" w:rsidP="00F2137F">
            <w:pPr>
              <w:spacing w:before="120" w:after="120" w:line="23" w:lineRule="atLeast"/>
              <w:rPr>
                <w:rFonts w:ascii="Times New Roman" w:eastAsia="Questrial" w:hAnsi="Times New Roman" w:cs="Times New Roman"/>
                <w:iCs/>
                <w:sz w:val="24"/>
                <w:szCs w:val="24"/>
                <w:lang w:val="en-US"/>
              </w:rPr>
            </w:pPr>
            <w:r w:rsidRPr="00CF5D51">
              <w:rPr>
                <w:rFonts w:ascii="Times New Roman" w:eastAsia="Questrial" w:hAnsi="Times New Roman" w:cs="Times New Roman"/>
                <w:iCs/>
                <w:sz w:val="24"/>
                <w:szCs w:val="24"/>
              </w:rPr>
              <w:t xml:space="preserve">В така предложения </w:t>
            </w:r>
            <w:r w:rsidR="00F84EC7" w:rsidRPr="00CF5D51">
              <w:rPr>
                <w:rFonts w:ascii="Times New Roman" w:eastAsia="Questrial" w:hAnsi="Times New Roman" w:cs="Times New Roman"/>
                <w:iCs/>
                <w:sz w:val="24"/>
                <w:szCs w:val="24"/>
              </w:rPr>
              <w:t>§ 1 на ЗИД на ЗЕСМФИ текст. Думите „публична или“ да отпаднат.</w:t>
            </w:r>
          </w:p>
          <w:p w:rsidR="00F84EC7" w:rsidRPr="00CF5D51" w:rsidRDefault="00F84EC7" w:rsidP="00F84EC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b/>
                <w:iCs/>
                <w:sz w:val="24"/>
                <w:szCs w:val="24"/>
              </w:rPr>
              <w:t xml:space="preserve">Мотиви </w:t>
            </w:r>
            <w:r w:rsidRPr="00CF5D51">
              <w:rPr>
                <w:rFonts w:ascii="Times New Roman" w:eastAsia="Questrial" w:hAnsi="Times New Roman" w:cs="Times New Roman"/>
                <w:iCs/>
                <w:sz w:val="24"/>
                <w:szCs w:val="24"/>
              </w:rPr>
              <w:t>към Предложение 1 и Предложение 2:</w:t>
            </w:r>
          </w:p>
          <w:p w:rsidR="00F2137F" w:rsidRPr="00CF5D51" w:rsidRDefault="00F84EC7" w:rsidP="00F84EC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Горното произтича от дългогодишните спорове на всички експлоатационни дружества, явяващи се мрежови оператори на физическа </w:t>
            </w:r>
            <w:r w:rsidR="00B15C74" w:rsidRPr="00CF5D51">
              <w:rPr>
                <w:rFonts w:ascii="Times New Roman" w:eastAsia="Questrial" w:hAnsi="Times New Roman" w:cs="Times New Roman"/>
                <w:iCs/>
                <w:sz w:val="24"/>
                <w:szCs w:val="24"/>
              </w:rPr>
              <w:t>инфраструктура</w:t>
            </w:r>
            <w:r w:rsidRPr="00CF5D51">
              <w:rPr>
                <w:rFonts w:ascii="Times New Roman" w:eastAsia="Questrial" w:hAnsi="Times New Roman" w:cs="Times New Roman"/>
                <w:iCs/>
                <w:sz w:val="24"/>
                <w:szCs w:val="24"/>
              </w:rPr>
              <w:t xml:space="preserve"> с операторите на електронни съобщителни мрежи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кабели</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в които се доказва липсата на документи за легитимна собственост както на дружествата, стопанисващи стълбовите мрежи в страната, така и на дружеството, експлоатиращо подземна тръбмна мрежа за телекомуникации. </w:t>
            </w:r>
          </w:p>
        </w:tc>
        <w:tc>
          <w:tcPr>
            <w:tcW w:w="2126" w:type="dxa"/>
            <w:tcBorders>
              <w:top w:val="single" w:sz="4" w:space="0" w:color="auto"/>
              <w:bottom w:val="single" w:sz="4" w:space="0" w:color="auto"/>
            </w:tcBorders>
          </w:tcPr>
          <w:p w:rsidR="00F2137F" w:rsidRPr="00CF5D51" w:rsidRDefault="00A51E3B"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Не се приема </w:t>
            </w:r>
          </w:p>
        </w:tc>
        <w:tc>
          <w:tcPr>
            <w:tcW w:w="4488" w:type="dxa"/>
            <w:tcBorders>
              <w:top w:val="single" w:sz="4" w:space="0" w:color="auto"/>
              <w:bottom w:val="single" w:sz="4" w:space="0" w:color="auto"/>
              <w:right w:val="single" w:sz="4" w:space="0" w:color="auto"/>
            </w:tcBorders>
          </w:tcPr>
          <w:p w:rsidR="00F2137F" w:rsidRPr="00CF5D51" w:rsidRDefault="00A51E3B"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Тъй като с методиката се предлага обезщетение за сервитути </w:t>
            </w:r>
            <w:r w:rsidRPr="00CF5D51">
              <w:rPr>
                <w:rFonts w:ascii="Times New Roman" w:eastAsia="Times New Roman" w:hAnsi="Times New Roman" w:cs="Times New Roman"/>
                <w:sz w:val="24"/>
                <w:szCs w:val="24"/>
                <w:lang w:val="bg" w:eastAsia="en-GB"/>
              </w:rPr>
              <w:t xml:space="preserve">върху имоти публична или частна държавна или общинска собственост, това ще създаде прозрачност и ще унифицира правилата, независимо от собствеността. Подобна регулация е в полза на операторите на ЕСМ, тъй като би ги предпазил от прекомерни </w:t>
            </w:r>
            <w:r w:rsidR="00FC1C09" w:rsidRPr="00CF5D51">
              <w:rPr>
                <w:rFonts w:ascii="Times New Roman" w:eastAsia="Times New Roman" w:hAnsi="Times New Roman" w:cs="Times New Roman"/>
                <w:sz w:val="24"/>
                <w:szCs w:val="24"/>
                <w:lang w:val="bg" w:eastAsia="en-GB"/>
              </w:rPr>
              <w:t>ценови претенции.</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256FD8" w:rsidRPr="00CF5D51" w:rsidRDefault="00256FD8"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256FD8" w:rsidRPr="00CF5D51" w:rsidRDefault="00256FD8"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256FD8" w:rsidRPr="00CF5D51" w:rsidRDefault="00256FD8" w:rsidP="00256FD8">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3:</w:t>
            </w:r>
          </w:p>
          <w:p w:rsidR="00256FD8" w:rsidRPr="00CF5D51" w:rsidRDefault="00256FD8" w:rsidP="00256FD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Да се въведе нов </w:t>
            </w:r>
            <w:r w:rsidR="00734398" w:rsidRPr="00CF5D51">
              <w:rPr>
                <w:rFonts w:ascii="Times New Roman" w:eastAsia="Questrial" w:hAnsi="Times New Roman" w:cs="Times New Roman"/>
                <w:iCs/>
                <w:sz w:val="24"/>
                <w:szCs w:val="24"/>
              </w:rPr>
              <w:t>§ 5а в ЗЕСМФИ</w:t>
            </w:r>
          </w:p>
          <w:p w:rsidR="00734398" w:rsidRPr="00CF5D51" w:rsidRDefault="00734398" w:rsidP="00256FD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„§5а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нов</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1</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Предприят</w:t>
            </w:r>
            <w:r w:rsidR="00AB4936" w:rsidRPr="00CF5D51">
              <w:rPr>
                <w:rFonts w:ascii="Times New Roman" w:eastAsia="Questrial" w:hAnsi="Times New Roman" w:cs="Times New Roman"/>
                <w:iCs/>
                <w:sz w:val="24"/>
                <w:szCs w:val="24"/>
              </w:rPr>
              <w:t>ият</w:t>
            </w:r>
            <w:r w:rsidRPr="00CF5D51">
              <w:rPr>
                <w:rFonts w:ascii="Times New Roman" w:eastAsia="Questrial" w:hAnsi="Times New Roman" w:cs="Times New Roman"/>
                <w:iCs/>
                <w:sz w:val="24"/>
                <w:szCs w:val="24"/>
              </w:rPr>
              <w:t xml:space="preserve">а, предоставящи </w:t>
            </w:r>
            <w:r w:rsidR="00B15C74" w:rsidRPr="00CF5D51">
              <w:rPr>
                <w:rFonts w:ascii="Times New Roman" w:eastAsia="Questrial" w:hAnsi="Times New Roman" w:cs="Times New Roman"/>
                <w:iCs/>
                <w:sz w:val="24"/>
                <w:szCs w:val="24"/>
              </w:rPr>
              <w:t>електронно</w:t>
            </w:r>
            <w:r w:rsidRPr="00CF5D51">
              <w:rPr>
                <w:rFonts w:ascii="Times New Roman" w:eastAsia="Questrial" w:hAnsi="Times New Roman" w:cs="Times New Roman"/>
                <w:iCs/>
                <w:sz w:val="24"/>
                <w:szCs w:val="24"/>
              </w:rPr>
              <w:t xml:space="preserve"> съобщителни мрежи и услуги и притежават или ползват на законово основание физическата инфраструктура, когато я представят за ползване под наем, я отделят от телекомуникационната си дейност и ЕСМ в отделно предприятие, което от своя страна я предоставя за ползване под наем при равни условия на </w:t>
            </w:r>
            <w:r w:rsidR="00B15C74" w:rsidRPr="00CF5D51">
              <w:rPr>
                <w:rFonts w:ascii="Times New Roman" w:eastAsia="Questrial" w:hAnsi="Times New Roman" w:cs="Times New Roman"/>
                <w:iCs/>
                <w:sz w:val="24"/>
                <w:szCs w:val="24"/>
              </w:rPr>
              <w:t>всички мрежови</w:t>
            </w:r>
            <w:r w:rsidRPr="00CF5D51">
              <w:rPr>
                <w:rFonts w:ascii="Times New Roman" w:eastAsia="Questrial" w:hAnsi="Times New Roman" w:cs="Times New Roman"/>
                <w:iCs/>
                <w:sz w:val="24"/>
                <w:szCs w:val="24"/>
              </w:rPr>
              <w:t xml:space="preserve"> оператори, включително на частта себе си, изграждаща ЕСМ и предоставяща електронни съобщителни услуги.“</w:t>
            </w:r>
          </w:p>
          <w:p w:rsidR="00256FD8" w:rsidRPr="00CF5D51" w:rsidRDefault="00F47539" w:rsidP="00B1401C">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 xml:space="preserve">Мотиви: </w:t>
            </w:r>
            <w:r w:rsidRPr="00CF5D51">
              <w:rPr>
                <w:rFonts w:ascii="Times New Roman" w:eastAsia="Questrial" w:hAnsi="Times New Roman" w:cs="Times New Roman"/>
                <w:iCs/>
                <w:sz w:val="24"/>
                <w:szCs w:val="24"/>
              </w:rPr>
              <w:t>ЗЕСМФИ въвежда изискване за</w:t>
            </w:r>
            <w:r w:rsidRPr="00CF5D51">
              <w:rPr>
                <w:rFonts w:ascii="Times New Roman" w:eastAsia="Questrial" w:hAnsi="Times New Roman" w:cs="Times New Roman"/>
                <w:b/>
                <w:iCs/>
                <w:sz w:val="24"/>
                <w:szCs w:val="24"/>
              </w:rPr>
              <w:t xml:space="preserve"> </w:t>
            </w:r>
            <w:r w:rsidR="00AF4A5B" w:rsidRPr="00CF5D51">
              <w:rPr>
                <w:rFonts w:ascii="Times New Roman" w:eastAsia="Questrial" w:hAnsi="Times New Roman" w:cs="Times New Roman"/>
                <w:iCs/>
                <w:sz w:val="24"/>
                <w:szCs w:val="24"/>
              </w:rPr>
              <w:t>преобладаващо подземно полагане на кабели в населени места над 10 000 жители</w:t>
            </w:r>
            <w:r w:rsidR="001F1103" w:rsidRPr="00CF5D51">
              <w:rPr>
                <w:rFonts w:ascii="Times New Roman" w:eastAsia="Questrial" w:hAnsi="Times New Roman" w:cs="Times New Roman"/>
                <w:iCs/>
                <w:sz w:val="24"/>
                <w:szCs w:val="24"/>
              </w:rPr>
              <w:t xml:space="preserve">. Едно от основните изисквания на малките и средни кабелни оператори през всичките години на своето съществуване е постигането на равнопоставеност между големи и малки телекомуникационни предприятия в отношенията им към инфраструктурата. Това може да се постигне само, ако се раздели физическата инфраструктура и телекомуникационната дейност на „Виваком“ ЕАД и други такива, които са изградили и дават част от тази </w:t>
            </w:r>
            <w:r w:rsidR="00B1401C" w:rsidRPr="00CF5D51">
              <w:rPr>
                <w:rFonts w:ascii="Times New Roman" w:eastAsia="Questrial" w:hAnsi="Times New Roman" w:cs="Times New Roman"/>
                <w:iCs/>
                <w:sz w:val="24"/>
                <w:szCs w:val="24"/>
              </w:rPr>
              <w:t>инфраструктура</w:t>
            </w:r>
            <w:r w:rsidR="001F1103" w:rsidRPr="00CF5D51">
              <w:rPr>
                <w:rFonts w:ascii="Times New Roman" w:eastAsia="Questrial" w:hAnsi="Times New Roman" w:cs="Times New Roman"/>
                <w:iCs/>
                <w:sz w:val="24"/>
                <w:szCs w:val="24"/>
              </w:rPr>
              <w:t xml:space="preserve">, в отделни дружества, което ще подобри конкуренцията между субектите в процеса и ще премахне </w:t>
            </w:r>
            <w:r w:rsidR="00E032F8" w:rsidRPr="00CF5D51">
              <w:rPr>
                <w:rFonts w:ascii="Times New Roman" w:eastAsia="Questrial" w:hAnsi="Times New Roman" w:cs="Times New Roman"/>
                <w:iCs/>
                <w:sz w:val="24"/>
                <w:szCs w:val="24"/>
              </w:rPr>
              <w:t xml:space="preserve">наблюдаваното явление кроссубсидиране. Съществуващата в страната основна инфраструктура, която беше подарена на БТК с приватизационния договор от 2004 г., на практика и досега </w:t>
            </w:r>
            <w:r w:rsidR="00B1401C" w:rsidRPr="00CF5D51">
              <w:rPr>
                <w:rFonts w:ascii="Times New Roman" w:eastAsia="Questrial" w:hAnsi="Times New Roman" w:cs="Times New Roman"/>
                <w:iCs/>
                <w:sz w:val="24"/>
                <w:szCs w:val="24"/>
              </w:rPr>
              <w:t>остава</w:t>
            </w:r>
            <w:r w:rsidR="00E032F8" w:rsidRPr="00CF5D51">
              <w:rPr>
                <w:rFonts w:ascii="Times New Roman" w:eastAsia="Questrial" w:hAnsi="Times New Roman" w:cs="Times New Roman"/>
                <w:iCs/>
                <w:sz w:val="24"/>
                <w:szCs w:val="24"/>
              </w:rPr>
              <w:t xml:space="preserve"> единствената действаща и достъпна за подземно полагане на кабели. </w:t>
            </w:r>
            <w:r w:rsidR="00B1401C" w:rsidRPr="00CF5D51">
              <w:rPr>
                <w:rFonts w:ascii="Times New Roman" w:eastAsia="Questrial" w:hAnsi="Times New Roman" w:cs="Times New Roman"/>
                <w:iCs/>
                <w:sz w:val="24"/>
                <w:szCs w:val="24"/>
              </w:rPr>
              <w:t xml:space="preserve">С огромните приходи от наеми за подземна мрежа понастоящем Виваком прилага дъмпингови цени на </w:t>
            </w:r>
            <w:r w:rsidR="00B1401C" w:rsidRPr="00CF5D51">
              <w:rPr>
                <w:rFonts w:ascii="Times New Roman" w:eastAsia="Questrial" w:hAnsi="Times New Roman" w:cs="Times New Roman"/>
                <w:iCs/>
                <w:sz w:val="24"/>
                <w:szCs w:val="24"/>
              </w:rPr>
              <w:lastRenderedPageBreak/>
              <w:t xml:space="preserve">крайните потребители и скрити похвати за предлагане на големи подаръци и промоции, които КЗК и ВАС странно защо закрилят. Някои предприятия заплащат на Виваком за наеми на трасета от 2 до 5 лв. от цената на услугата си към абоната, което прави положението неконкурентно. </w:t>
            </w:r>
            <w:r w:rsidR="00D1176E" w:rsidRPr="00CF5D51">
              <w:rPr>
                <w:rFonts w:ascii="Times New Roman" w:eastAsia="Questrial" w:hAnsi="Times New Roman" w:cs="Times New Roman"/>
                <w:iCs/>
                <w:sz w:val="24"/>
                <w:szCs w:val="24"/>
              </w:rPr>
              <w:t xml:space="preserve">Предлагаме „Предприятието 1“, което предоставя съобщителни услуги да отделя и </w:t>
            </w:r>
            <w:r w:rsidR="00232E6A" w:rsidRPr="00CF5D51">
              <w:rPr>
                <w:rFonts w:ascii="Times New Roman" w:eastAsia="Questrial" w:hAnsi="Times New Roman" w:cs="Times New Roman"/>
                <w:iCs/>
                <w:sz w:val="24"/>
                <w:szCs w:val="24"/>
              </w:rPr>
              <w:t>заплаща</w:t>
            </w:r>
            <w:r w:rsidR="00D1176E" w:rsidRPr="00CF5D51">
              <w:rPr>
                <w:rFonts w:ascii="Times New Roman" w:eastAsia="Questrial" w:hAnsi="Times New Roman" w:cs="Times New Roman"/>
                <w:iCs/>
                <w:sz w:val="24"/>
                <w:szCs w:val="24"/>
              </w:rPr>
              <w:t xml:space="preserve"> на „Предприятието 2“, което стопанисва подземната инфраструктура срещу суми за наеми, каквито заплащат останалите телекомуникационни предприятия. Това не нарушава принципите на собствеността.</w:t>
            </w:r>
          </w:p>
        </w:tc>
        <w:tc>
          <w:tcPr>
            <w:tcW w:w="2126" w:type="dxa"/>
            <w:tcBorders>
              <w:top w:val="single" w:sz="4" w:space="0" w:color="auto"/>
              <w:bottom w:val="single" w:sz="4" w:space="0" w:color="auto"/>
            </w:tcBorders>
          </w:tcPr>
          <w:p w:rsidR="00256FD8" w:rsidRPr="00CF5D51" w:rsidRDefault="00FC1C09"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56FD8" w:rsidRPr="00CF5D51" w:rsidRDefault="00FC1C09"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Считаме ,че подобно предложение създава прекомерна административна тежест, чието въздействие не е оценено по реда на ЗАН.</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256FD8" w:rsidRPr="00CF5D51" w:rsidRDefault="00256FD8"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256FD8" w:rsidRPr="00CF5D51" w:rsidRDefault="00256FD8"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5C363B" w:rsidRPr="00CF5D51" w:rsidRDefault="005C363B" w:rsidP="005C363B">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4:</w:t>
            </w:r>
          </w:p>
          <w:p w:rsidR="00256FD8" w:rsidRPr="00CF5D51" w:rsidRDefault="005C363B" w:rsidP="005C363B">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b/>
                <w:iCs/>
                <w:sz w:val="24"/>
                <w:szCs w:val="24"/>
              </w:rPr>
              <w:t xml:space="preserve">§ 5б (нов) </w:t>
            </w:r>
            <w:r w:rsidRPr="00CF5D51">
              <w:rPr>
                <w:rFonts w:ascii="Times New Roman" w:eastAsia="Questrial" w:hAnsi="Times New Roman" w:cs="Times New Roman"/>
                <w:b/>
                <w:iCs/>
                <w:sz w:val="24"/>
                <w:szCs w:val="24"/>
                <w:lang w:val="en-US"/>
              </w:rPr>
              <w:t>(</w:t>
            </w:r>
            <w:r w:rsidRPr="00CF5D51">
              <w:rPr>
                <w:rFonts w:ascii="Times New Roman" w:eastAsia="Questrial" w:hAnsi="Times New Roman" w:cs="Times New Roman"/>
                <w:b/>
                <w:iCs/>
                <w:sz w:val="24"/>
                <w:szCs w:val="24"/>
              </w:rPr>
              <w:t>2</w:t>
            </w:r>
            <w:r w:rsidRPr="00CF5D51">
              <w:rPr>
                <w:rFonts w:ascii="Times New Roman" w:eastAsia="Questrial" w:hAnsi="Times New Roman" w:cs="Times New Roman"/>
                <w:b/>
                <w:iCs/>
                <w:sz w:val="24"/>
                <w:szCs w:val="24"/>
                <w:lang w:val="en-US"/>
              </w:rPr>
              <w:t>)</w:t>
            </w:r>
            <w:r w:rsidR="00A42CD8" w:rsidRPr="00CF5D51">
              <w:rPr>
                <w:rFonts w:ascii="Times New Roman" w:eastAsia="Questrial" w:hAnsi="Times New Roman" w:cs="Times New Roman"/>
                <w:b/>
                <w:iCs/>
                <w:sz w:val="24"/>
                <w:szCs w:val="24"/>
              </w:rPr>
              <w:t xml:space="preserve"> </w:t>
            </w:r>
            <w:r w:rsidR="00A42CD8" w:rsidRPr="00CF5D51">
              <w:rPr>
                <w:rFonts w:ascii="Times New Roman" w:eastAsia="Questrial" w:hAnsi="Times New Roman" w:cs="Times New Roman"/>
                <w:iCs/>
                <w:sz w:val="24"/>
                <w:szCs w:val="24"/>
              </w:rPr>
              <w:t>Договорите за наем по алинея 1 и доказателства за извършените плащания са общодостъпни за всички предприятия, предоставящи електронно съобщителни мрежи и услуги и подлежат на вписване в ЕИТ.“</w:t>
            </w:r>
          </w:p>
          <w:p w:rsidR="006162CA" w:rsidRPr="00CF5D51" w:rsidRDefault="006162CA" w:rsidP="006162C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 xml:space="preserve">Мотиви: </w:t>
            </w:r>
            <w:r w:rsidRPr="00CF5D51">
              <w:rPr>
                <w:rFonts w:ascii="Times New Roman" w:eastAsia="Questrial" w:hAnsi="Times New Roman" w:cs="Times New Roman"/>
                <w:iCs/>
                <w:sz w:val="24"/>
                <w:szCs w:val="24"/>
              </w:rPr>
              <w:t xml:space="preserve">Ако договорите за наем по алинея 1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нова</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и доказателства</w:t>
            </w:r>
            <w:r w:rsidRPr="00CF5D51">
              <w:rPr>
                <w:rFonts w:ascii="Times New Roman" w:eastAsia="Questrial" w:hAnsi="Times New Roman" w:cs="Times New Roman"/>
                <w:b/>
                <w:iCs/>
                <w:sz w:val="24"/>
                <w:szCs w:val="24"/>
              </w:rPr>
              <w:t xml:space="preserve"> </w:t>
            </w:r>
            <w:r w:rsidRPr="00CF5D51">
              <w:rPr>
                <w:rFonts w:ascii="Times New Roman" w:eastAsia="Questrial" w:hAnsi="Times New Roman" w:cs="Times New Roman"/>
                <w:iCs/>
                <w:sz w:val="24"/>
                <w:szCs w:val="24"/>
              </w:rPr>
              <w:t xml:space="preserve">за извършените плащания са конфиденциални, то ще се създадат условия за задкулисно договаряне, за неизпълнение на плащанията по тях или за създаване на сив сектор с несключени договори или съществуването на договор с изкривени параметри, </w:t>
            </w:r>
            <w:r w:rsidR="00AA4BF6" w:rsidRPr="00CF5D51">
              <w:rPr>
                <w:rFonts w:ascii="Times New Roman" w:eastAsia="Questrial" w:hAnsi="Times New Roman" w:cs="Times New Roman"/>
                <w:iCs/>
                <w:sz w:val="24"/>
                <w:szCs w:val="24"/>
              </w:rPr>
              <w:t xml:space="preserve">с </w:t>
            </w:r>
            <w:r w:rsidRPr="00CF5D51">
              <w:rPr>
                <w:rFonts w:ascii="Times New Roman" w:eastAsia="Questrial" w:hAnsi="Times New Roman" w:cs="Times New Roman"/>
                <w:iCs/>
                <w:sz w:val="24"/>
                <w:szCs w:val="24"/>
              </w:rPr>
              <w:t>което няма да се постигне равнопоставеност между големи и малки телекомуникационни предприятия в отношенията им към инфраструктурата.</w:t>
            </w:r>
            <w:r w:rsidRPr="00CF5D51">
              <w:rPr>
                <w:rFonts w:ascii="Times New Roman" w:eastAsia="Questrial" w:hAnsi="Times New Roman" w:cs="Times New Roman"/>
                <w:b/>
                <w:iCs/>
                <w:sz w:val="24"/>
                <w:szCs w:val="24"/>
              </w:rPr>
              <w:t xml:space="preserve"> </w:t>
            </w:r>
          </w:p>
        </w:tc>
        <w:tc>
          <w:tcPr>
            <w:tcW w:w="2126" w:type="dxa"/>
            <w:tcBorders>
              <w:top w:val="single" w:sz="4" w:space="0" w:color="auto"/>
              <w:bottom w:val="single" w:sz="4" w:space="0" w:color="auto"/>
            </w:tcBorders>
          </w:tcPr>
          <w:p w:rsidR="00256FD8" w:rsidRPr="00CF5D51" w:rsidRDefault="00FC1C09"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56FD8" w:rsidRPr="00CF5D51" w:rsidRDefault="00FC1C09"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Смятаме, че в посочените договори действително могат да съдържат елементи на  търговска тайна и за двете страни. В случай, че даден оператор има съмнения за т.нар. „задкулисно договаряне“, то би следвало да се възползва от възможностите, които се дават от Закон за защита на конкуренцията.</w:t>
            </w:r>
          </w:p>
        </w:tc>
      </w:tr>
      <w:tr w:rsidR="00CF5D51" w:rsidRPr="00CF5D51" w:rsidTr="00E92823">
        <w:trPr>
          <w:trHeight w:val="636"/>
        </w:trPr>
        <w:tc>
          <w:tcPr>
            <w:tcW w:w="568" w:type="dxa"/>
            <w:tcBorders>
              <w:top w:val="single" w:sz="4" w:space="0" w:color="auto"/>
              <w:left w:val="single" w:sz="4" w:space="0" w:color="auto"/>
              <w:bottom w:val="single" w:sz="4" w:space="0" w:color="auto"/>
            </w:tcBorders>
          </w:tcPr>
          <w:p w:rsidR="003F3C3B" w:rsidRPr="00CF5D51" w:rsidRDefault="003F3C3B"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3F3C3B" w:rsidRPr="00CF5D51" w:rsidRDefault="003F3C3B"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3F3C3B" w:rsidRPr="00CF5D51" w:rsidRDefault="003F3C3B" w:rsidP="003F3C3B">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5:</w:t>
            </w:r>
          </w:p>
          <w:p w:rsidR="003F3C3B" w:rsidRPr="00CF5D51" w:rsidRDefault="003F3C3B" w:rsidP="003F3C3B">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така </w:t>
            </w:r>
            <w:r w:rsidR="00AA4BF6" w:rsidRPr="00CF5D51">
              <w:rPr>
                <w:rFonts w:ascii="Times New Roman" w:eastAsia="Questrial" w:hAnsi="Times New Roman" w:cs="Times New Roman"/>
                <w:iCs/>
                <w:sz w:val="24"/>
                <w:szCs w:val="24"/>
              </w:rPr>
              <w:t xml:space="preserve">предложения ЗИД на ЗЕСМФИ § 12, т.3 в края на изречение второ след думите „общинската </w:t>
            </w:r>
            <w:r w:rsidR="00AA4BF6" w:rsidRPr="00CF5D51">
              <w:rPr>
                <w:rFonts w:ascii="Times New Roman" w:eastAsia="Questrial" w:hAnsi="Times New Roman" w:cs="Times New Roman"/>
                <w:iCs/>
                <w:sz w:val="24"/>
                <w:szCs w:val="24"/>
              </w:rPr>
              <w:lastRenderedPageBreak/>
              <w:t>администрация“, да се добави „но то не може да надхвърля 50 % от стойността на възстановителните работи по проекта.“</w:t>
            </w:r>
          </w:p>
          <w:p w:rsidR="00AA4BF6" w:rsidRPr="00CF5D51" w:rsidRDefault="00AA4BF6" w:rsidP="003F3C3B">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b/>
                <w:iCs/>
                <w:sz w:val="24"/>
                <w:szCs w:val="24"/>
              </w:rPr>
              <w:t xml:space="preserve">Мотиви: </w:t>
            </w:r>
            <w:r w:rsidRPr="00CF5D51">
              <w:rPr>
                <w:rFonts w:ascii="Times New Roman" w:eastAsia="Questrial" w:hAnsi="Times New Roman" w:cs="Times New Roman"/>
                <w:iCs/>
                <w:sz w:val="24"/>
                <w:szCs w:val="24"/>
              </w:rPr>
              <w:t xml:space="preserve">Възстановителните дейности са част от инвестиционния процес. Гаранционната вноска за възстановяване следва да позволи на собственика на имота да довъзстанови нарушените настилки, ако възложителят не го направи достатъчно качествено. </w:t>
            </w:r>
          </w:p>
          <w:p w:rsidR="00AA4BF6" w:rsidRPr="00CF5D51" w:rsidRDefault="00AA4BF6" w:rsidP="003F3C3B">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Липсата на ограничение в размера на обезщетението, може да доведе до </w:t>
            </w:r>
            <w:r w:rsidR="00F7139C" w:rsidRPr="00CF5D51">
              <w:rPr>
                <w:rFonts w:ascii="Times New Roman" w:eastAsia="Questrial" w:hAnsi="Times New Roman" w:cs="Times New Roman"/>
                <w:iCs/>
                <w:sz w:val="24"/>
                <w:szCs w:val="24"/>
              </w:rPr>
              <w:t>прекомерно</w:t>
            </w:r>
            <w:r w:rsidRPr="00CF5D51">
              <w:rPr>
                <w:rFonts w:ascii="Times New Roman" w:eastAsia="Questrial" w:hAnsi="Times New Roman" w:cs="Times New Roman"/>
                <w:iCs/>
                <w:sz w:val="24"/>
                <w:szCs w:val="24"/>
              </w:rPr>
              <w:t xml:space="preserve"> високи стойности на гаранционните вноски. А това може да дове</w:t>
            </w:r>
            <w:r w:rsidR="00F7139C" w:rsidRPr="00CF5D51">
              <w:rPr>
                <w:rFonts w:ascii="Times New Roman" w:eastAsia="Questrial" w:hAnsi="Times New Roman" w:cs="Times New Roman"/>
                <w:iCs/>
                <w:sz w:val="24"/>
                <w:szCs w:val="24"/>
              </w:rPr>
              <w:t>де</w:t>
            </w:r>
            <w:r w:rsidRPr="00CF5D51">
              <w:rPr>
                <w:rFonts w:ascii="Times New Roman" w:eastAsia="Questrial" w:hAnsi="Times New Roman" w:cs="Times New Roman"/>
                <w:iCs/>
                <w:sz w:val="24"/>
                <w:szCs w:val="24"/>
              </w:rPr>
              <w:t xml:space="preserve"> до невъзможност да бъде реализиран самият строеж.</w:t>
            </w:r>
          </w:p>
        </w:tc>
        <w:tc>
          <w:tcPr>
            <w:tcW w:w="2126" w:type="dxa"/>
            <w:tcBorders>
              <w:top w:val="single" w:sz="4" w:space="0" w:color="auto"/>
              <w:bottom w:val="single" w:sz="4" w:space="0" w:color="auto"/>
            </w:tcBorders>
          </w:tcPr>
          <w:p w:rsidR="003F3C3B" w:rsidRPr="00B24481" w:rsidRDefault="00B24481" w:rsidP="00093A16">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3F3C3B" w:rsidRPr="00B24481" w:rsidRDefault="00B24481" w:rsidP="00A80A29">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iCs/>
                <w:sz w:val="24"/>
                <w:szCs w:val="24"/>
              </w:rPr>
              <w:t xml:space="preserve">На този етап предложението не може да бъде включено, тъй като не е оценено въздействието му по реда на ЗНА  и не са </w:t>
            </w:r>
            <w:r w:rsidRPr="00B24481">
              <w:rPr>
                <w:rFonts w:ascii="Times New Roman" w:eastAsia="Times New Roman" w:hAnsi="Times New Roman" w:cs="Times New Roman"/>
                <w:bCs/>
                <w:iCs/>
                <w:sz w:val="24"/>
                <w:szCs w:val="24"/>
              </w:rPr>
              <w:lastRenderedPageBreak/>
              <w:t>направени консултации с всички заинтересовани страни.</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3F3C3B" w:rsidRPr="00CF5D51" w:rsidRDefault="003F3C3B"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3F3C3B" w:rsidRPr="00CF5D51" w:rsidRDefault="003F3C3B"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3F3C3B" w:rsidRPr="00CF5D51" w:rsidRDefault="00A846DA" w:rsidP="00A846D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6:</w:t>
            </w:r>
          </w:p>
          <w:p w:rsidR="00A846DA" w:rsidRPr="00CF5D51" w:rsidRDefault="00A846DA" w:rsidP="00A846DA">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така </w:t>
            </w:r>
            <w:r w:rsidR="0061144A" w:rsidRPr="00CF5D51">
              <w:rPr>
                <w:rFonts w:ascii="Times New Roman" w:eastAsia="Questrial" w:hAnsi="Times New Roman" w:cs="Times New Roman"/>
                <w:iCs/>
                <w:sz w:val="24"/>
                <w:szCs w:val="24"/>
              </w:rPr>
              <w:t>предложения ЗИД на ЗЕСМФИ в § 12, т. 5 думите „повече от една община“ да бъдат заменени с „една област“.</w:t>
            </w:r>
          </w:p>
          <w:p w:rsidR="0061144A" w:rsidRPr="00CF5D51" w:rsidRDefault="0061144A" w:rsidP="00A846D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61144A" w:rsidRPr="00CF5D51" w:rsidRDefault="0061144A" w:rsidP="0061144A">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сега действащия закон, трета категория строеж е физическа инфраструктура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ФИ</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на национално ниво. Считаме, че ФИ в обхвата на две общини не отговаря на характеристиките, значимостта, сложността и </w:t>
            </w:r>
            <w:r w:rsidR="00264A38" w:rsidRPr="00CF5D51">
              <w:rPr>
                <w:rFonts w:ascii="Times New Roman" w:eastAsia="Questrial" w:hAnsi="Times New Roman" w:cs="Times New Roman"/>
                <w:iCs/>
                <w:sz w:val="24"/>
                <w:szCs w:val="24"/>
              </w:rPr>
              <w:t>рисковете</w:t>
            </w:r>
            <w:r w:rsidRPr="00CF5D51">
              <w:rPr>
                <w:rFonts w:ascii="Times New Roman" w:eastAsia="Questrial" w:hAnsi="Times New Roman" w:cs="Times New Roman"/>
                <w:iCs/>
                <w:sz w:val="24"/>
                <w:szCs w:val="24"/>
              </w:rPr>
              <w:t xml:space="preserve"> при експлоатация строеж от трета категория и затова предлагаме да се измени с територията на една област.</w:t>
            </w:r>
          </w:p>
        </w:tc>
        <w:tc>
          <w:tcPr>
            <w:tcW w:w="2126" w:type="dxa"/>
            <w:tcBorders>
              <w:top w:val="single" w:sz="4" w:space="0" w:color="auto"/>
              <w:bottom w:val="single" w:sz="4" w:space="0" w:color="auto"/>
            </w:tcBorders>
          </w:tcPr>
          <w:p w:rsidR="003F3C3B" w:rsidRPr="00CF5D51" w:rsidRDefault="00FC1C09"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3F3C3B" w:rsidRPr="00CF5D51" w:rsidRDefault="00DA3B29" w:rsidP="00DA3B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 xml:space="preserve">В подобни случаи ЗУТ борави с термина повече от една община. </w:t>
            </w:r>
          </w:p>
        </w:tc>
      </w:tr>
      <w:tr w:rsidR="00CF5D51" w:rsidRPr="00CF5D51" w:rsidTr="00E92823">
        <w:trPr>
          <w:trHeight w:val="636"/>
        </w:trPr>
        <w:tc>
          <w:tcPr>
            <w:tcW w:w="568" w:type="dxa"/>
            <w:tcBorders>
              <w:top w:val="single" w:sz="4" w:space="0" w:color="auto"/>
              <w:left w:val="single" w:sz="4" w:space="0" w:color="auto"/>
              <w:bottom w:val="single" w:sz="4" w:space="0" w:color="auto"/>
            </w:tcBorders>
          </w:tcPr>
          <w:p w:rsidR="00264A38" w:rsidRPr="00CF5D51" w:rsidRDefault="00264A38"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264A38" w:rsidRPr="00CF5D51" w:rsidRDefault="00264A38"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264A38" w:rsidRPr="00CF5D51" w:rsidRDefault="00264A38" w:rsidP="00264A38">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7:</w:t>
            </w:r>
          </w:p>
          <w:p w:rsidR="00264A38" w:rsidRPr="00CF5D51" w:rsidRDefault="00264A38" w:rsidP="00264A3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В ЗЕСМФИ в чл. 15, ал. 3 т.1 да се добави нова буква „ж“</w:t>
            </w:r>
          </w:p>
          <w:p w:rsidR="00264A38" w:rsidRPr="00CF5D51" w:rsidRDefault="00264A38" w:rsidP="00264A3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lastRenderedPageBreak/>
              <w:t xml:space="preserve">„ж. задължения на мрежовия оператор за поддържане в изправност на физическата инфраструктура и подходящи условия за нейното безпрепятствено ползване“. </w:t>
            </w:r>
          </w:p>
          <w:p w:rsidR="00B76E67" w:rsidRPr="00CF5D51" w:rsidRDefault="00B76E67" w:rsidP="00264A3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Настоящите букви „ж“ и „з“ да се преномерират.</w:t>
            </w:r>
          </w:p>
          <w:p w:rsidR="00B76E67" w:rsidRPr="00CF5D51" w:rsidRDefault="00B76E67" w:rsidP="00B76E67">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B76E67" w:rsidRPr="00CF5D51" w:rsidRDefault="00B76E67" w:rsidP="00B76E67">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За изграждането на ЕСМ в малките и средните населени места се ползват основно стълбове. Неподдържаната храстова и дървесна растителност между стълбовете може да не представлява дейността за пренос на електроенергия, но предвид това, че кабелите на ЕСМ са разположени по-ниско, операторите не могат да изтеглят и след това да поддържат мрежите си. В допълнение при ветровите време, тази растителност поврежда  кабелните мрежи.</w:t>
            </w:r>
          </w:p>
        </w:tc>
        <w:tc>
          <w:tcPr>
            <w:tcW w:w="2126" w:type="dxa"/>
            <w:tcBorders>
              <w:top w:val="single" w:sz="4" w:space="0" w:color="auto"/>
              <w:bottom w:val="single" w:sz="4" w:space="0" w:color="auto"/>
            </w:tcBorders>
          </w:tcPr>
          <w:p w:rsidR="00264A38" w:rsidRPr="00CF5D51" w:rsidRDefault="00DA3B29"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64A38" w:rsidRPr="00CF5D51" w:rsidRDefault="00DA3B29"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Считаме, че в хипотезата така като е описана не съществува пречка, опер</w:t>
            </w:r>
            <w:r w:rsidR="004A50E0">
              <w:rPr>
                <w:rFonts w:ascii="Times New Roman" w:eastAsia="Times New Roman" w:hAnsi="Times New Roman" w:cs="Times New Roman"/>
                <w:bCs/>
                <w:sz w:val="24"/>
                <w:szCs w:val="24"/>
              </w:rPr>
              <w:t>аторът на</w:t>
            </w:r>
            <w:r w:rsidRPr="00CF5D51">
              <w:rPr>
                <w:rFonts w:ascii="Times New Roman" w:eastAsia="Times New Roman" w:hAnsi="Times New Roman" w:cs="Times New Roman"/>
                <w:bCs/>
                <w:sz w:val="24"/>
                <w:szCs w:val="24"/>
              </w:rPr>
              <w:t xml:space="preserve"> ЕСМ да предприеме превантивни действия за опазване на </w:t>
            </w:r>
            <w:r w:rsidRPr="00CF5D51">
              <w:rPr>
                <w:rFonts w:ascii="Times New Roman" w:eastAsia="Times New Roman" w:hAnsi="Times New Roman" w:cs="Times New Roman"/>
                <w:bCs/>
                <w:sz w:val="24"/>
                <w:szCs w:val="24"/>
              </w:rPr>
              <w:lastRenderedPageBreak/>
              <w:t xml:space="preserve">мрежата , в случай че общите действия на мрежовия оператор не са достатъчни. </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264A38" w:rsidRPr="00CF5D51" w:rsidRDefault="00264A38"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264A38" w:rsidRPr="00CF5D51" w:rsidRDefault="00264A38"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192FCA" w:rsidRPr="00CF5D51" w:rsidRDefault="00192FCA" w:rsidP="00192FC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8:</w:t>
            </w:r>
          </w:p>
          <w:p w:rsidR="00192FCA" w:rsidRPr="00CF5D51" w:rsidRDefault="00192FCA" w:rsidP="00192FCA">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В ЗЕСМФИ в чл. 31, ал. 2  да се добави нова точка 3 със следния текст:</w:t>
            </w:r>
          </w:p>
          <w:p w:rsidR="00192FCA" w:rsidRPr="00CF5D51" w:rsidRDefault="00192FCA" w:rsidP="00192FCA">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w:t>
            </w:r>
            <w:r w:rsidR="00F760C8" w:rsidRPr="00CF5D51">
              <w:rPr>
                <w:rFonts w:ascii="Times New Roman" w:eastAsia="Questrial" w:hAnsi="Times New Roman" w:cs="Times New Roman"/>
                <w:iCs/>
                <w:sz w:val="24"/>
                <w:szCs w:val="24"/>
              </w:rPr>
              <w:t xml:space="preserve">т. </w:t>
            </w:r>
            <w:r w:rsidRPr="00CF5D51">
              <w:rPr>
                <w:rFonts w:ascii="Times New Roman" w:eastAsia="Questrial" w:hAnsi="Times New Roman" w:cs="Times New Roman"/>
                <w:iCs/>
                <w:sz w:val="24"/>
                <w:szCs w:val="24"/>
              </w:rPr>
              <w:t xml:space="preserve">3. За сервитутите в имоти публична и частна държавна или публична и частна общинска собственост, не се дължи обезщетение“. </w:t>
            </w:r>
          </w:p>
          <w:p w:rsidR="00192FCA" w:rsidRPr="00CF5D51" w:rsidRDefault="00192FCA" w:rsidP="00192FC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264A38" w:rsidRPr="00CF5D51" w:rsidRDefault="00192FCA" w:rsidP="00192FCA">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Разпоредбата ще облекчи изграждането на ФИ, предназначена за ЕСМ, като в унисон  с европейските директиви ще намали разходите и даде възможност за освобождаван на капитали, които да изградят нови инфраструктури и мрежи със съвременни параметри, така както се дължат обезщетения при учредяване сервитут за мрежите на електро-преносната мрежа.</w:t>
            </w:r>
          </w:p>
          <w:p w:rsidR="00192FCA" w:rsidRPr="00CF5D51" w:rsidRDefault="00192FCA" w:rsidP="00192FCA">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iCs/>
                <w:sz w:val="24"/>
                <w:szCs w:val="24"/>
              </w:rPr>
              <w:lastRenderedPageBreak/>
              <w:t>На практика сме свидетели, че в частната държавна или общинска собственост определените сервитути първо не спазват, т.е последващите строителни дейности нарушават целостта на телекомуникационната физическа инфраструктура и второ определената цена от собственика на имота е толкова голяма, че е почти непосилно плащането на обезщетението за сервитутната ивица, а това е бариера за изграждане на нови далекосъобщителни проводи.</w:t>
            </w:r>
          </w:p>
        </w:tc>
        <w:tc>
          <w:tcPr>
            <w:tcW w:w="2126" w:type="dxa"/>
            <w:tcBorders>
              <w:top w:val="single" w:sz="4" w:space="0" w:color="auto"/>
              <w:bottom w:val="single" w:sz="4" w:space="0" w:color="auto"/>
            </w:tcBorders>
          </w:tcPr>
          <w:p w:rsidR="00264A38" w:rsidRPr="00CF5D51" w:rsidRDefault="00E90A9A" w:rsidP="00093A16">
            <w:pPr>
              <w:spacing w:before="120" w:after="120"/>
              <w:rPr>
                <w:rFonts w:ascii="Times New Roman" w:eastAsia="Times New Roman" w:hAnsi="Times New Roman" w:cs="Times New Roman"/>
                <w:bCs/>
                <w:sz w:val="24"/>
                <w:szCs w:val="24"/>
              </w:rPr>
            </w:pPr>
            <w:r w:rsidRPr="00E90A9A">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264A38" w:rsidRPr="00CF5D51" w:rsidRDefault="00B24481" w:rsidP="00B24481">
            <w:pPr>
              <w:spacing w:before="120" w:after="120"/>
              <w:rPr>
                <w:rFonts w:ascii="Times New Roman" w:eastAsia="Times New Roman" w:hAnsi="Times New Roman" w:cs="Times New Roman"/>
                <w:bCs/>
                <w:sz w:val="24"/>
                <w:szCs w:val="24"/>
              </w:rPr>
            </w:pPr>
            <w:r w:rsidRPr="00B24481">
              <w:rPr>
                <w:rFonts w:ascii="Times New Roman" w:eastAsia="Times New Roman" w:hAnsi="Times New Roman" w:cs="Times New Roman"/>
                <w:bCs/>
                <w:sz w:val="24"/>
                <w:szCs w:val="24"/>
              </w:rPr>
              <w:t>На този етап предложението не може да бъде включено, тъй като не е оценено въздействието му по реда на ЗНА.</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BF24EE" w:rsidRPr="00CF5D51" w:rsidRDefault="00BF24EE"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BF24EE" w:rsidRPr="00CF5D51" w:rsidRDefault="00BF24EE"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BF24EE" w:rsidRPr="00CF5D51" w:rsidRDefault="00BF24EE" w:rsidP="00BF24EE">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9:</w:t>
            </w:r>
          </w:p>
          <w:p w:rsidR="00BF24EE" w:rsidRPr="00CF5D51" w:rsidRDefault="00BF24EE" w:rsidP="00BF24EE">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така предложения ЗИД на ЗЕСМФИ в § 12, т.11 предложение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гб</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 xml:space="preserve"> от ЗИД на ЗЕСМФИ, с което се иска в досегашната ал. 4, т.4 на чл. 151 от ЗУТ да се отмени ДА СЕ ПРИЛАГА</w:t>
            </w:r>
            <w:r w:rsidR="00F760C8" w:rsidRPr="00CF5D51">
              <w:rPr>
                <w:rFonts w:ascii="Times New Roman" w:eastAsia="Questrial" w:hAnsi="Times New Roman" w:cs="Times New Roman"/>
                <w:iCs/>
                <w:sz w:val="24"/>
                <w:szCs w:val="24"/>
              </w:rPr>
              <w:t>, като текстът на т. 4 се замени със следния текст</w:t>
            </w:r>
            <w:r w:rsidRPr="00CF5D51">
              <w:rPr>
                <w:rFonts w:ascii="Times New Roman" w:eastAsia="Questrial" w:hAnsi="Times New Roman" w:cs="Times New Roman"/>
                <w:iCs/>
                <w:sz w:val="24"/>
                <w:szCs w:val="24"/>
              </w:rPr>
              <w:t>.</w:t>
            </w:r>
          </w:p>
          <w:p w:rsidR="00F760C8" w:rsidRPr="00CF5D51" w:rsidRDefault="00F760C8" w:rsidP="00F760C8">
            <w:pPr>
              <w:spacing w:before="120" w:after="120" w:line="23" w:lineRule="atLeast"/>
              <w:rPr>
                <w:rFonts w:ascii="Times New Roman" w:eastAsia="Questrial" w:hAnsi="Times New Roman" w:cs="Times New Roman"/>
                <w:i/>
                <w:iCs/>
                <w:sz w:val="24"/>
                <w:szCs w:val="24"/>
              </w:rPr>
            </w:pPr>
            <w:r w:rsidRPr="00CF5D51">
              <w:rPr>
                <w:rFonts w:ascii="Times New Roman" w:eastAsia="Questrial" w:hAnsi="Times New Roman" w:cs="Times New Roman"/>
                <w:i/>
                <w:iCs/>
                <w:sz w:val="24"/>
                <w:szCs w:val="24"/>
              </w:rPr>
              <w:t xml:space="preserve">„т. 4. Документ, удостоверяващ одобрение от Комисията за регулиране на съобщенията, че не се повишава излъчваната мощност на съоръженията в случаите при подмяна или допълване на елементи и оборудване“. </w:t>
            </w:r>
          </w:p>
          <w:p w:rsidR="00F760C8" w:rsidRPr="00CF5D51" w:rsidRDefault="00F760C8" w:rsidP="00BF24EE">
            <w:pPr>
              <w:spacing w:before="120" w:after="120" w:line="23" w:lineRule="atLeast"/>
              <w:rPr>
                <w:rFonts w:ascii="Times New Roman" w:eastAsia="Questrial" w:hAnsi="Times New Roman" w:cs="Times New Roman"/>
                <w:iCs/>
                <w:sz w:val="24"/>
                <w:szCs w:val="24"/>
              </w:rPr>
            </w:pPr>
          </w:p>
          <w:p w:rsidR="00BF24EE" w:rsidRPr="00CF5D51" w:rsidRDefault="00BF24EE" w:rsidP="00BF24EE">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BF24EE" w:rsidRPr="00CF5D51" w:rsidRDefault="00F760C8" w:rsidP="00BF24EE">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iCs/>
                <w:sz w:val="24"/>
                <w:szCs w:val="24"/>
              </w:rPr>
              <w:t>Не следва безконтролно да се подменят или допълват елементи и оборудване на съоръженията, които неминуемо биха могли да доведат до увеличаване на пределно допустимите нива на електромагнитните полета</w:t>
            </w:r>
            <w:r w:rsidR="00BF24EE" w:rsidRPr="00CF5D51">
              <w:rPr>
                <w:rFonts w:ascii="Times New Roman" w:eastAsia="Questrial" w:hAnsi="Times New Roman" w:cs="Times New Roman"/>
                <w:iCs/>
                <w:sz w:val="24"/>
                <w:szCs w:val="24"/>
              </w:rPr>
              <w:t>.</w:t>
            </w:r>
          </w:p>
        </w:tc>
        <w:tc>
          <w:tcPr>
            <w:tcW w:w="2126" w:type="dxa"/>
            <w:tcBorders>
              <w:top w:val="single" w:sz="4" w:space="0" w:color="auto"/>
              <w:bottom w:val="single" w:sz="4" w:space="0" w:color="auto"/>
            </w:tcBorders>
          </w:tcPr>
          <w:p w:rsidR="00BF24EE" w:rsidRPr="00CF5D51" w:rsidRDefault="000D26FD"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BF24EE" w:rsidRPr="00CF5D51" w:rsidRDefault="000D26FD" w:rsidP="00A80A29">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Считаме, че направеното предложение е по посока увеличаване на административната тежест, докато предлаганият законопроект има обратната цел.</w:t>
            </w:r>
          </w:p>
        </w:tc>
      </w:tr>
      <w:tr w:rsidR="00CF5D51" w:rsidRPr="00CF5D51" w:rsidTr="00201449">
        <w:trPr>
          <w:trHeight w:val="3032"/>
        </w:trPr>
        <w:tc>
          <w:tcPr>
            <w:tcW w:w="568" w:type="dxa"/>
            <w:tcBorders>
              <w:top w:val="single" w:sz="4" w:space="0" w:color="auto"/>
              <w:left w:val="single" w:sz="4" w:space="0" w:color="auto"/>
              <w:bottom w:val="single" w:sz="4" w:space="0" w:color="auto"/>
            </w:tcBorders>
          </w:tcPr>
          <w:p w:rsidR="00741EF0" w:rsidRPr="00CF5D51" w:rsidRDefault="00741EF0"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741EF0" w:rsidRPr="00CF5D51" w:rsidRDefault="00741EF0"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741EF0" w:rsidRPr="00CF5D51" w:rsidRDefault="00741EF0" w:rsidP="00741EF0">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10:</w:t>
            </w:r>
          </w:p>
          <w:p w:rsidR="00582131" w:rsidRPr="00CF5D51" w:rsidRDefault="00741EF0" w:rsidP="00741EF0">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w:t>
            </w:r>
            <w:r w:rsidR="00582131" w:rsidRPr="00CF5D51">
              <w:rPr>
                <w:rFonts w:ascii="Times New Roman" w:eastAsia="Questrial" w:hAnsi="Times New Roman" w:cs="Times New Roman"/>
                <w:iCs/>
                <w:sz w:val="24"/>
                <w:szCs w:val="24"/>
              </w:rPr>
              <w:t xml:space="preserve">Закона за устройство на територията чл. 93 </w:t>
            </w:r>
            <w:r w:rsidR="00582131" w:rsidRPr="00CF5D51">
              <w:rPr>
                <w:rFonts w:ascii="Times New Roman" w:eastAsia="Questrial" w:hAnsi="Times New Roman" w:cs="Times New Roman"/>
                <w:iCs/>
                <w:sz w:val="24"/>
                <w:szCs w:val="24"/>
                <w:lang w:val="en-US"/>
              </w:rPr>
              <w:t>(2) да се допълни</w:t>
            </w:r>
            <w:r w:rsidR="00582131" w:rsidRPr="00CF5D51">
              <w:rPr>
                <w:rFonts w:ascii="Times New Roman" w:eastAsia="Questrial" w:hAnsi="Times New Roman" w:cs="Times New Roman"/>
                <w:iCs/>
                <w:sz w:val="24"/>
                <w:szCs w:val="24"/>
              </w:rPr>
              <w:t xml:space="preserve"> с изречение второ: </w:t>
            </w:r>
          </w:p>
          <w:p w:rsidR="00741EF0" w:rsidRPr="00CF5D51" w:rsidRDefault="00582131" w:rsidP="00741EF0">
            <w:pPr>
              <w:spacing w:before="120" w:after="120" w:line="23" w:lineRule="atLeast"/>
              <w:rPr>
                <w:rFonts w:ascii="Times New Roman" w:eastAsia="Questrial" w:hAnsi="Times New Roman" w:cs="Times New Roman"/>
                <w:i/>
                <w:iCs/>
                <w:sz w:val="24"/>
                <w:szCs w:val="24"/>
              </w:rPr>
            </w:pPr>
            <w:r w:rsidRPr="00CF5D51">
              <w:rPr>
                <w:rFonts w:ascii="Times New Roman" w:eastAsia="Questrial" w:hAnsi="Times New Roman" w:cs="Times New Roman"/>
                <w:iCs/>
                <w:sz w:val="24"/>
                <w:szCs w:val="24"/>
              </w:rPr>
              <w:t xml:space="preserve"> </w:t>
            </w:r>
            <w:r w:rsidR="00741EF0" w:rsidRPr="00CF5D51">
              <w:rPr>
                <w:rFonts w:ascii="Times New Roman" w:eastAsia="Questrial" w:hAnsi="Times New Roman" w:cs="Times New Roman"/>
                <w:i/>
                <w:iCs/>
                <w:sz w:val="24"/>
                <w:szCs w:val="24"/>
              </w:rPr>
              <w:t>„</w:t>
            </w:r>
            <w:r w:rsidRPr="00CF5D51">
              <w:rPr>
                <w:rFonts w:ascii="Times New Roman" w:eastAsia="Questrial" w:hAnsi="Times New Roman" w:cs="Times New Roman"/>
                <w:i/>
                <w:iCs/>
                <w:sz w:val="24"/>
                <w:szCs w:val="24"/>
              </w:rPr>
              <w:t>При строеж на нови и реконструкция на стари пътища клас А и магистрали задължително се пред</w:t>
            </w:r>
            <w:r w:rsidR="00F051F2" w:rsidRPr="00CF5D51">
              <w:rPr>
                <w:rFonts w:ascii="Times New Roman" w:eastAsia="Questrial" w:hAnsi="Times New Roman" w:cs="Times New Roman"/>
                <w:i/>
                <w:iCs/>
                <w:sz w:val="24"/>
                <w:szCs w:val="24"/>
              </w:rPr>
              <w:t>в</w:t>
            </w:r>
            <w:r w:rsidRPr="00CF5D51">
              <w:rPr>
                <w:rFonts w:ascii="Times New Roman" w:eastAsia="Questrial" w:hAnsi="Times New Roman" w:cs="Times New Roman"/>
                <w:i/>
                <w:iCs/>
                <w:sz w:val="24"/>
                <w:szCs w:val="24"/>
              </w:rPr>
              <w:t xml:space="preserve">ижда успоредна физическа </w:t>
            </w:r>
            <w:r w:rsidR="00CB4794" w:rsidRPr="00CF5D51">
              <w:rPr>
                <w:rFonts w:ascii="Times New Roman" w:eastAsia="Questrial" w:hAnsi="Times New Roman" w:cs="Times New Roman"/>
                <w:i/>
                <w:iCs/>
                <w:sz w:val="24"/>
                <w:szCs w:val="24"/>
              </w:rPr>
              <w:t>инфраструктура</w:t>
            </w:r>
            <w:r w:rsidRPr="00CF5D51">
              <w:rPr>
                <w:rFonts w:ascii="Times New Roman" w:eastAsia="Questrial" w:hAnsi="Times New Roman" w:cs="Times New Roman"/>
                <w:i/>
                <w:iCs/>
                <w:sz w:val="24"/>
                <w:szCs w:val="24"/>
              </w:rPr>
              <w:t xml:space="preserve">, предназначена за разполагане на електронни съобщителни мрежи с </w:t>
            </w:r>
            <w:r w:rsidR="00CB4794" w:rsidRPr="00CF5D51">
              <w:rPr>
                <w:rFonts w:ascii="Times New Roman" w:eastAsia="Questrial" w:hAnsi="Times New Roman" w:cs="Times New Roman"/>
                <w:i/>
                <w:iCs/>
                <w:sz w:val="24"/>
                <w:szCs w:val="24"/>
              </w:rPr>
              <w:t>обмен</w:t>
            </w:r>
            <w:r w:rsidRPr="00CF5D51">
              <w:rPr>
                <w:rFonts w:ascii="Times New Roman" w:eastAsia="Questrial" w:hAnsi="Times New Roman" w:cs="Times New Roman"/>
                <w:i/>
                <w:iCs/>
                <w:sz w:val="24"/>
                <w:szCs w:val="24"/>
              </w:rPr>
              <w:t xml:space="preserve"> минимум 2 защитни тръби с диаметър ф 110 мм, както и отклонения през пътя минимум на всяко кръстовище. Последната физическа инфраструктура се стопанисва от АПИ. </w:t>
            </w:r>
            <w:r w:rsidR="00741EF0" w:rsidRPr="00CF5D51">
              <w:rPr>
                <w:rFonts w:ascii="Times New Roman" w:eastAsia="Questrial" w:hAnsi="Times New Roman" w:cs="Times New Roman"/>
                <w:i/>
                <w:iCs/>
                <w:sz w:val="24"/>
                <w:szCs w:val="24"/>
              </w:rPr>
              <w:t xml:space="preserve">“ </w:t>
            </w:r>
          </w:p>
          <w:p w:rsidR="00741EF0" w:rsidRPr="00CF5D51" w:rsidRDefault="00741EF0" w:rsidP="00741EF0">
            <w:pPr>
              <w:spacing w:before="120" w:after="120" w:line="23" w:lineRule="atLeast"/>
              <w:rPr>
                <w:rFonts w:ascii="Times New Roman" w:eastAsia="Questrial" w:hAnsi="Times New Roman" w:cs="Times New Roman"/>
                <w:iCs/>
                <w:sz w:val="24"/>
                <w:szCs w:val="24"/>
              </w:rPr>
            </w:pPr>
          </w:p>
          <w:p w:rsidR="00741EF0" w:rsidRPr="00CF5D51" w:rsidRDefault="00741EF0" w:rsidP="00741EF0">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741EF0" w:rsidRPr="00CF5D51" w:rsidRDefault="00CB4794" w:rsidP="00CB4794">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Пътната мрежа в страната е много добре развита и нейното поддържане и обновяване струва значителни средства на държавата и общините.</w:t>
            </w:r>
          </w:p>
          <w:p w:rsidR="00CB4794" w:rsidRPr="00CF5D51" w:rsidRDefault="00CB4794" w:rsidP="00AA38AF">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iCs/>
                <w:sz w:val="24"/>
                <w:szCs w:val="24"/>
              </w:rPr>
              <w:t>Полагането на телекомуникационна инфраструктура, успоредно на пътя не би оскъпило строежа/реконструкцията в голяма степен. По-нататъ</w:t>
            </w:r>
            <w:r w:rsidR="00AA38AF" w:rsidRPr="00CF5D51">
              <w:rPr>
                <w:rFonts w:ascii="Times New Roman" w:eastAsia="Questrial" w:hAnsi="Times New Roman" w:cs="Times New Roman"/>
                <w:iCs/>
                <w:sz w:val="24"/>
                <w:szCs w:val="24"/>
              </w:rPr>
              <w:t>ш</w:t>
            </w:r>
            <w:r w:rsidRPr="00CF5D51">
              <w:rPr>
                <w:rFonts w:ascii="Times New Roman" w:eastAsia="Questrial" w:hAnsi="Times New Roman" w:cs="Times New Roman"/>
                <w:iCs/>
                <w:sz w:val="24"/>
                <w:szCs w:val="24"/>
              </w:rPr>
              <w:t>ното й използване от всички телекомуникационни оператори при определени финансови параметри, ще позволи възвръщаемост на инвестицията от една страна, ще даде пряк достъп на операторите да преодолеят разстоянията между населените места, както и няма да се налага многократно разкопаване от различни оператори, за да изграждат собствени мрежи.</w:t>
            </w:r>
          </w:p>
        </w:tc>
        <w:tc>
          <w:tcPr>
            <w:tcW w:w="2126" w:type="dxa"/>
            <w:tcBorders>
              <w:top w:val="single" w:sz="4" w:space="0" w:color="auto"/>
              <w:bottom w:val="single" w:sz="4" w:space="0" w:color="auto"/>
            </w:tcBorders>
          </w:tcPr>
          <w:p w:rsidR="00741EF0" w:rsidRPr="00CF5D51" w:rsidRDefault="000D26FD" w:rsidP="00093A1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Приема се по принцип</w:t>
            </w:r>
          </w:p>
        </w:tc>
        <w:tc>
          <w:tcPr>
            <w:tcW w:w="4488" w:type="dxa"/>
            <w:tcBorders>
              <w:top w:val="single" w:sz="4" w:space="0" w:color="auto"/>
              <w:bottom w:val="single" w:sz="4" w:space="0" w:color="auto"/>
              <w:right w:val="single" w:sz="4" w:space="0" w:color="auto"/>
            </w:tcBorders>
          </w:tcPr>
          <w:p w:rsidR="00741EF0" w:rsidRPr="002A62A5" w:rsidRDefault="002A62A5" w:rsidP="00A80A29">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 Протокол № 74 от заседание на Министерския съвет на 22 декември 2020 г. са приети Доклад за извършения преглед и анализ на наличността и капацитета на електронни съобщителни мрежи, управлявани от органи на изпълнителната власт и публични предприятия по смисъла на чл. 2, ал. 1 от Закона за публичните предприятия, както и предложените мерки за ефективно използване на съществуващите мрежи, съгласно Решение № 558 на Министерския съвет от 2020 г. В тази връзка следва иинституциите, които управляват оперативни програми да предвидят изискване при изготвянето на инвестиционни проекти, да бъде включено изграждането на защитни тръби и кабелни шахти в подземна инфраструктура, които могат да се използват от всички мрежови оператори. При проекти с финансиране от бюджета, задължително трябва да се предвиди полагане на съоръжения, които да се използват при разполагането на електронни съобщителни мрежи.</w:t>
            </w:r>
          </w:p>
        </w:tc>
      </w:tr>
      <w:tr w:rsidR="00CF5D51" w:rsidRPr="00CF5D51" w:rsidTr="00E92823">
        <w:trPr>
          <w:trHeight w:val="1203"/>
        </w:trPr>
        <w:tc>
          <w:tcPr>
            <w:tcW w:w="568" w:type="dxa"/>
            <w:tcBorders>
              <w:top w:val="single" w:sz="4" w:space="0" w:color="auto"/>
              <w:left w:val="single" w:sz="4" w:space="0" w:color="auto"/>
              <w:bottom w:val="single" w:sz="4" w:space="0" w:color="auto"/>
            </w:tcBorders>
          </w:tcPr>
          <w:p w:rsidR="00AA38AF" w:rsidRPr="00CF5D51" w:rsidRDefault="00AA38AF"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AA38AF" w:rsidRPr="00CF5D51" w:rsidRDefault="00AA38AF" w:rsidP="00201449">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1972B8" w:rsidRPr="00CF5D51" w:rsidRDefault="001972B8" w:rsidP="001972B8">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Предложение 11:</w:t>
            </w:r>
          </w:p>
          <w:p w:rsidR="001972B8" w:rsidRPr="00CF5D51" w:rsidRDefault="001972B8" w:rsidP="001972B8">
            <w:pPr>
              <w:spacing w:before="120" w:after="120" w:line="23" w:lineRule="atLeast"/>
              <w:rPr>
                <w:rFonts w:ascii="Times New Roman" w:eastAsia="Questrial" w:hAnsi="Times New Roman" w:cs="Times New Roman"/>
                <w:iCs/>
                <w:sz w:val="24"/>
                <w:szCs w:val="24"/>
              </w:rPr>
            </w:pPr>
            <w:r w:rsidRPr="00CF5D51">
              <w:rPr>
                <w:rFonts w:ascii="Times New Roman" w:eastAsia="Questrial" w:hAnsi="Times New Roman" w:cs="Times New Roman"/>
                <w:iCs/>
                <w:sz w:val="24"/>
                <w:szCs w:val="24"/>
              </w:rPr>
              <w:t xml:space="preserve">В Закона за устройство на територията да се добави определение за „експлоатационни дружества“: </w:t>
            </w:r>
          </w:p>
          <w:p w:rsidR="001972B8" w:rsidRPr="00CF5D51" w:rsidRDefault="001972B8" w:rsidP="001972B8">
            <w:pPr>
              <w:spacing w:before="120" w:after="120" w:line="23" w:lineRule="atLeast"/>
              <w:rPr>
                <w:rFonts w:ascii="Times New Roman" w:eastAsia="Questrial" w:hAnsi="Times New Roman" w:cs="Times New Roman"/>
                <w:iCs/>
                <w:sz w:val="24"/>
                <w:szCs w:val="24"/>
                <w:lang w:val="en-US"/>
              </w:rPr>
            </w:pPr>
            <w:r w:rsidRPr="00CF5D51">
              <w:rPr>
                <w:rFonts w:ascii="Times New Roman" w:eastAsia="Questrial" w:hAnsi="Times New Roman" w:cs="Times New Roman"/>
                <w:iCs/>
                <w:sz w:val="24"/>
                <w:szCs w:val="24"/>
              </w:rPr>
              <w:t xml:space="preserve"> В параграф 5 на Допълнителни разпоредби на ЗУТ, се въвежда нова т.87 </w:t>
            </w:r>
            <w:r w:rsidRPr="00CF5D51">
              <w:rPr>
                <w:rFonts w:ascii="Times New Roman" w:eastAsia="Questrial" w:hAnsi="Times New Roman" w:cs="Times New Roman"/>
                <w:iCs/>
                <w:sz w:val="24"/>
                <w:szCs w:val="24"/>
                <w:lang w:val="en-US"/>
              </w:rPr>
              <w:t>(</w:t>
            </w:r>
            <w:r w:rsidRPr="00CF5D51">
              <w:rPr>
                <w:rFonts w:ascii="Times New Roman" w:eastAsia="Questrial" w:hAnsi="Times New Roman" w:cs="Times New Roman"/>
                <w:iCs/>
                <w:sz w:val="24"/>
                <w:szCs w:val="24"/>
              </w:rPr>
              <w:t>нова</w:t>
            </w:r>
            <w:r w:rsidRPr="00CF5D51">
              <w:rPr>
                <w:rFonts w:ascii="Times New Roman" w:eastAsia="Questrial" w:hAnsi="Times New Roman" w:cs="Times New Roman"/>
                <w:iCs/>
                <w:sz w:val="24"/>
                <w:szCs w:val="24"/>
                <w:lang w:val="en-US"/>
              </w:rPr>
              <w:t>)</w:t>
            </w:r>
          </w:p>
          <w:p w:rsidR="001972B8" w:rsidRPr="00CF5D51" w:rsidRDefault="001972B8" w:rsidP="001972B8">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b/>
                <w:iCs/>
                <w:sz w:val="24"/>
                <w:szCs w:val="24"/>
              </w:rPr>
              <w:t>Мотиви:</w:t>
            </w:r>
          </w:p>
          <w:p w:rsidR="00AA38AF" w:rsidRPr="00CF5D51" w:rsidRDefault="001972B8" w:rsidP="001972B8">
            <w:pPr>
              <w:spacing w:before="120" w:after="120" w:line="23" w:lineRule="atLeast"/>
              <w:rPr>
                <w:rFonts w:ascii="Times New Roman" w:eastAsia="Questrial" w:hAnsi="Times New Roman" w:cs="Times New Roman"/>
                <w:b/>
                <w:iCs/>
                <w:sz w:val="24"/>
                <w:szCs w:val="24"/>
              </w:rPr>
            </w:pPr>
            <w:r w:rsidRPr="00CF5D51">
              <w:rPr>
                <w:rFonts w:ascii="Times New Roman" w:eastAsia="Questrial" w:hAnsi="Times New Roman" w:cs="Times New Roman"/>
                <w:iCs/>
                <w:sz w:val="24"/>
                <w:szCs w:val="24"/>
              </w:rPr>
              <w:t xml:space="preserve">Проектирането и изграждането на физическата инфраструктура се извършва по разпоредбите на ЗУТ и е обичайна практика да не се иска и да не се извършва съгласуване с мрежовите оператори, които вече имат построена физическа инфраструктура, защото операторите не се припознават като „експлоатационни дружества“. С това ще се </w:t>
            </w:r>
            <w:r w:rsidR="00946D7D" w:rsidRPr="00CF5D51">
              <w:rPr>
                <w:rFonts w:ascii="Times New Roman" w:eastAsia="Questrial" w:hAnsi="Times New Roman" w:cs="Times New Roman"/>
                <w:iCs/>
                <w:sz w:val="24"/>
                <w:szCs w:val="24"/>
              </w:rPr>
              <w:t>избегне</w:t>
            </w:r>
            <w:r w:rsidRPr="00CF5D51">
              <w:rPr>
                <w:rFonts w:ascii="Times New Roman" w:eastAsia="Questrial" w:hAnsi="Times New Roman" w:cs="Times New Roman"/>
                <w:iCs/>
                <w:sz w:val="24"/>
                <w:szCs w:val="24"/>
              </w:rPr>
              <w:t xml:space="preserve"> разминаването на тези понятия и ще се избегне нарушаване целостта на телекомуникационните трасета при изграждане на други строежи.</w:t>
            </w:r>
          </w:p>
        </w:tc>
        <w:tc>
          <w:tcPr>
            <w:tcW w:w="2126" w:type="dxa"/>
            <w:tcBorders>
              <w:top w:val="single" w:sz="4" w:space="0" w:color="auto"/>
              <w:bottom w:val="single" w:sz="4" w:space="0" w:color="auto"/>
            </w:tcBorders>
          </w:tcPr>
          <w:p w:rsidR="00AA38AF" w:rsidRPr="00CF5D51" w:rsidRDefault="00AA38AF" w:rsidP="00093A16">
            <w:pPr>
              <w:spacing w:before="120" w:after="120"/>
              <w:rPr>
                <w:rFonts w:ascii="Times New Roman" w:eastAsia="Times New Roman" w:hAnsi="Times New Roman" w:cs="Times New Roman"/>
                <w:bCs/>
                <w:sz w:val="24"/>
                <w:szCs w:val="24"/>
              </w:rPr>
            </w:pPr>
          </w:p>
        </w:tc>
        <w:tc>
          <w:tcPr>
            <w:tcW w:w="4488" w:type="dxa"/>
            <w:tcBorders>
              <w:top w:val="single" w:sz="4" w:space="0" w:color="auto"/>
              <w:bottom w:val="single" w:sz="4" w:space="0" w:color="auto"/>
              <w:right w:val="single" w:sz="4" w:space="0" w:color="auto"/>
            </w:tcBorders>
          </w:tcPr>
          <w:p w:rsidR="00AA38AF" w:rsidRPr="00CF5D51" w:rsidRDefault="00AA38AF" w:rsidP="00A80A29">
            <w:pPr>
              <w:spacing w:before="120" w:after="120"/>
              <w:rPr>
                <w:rFonts w:ascii="Times New Roman" w:eastAsia="Times New Roman" w:hAnsi="Times New Roman" w:cs="Times New Roman"/>
                <w:bCs/>
                <w:sz w:val="24"/>
                <w:szCs w:val="24"/>
              </w:rPr>
            </w:pPr>
          </w:p>
        </w:tc>
      </w:tr>
      <w:tr w:rsidR="00CF5D51" w:rsidRPr="00CF5D51" w:rsidTr="00E92823">
        <w:trPr>
          <w:trHeight w:val="1203"/>
        </w:trPr>
        <w:tc>
          <w:tcPr>
            <w:tcW w:w="568" w:type="dxa"/>
            <w:tcBorders>
              <w:top w:val="single" w:sz="4" w:space="0" w:color="auto"/>
              <w:left w:val="single" w:sz="4" w:space="0" w:color="auto"/>
              <w:bottom w:val="single" w:sz="4" w:space="0" w:color="auto"/>
            </w:tcBorders>
          </w:tcPr>
          <w:p w:rsidR="0099386A" w:rsidRPr="00CF5D51" w:rsidRDefault="0099386A" w:rsidP="00B51EE7">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99386A" w:rsidRPr="00CF5D51" w:rsidRDefault="00E90A9A" w:rsidP="00201449">
            <w:pPr>
              <w:keepNext/>
              <w:spacing w:before="120" w:after="120"/>
              <w:outlineLvl w:val="5"/>
              <w:rPr>
                <w:rFonts w:ascii="Times New Roman" w:eastAsia="Times New Roman" w:hAnsi="Times New Roman" w:cs="Times New Roman"/>
                <w:b/>
                <w:bCs/>
                <w:sz w:val="24"/>
                <w:szCs w:val="24"/>
              </w:rPr>
            </w:pPr>
            <w:r w:rsidRPr="00E90A9A">
              <w:rPr>
                <w:rFonts w:ascii="Times New Roman" w:eastAsia="Times New Roman" w:hAnsi="Times New Roman" w:cs="Times New Roman"/>
                <w:b/>
                <w:bCs/>
                <w:sz w:val="24"/>
                <w:szCs w:val="24"/>
              </w:rPr>
              <w:t>Бележки, постъпили от Илиян Пламенов Пътев, на 1</w:t>
            </w:r>
            <w:r w:rsidRPr="00E90A9A">
              <w:rPr>
                <w:rFonts w:ascii="Times New Roman" w:eastAsia="Times New Roman" w:hAnsi="Times New Roman" w:cs="Times New Roman"/>
                <w:b/>
                <w:bCs/>
                <w:sz w:val="24"/>
                <w:szCs w:val="24"/>
                <w:lang w:val="en-US"/>
              </w:rPr>
              <w:t>6</w:t>
            </w:r>
            <w:r w:rsidRPr="00E90A9A">
              <w:rPr>
                <w:rFonts w:ascii="Times New Roman" w:eastAsia="Times New Roman" w:hAnsi="Times New Roman" w:cs="Times New Roman"/>
                <w:b/>
                <w:bCs/>
                <w:sz w:val="24"/>
                <w:szCs w:val="24"/>
              </w:rPr>
              <w:t>.01.2024 г. в рамките на ОО на първоночал-ния ЗИДЗЕС</w:t>
            </w:r>
          </w:p>
        </w:tc>
        <w:tc>
          <w:tcPr>
            <w:tcW w:w="6237" w:type="dxa"/>
            <w:tcBorders>
              <w:top w:val="single" w:sz="4" w:space="0" w:color="auto"/>
              <w:bottom w:val="single" w:sz="4" w:space="0" w:color="auto"/>
            </w:tcBorders>
          </w:tcPr>
          <w:p w:rsidR="00E90A9A" w:rsidRPr="00531881" w:rsidRDefault="00E90A9A" w:rsidP="00E90A9A">
            <w:pPr>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 xml:space="preserve">1. </w:t>
            </w:r>
            <w:r w:rsidRPr="00531881">
              <w:rPr>
                <w:rFonts w:ascii="Times New Roman" w:eastAsia="SimSun" w:hAnsi="Times New Roman" w:cs="Times New Roman"/>
                <w:sz w:val="24"/>
                <w:szCs w:val="24"/>
                <w:lang w:eastAsia="bg-BG"/>
              </w:rPr>
              <w:t xml:space="preserve">Бих искал да препоръчам на Министерството на транспорта и съобщенията /МТС/, по принцип, в цялостната си дейност в пълна степен да се съобразява с разпоредбите на ЗНА, Указ № 883 за неговото прилагане, и с нормите на българския книжовен език. В обсъжданият проект на редица места може да се види, че това не е така. Използването на български думи като превод или като съответствие при съставянето и приемането на нормативните актове е задължение на публичните органи, съгласно чл. 9, ал. 1 от ЗНА и чл. 36, ал. 1 и ал. 2 от Указ № 883 от 1974 г. за прилагане на ЗНА. Използването на чуждици в нормативната уредба и в съпътстващите я документи е незаконосъобразно, неправилно, непрофесионално и проява на високомерно отношение от </w:t>
            </w:r>
            <w:r w:rsidRPr="00531881">
              <w:rPr>
                <w:rFonts w:ascii="Times New Roman" w:eastAsia="SimSun" w:hAnsi="Times New Roman" w:cs="Times New Roman"/>
                <w:sz w:val="24"/>
                <w:szCs w:val="24"/>
                <w:lang w:eastAsia="bg-BG"/>
              </w:rPr>
              <w:lastRenderedPageBreak/>
              <w:t>страна на правителствени и общински служители. В немалко случаи чуждици биват използвани, тъй като тези думи могат да означават метафори, или чрез звуков или буквен пренос – други думи, или прикрития за въвеждане на думи и понятия в българския език, които обслужват догмите и идеологията на членовете на агентурно-терористичната мрежа на политическата полиция „ДС-ДАНС” и на военно-политическата полиция „Служба Военна полиция” /СВП/, както и на членовете на масонски, окултни и църковни секти, които работят като правителствени и общински служители в публичната администрация. Това обаче е неприемливо, недопустимо, незаконосъобразно, както и противоречи на принципите за опазване на книжовния български език от изпростяване, от промяна на смисъла на думите, и от разваляне. По-долу в становището съм предложил съответни промени на думите – чуждици използвани в проекта.</w:t>
            </w:r>
          </w:p>
          <w:p w:rsidR="00E90A9A" w:rsidRPr="00531881" w:rsidRDefault="00E90A9A" w:rsidP="00E90A9A">
            <w:pPr>
              <w:rPr>
                <w:rFonts w:ascii="Times New Roman" w:eastAsia="SimSun" w:hAnsi="Times New Roman" w:cs="Times New Roman"/>
                <w:sz w:val="24"/>
                <w:szCs w:val="24"/>
                <w:lang w:eastAsia="bg-BG"/>
              </w:rPr>
            </w:pPr>
          </w:p>
          <w:p w:rsidR="00E90A9A" w:rsidRPr="00E90A9A" w:rsidRDefault="00E90A9A" w:rsidP="00E90A9A">
            <w:pPr>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 xml:space="preserve"> [2</w:t>
            </w:r>
            <w:r w:rsidRPr="00E90A9A">
              <w:rPr>
                <w:rFonts w:ascii="Times New Roman" w:eastAsia="SimSun" w:hAnsi="Times New Roman" w:cs="Times New Roman"/>
                <w:sz w:val="24"/>
                <w:szCs w:val="24"/>
                <w:lang w:eastAsia="bg-BG"/>
              </w:rPr>
              <w:t>. ….</w:t>
            </w:r>
          </w:p>
          <w:p w:rsidR="00E90A9A" w:rsidRPr="00E90A9A" w:rsidRDefault="00E90A9A" w:rsidP="00E90A9A">
            <w:pPr>
              <w:rPr>
                <w:rFonts w:ascii="Times New Roman" w:eastAsia="SimSun" w:hAnsi="Times New Roman" w:cs="Times New Roman"/>
                <w:sz w:val="24"/>
                <w:szCs w:val="24"/>
                <w:lang w:eastAsia="bg-BG"/>
              </w:rPr>
            </w:pPr>
            <w:r w:rsidRPr="00E90A9A">
              <w:rPr>
                <w:rFonts w:ascii="Times New Roman" w:eastAsia="SimSun" w:hAnsi="Times New Roman" w:cs="Times New Roman"/>
                <w:sz w:val="24"/>
                <w:szCs w:val="24"/>
                <w:lang w:eastAsia="bg-BG"/>
              </w:rPr>
              <w:t>….</w:t>
            </w:r>
          </w:p>
          <w:p w:rsidR="00E90A9A" w:rsidRPr="00E90A9A" w:rsidRDefault="00E90A9A" w:rsidP="00E90A9A">
            <w:pPr>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32</w:t>
            </w:r>
            <w:r w:rsidRPr="00E90A9A">
              <w:rPr>
                <w:rFonts w:ascii="Times New Roman" w:eastAsia="SimSun" w:hAnsi="Times New Roman" w:cs="Times New Roman"/>
                <w:sz w:val="24"/>
                <w:szCs w:val="24"/>
                <w:lang w:eastAsia="bg-BG"/>
              </w:rPr>
              <w:t xml:space="preserve">. ……] </w:t>
            </w:r>
          </w:p>
          <w:p w:rsidR="00E90A9A" w:rsidRPr="00531881" w:rsidRDefault="00E90A9A" w:rsidP="00E90A9A">
            <w:pPr>
              <w:rPr>
                <w:rFonts w:ascii="Times New Roman" w:eastAsia="SimSun" w:hAnsi="Times New Roman" w:cs="Times New Roman"/>
                <w:sz w:val="24"/>
                <w:szCs w:val="24"/>
                <w:lang w:eastAsia="bg-BG"/>
              </w:rPr>
            </w:pPr>
          </w:p>
          <w:p w:rsidR="0099386A" w:rsidRPr="00CF5D51" w:rsidRDefault="0099386A" w:rsidP="001972B8">
            <w:pPr>
              <w:spacing w:before="120" w:after="120" w:line="23" w:lineRule="atLeast"/>
              <w:rPr>
                <w:rFonts w:ascii="Times New Roman" w:eastAsia="Questrial" w:hAnsi="Times New Roman" w:cs="Times New Roman"/>
                <w:b/>
                <w:iCs/>
                <w:sz w:val="24"/>
                <w:szCs w:val="24"/>
              </w:rPr>
            </w:pPr>
          </w:p>
        </w:tc>
        <w:tc>
          <w:tcPr>
            <w:tcW w:w="2126" w:type="dxa"/>
            <w:tcBorders>
              <w:top w:val="single" w:sz="4" w:space="0" w:color="auto"/>
              <w:bottom w:val="single" w:sz="4" w:space="0" w:color="auto"/>
            </w:tcBorders>
          </w:tcPr>
          <w:p w:rsidR="0099386A" w:rsidRPr="00CF5D51" w:rsidRDefault="00E90A9A" w:rsidP="00093A1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Не се приема</w:t>
            </w:r>
          </w:p>
        </w:tc>
        <w:tc>
          <w:tcPr>
            <w:tcW w:w="4488" w:type="dxa"/>
            <w:tcBorders>
              <w:top w:val="single" w:sz="4" w:space="0" w:color="auto"/>
              <w:bottom w:val="single" w:sz="4" w:space="0" w:color="auto"/>
              <w:right w:val="single" w:sz="4" w:space="0" w:color="auto"/>
            </w:tcBorders>
          </w:tcPr>
          <w:p w:rsidR="0099386A" w:rsidRPr="00CF5D51" w:rsidRDefault="00ED7E6D" w:rsidP="00A80A29">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 се съдържат конкретни предложения. </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474986" w:rsidRDefault="00474986" w:rsidP="00CC286E">
            <w:pPr>
              <w:keepNext/>
              <w:spacing w:before="120" w:after="120"/>
              <w:outlineLvl w:val="5"/>
              <w:rPr>
                <w:rFonts w:ascii="Times New Roman" w:hAnsi="Times New Roman" w:cs="Times New Roman"/>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32. В документа „Мотиви”, на стр. 7, следва да се има предвид, че думата „бизнес” и производните й са чуждици, които имат превод на български език. Освен това, в съответствие с международни конвенции и практики на ООН, които са възприети и в нашата страна, правилно е да се използва термина „фирма” и производните му. С оглед написаното в т. 1 – т. 3 по-горе, предлагам използваната в текста дума „бизнеса” да се замени с „фирмите”.</w:t>
            </w:r>
          </w:p>
        </w:tc>
        <w:tc>
          <w:tcPr>
            <w:tcW w:w="2126" w:type="dxa"/>
            <w:tcBorders>
              <w:top w:val="single" w:sz="4" w:space="0" w:color="auto"/>
              <w:bottom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6C3EBF" w:rsidRPr="006C3EBF" w:rsidRDefault="006C3EBF" w:rsidP="006C3EBF">
            <w:pPr>
              <w:spacing w:before="120" w:after="120"/>
              <w:rPr>
                <w:rFonts w:ascii="Times New Roman" w:eastAsia="Times New Roman" w:hAnsi="Times New Roman" w:cs="Times New Roman"/>
                <w:bCs/>
                <w:sz w:val="24"/>
                <w:szCs w:val="24"/>
              </w:rPr>
            </w:pPr>
            <w:r w:rsidRPr="006C3EBF">
              <w:rPr>
                <w:rFonts w:ascii="Times New Roman" w:eastAsia="Times New Roman" w:hAnsi="Times New Roman" w:cs="Times New Roman"/>
                <w:bCs/>
                <w:sz w:val="24"/>
                <w:szCs w:val="24"/>
              </w:rPr>
              <w:t>Приемаме положително направените коментари и препоръки, но „бизнес“ и „фирма“ (също чуждица) имат различен езиков нюанс.</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33. В документа „Мотиви”, на стр. 7, текстът „ , с който се предлагат промени в” предлагам да се поправи на „се предлагат промени в”.</w:t>
            </w:r>
          </w:p>
        </w:tc>
        <w:tc>
          <w:tcPr>
            <w:tcW w:w="2126" w:type="dxa"/>
            <w:tcBorders>
              <w:top w:val="single" w:sz="4" w:space="0" w:color="auto"/>
              <w:bottom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6C3EBF" w:rsidRDefault="006C3EBF" w:rsidP="006C3EBF">
            <w:pPr>
              <w:spacing w:before="120" w:after="120"/>
              <w:rPr>
                <w:rFonts w:ascii="Times New Roman" w:eastAsia="Times New Roman" w:hAnsi="Times New Roman" w:cs="Times New Roman"/>
                <w:bCs/>
                <w:color w:val="000000" w:themeColor="text1"/>
                <w:sz w:val="24"/>
                <w:szCs w:val="24"/>
              </w:rPr>
            </w:pPr>
            <w:r w:rsidRPr="008E6F0A">
              <w:rPr>
                <w:rFonts w:ascii="Times New Roman" w:eastAsia="Times New Roman" w:hAnsi="Times New Roman" w:cs="Times New Roman"/>
                <w:bCs/>
                <w:color w:val="000000" w:themeColor="text1"/>
                <w:sz w:val="24"/>
                <w:szCs w:val="24"/>
              </w:rPr>
              <w:t>Приемаме положително направените коментари и препоръки, но</w:t>
            </w:r>
            <w:r w:rsidRPr="001710F7">
              <w:rPr>
                <w:rFonts w:ascii="Times New Roman" w:eastAsia="Times New Roman" w:hAnsi="Times New Roman" w:cs="Times New Roman"/>
                <w:bCs/>
                <w:color w:val="000000" w:themeColor="text1"/>
                <w:sz w:val="24"/>
                <w:szCs w:val="24"/>
              </w:rPr>
              <w:t xml:space="preserve"> по наше мнение </w:t>
            </w:r>
            <w:r>
              <w:rPr>
                <w:rFonts w:ascii="Times New Roman" w:eastAsia="Times New Roman" w:hAnsi="Times New Roman" w:cs="Times New Roman"/>
                <w:bCs/>
                <w:color w:val="000000" w:themeColor="text1"/>
                <w:sz w:val="24"/>
                <w:szCs w:val="24"/>
              </w:rPr>
              <w:t>избраният изказ е достатъчно ясен</w:t>
            </w:r>
            <w:r w:rsidRPr="001710F7">
              <w:rPr>
                <w:rFonts w:ascii="Times New Roman" w:eastAsia="Times New Roman" w:hAnsi="Times New Roman" w:cs="Times New Roman"/>
                <w:bCs/>
                <w:color w:val="000000" w:themeColor="text1"/>
                <w:sz w:val="24"/>
                <w:szCs w:val="24"/>
              </w:rPr>
              <w:t>.</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34. В документа „Мотиви”, на стр. 7, текстът „посредством предвиждането на приемането” предлагам да се поправи на „чрез приемането”.</w:t>
            </w:r>
          </w:p>
        </w:tc>
        <w:tc>
          <w:tcPr>
            <w:tcW w:w="2126" w:type="dxa"/>
            <w:tcBorders>
              <w:top w:val="single" w:sz="4" w:space="0" w:color="auto"/>
              <w:bottom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6C3EBF" w:rsidRPr="006C3EBF" w:rsidRDefault="006C3EBF" w:rsidP="006C3EBF">
            <w:pPr>
              <w:spacing w:before="120" w:after="120"/>
              <w:rPr>
                <w:rFonts w:ascii="Times New Roman" w:eastAsia="Times New Roman" w:hAnsi="Times New Roman" w:cs="Times New Roman"/>
                <w:bCs/>
                <w:color w:val="000000" w:themeColor="text1"/>
                <w:sz w:val="24"/>
                <w:szCs w:val="24"/>
              </w:rPr>
            </w:pPr>
            <w:r w:rsidRPr="006C3EBF">
              <w:rPr>
                <w:rFonts w:ascii="Times New Roman" w:eastAsia="Times New Roman" w:hAnsi="Times New Roman" w:cs="Times New Roman"/>
                <w:bCs/>
                <w:color w:val="000000" w:themeColor="text1"/>
                <w:sz w:val="24"/>
                <w:szCs w:val="24"/>
              </w:rPr>
              <w:t>Приемаме положително направените коментари и препоръки, но по наше мнение избраният изказ е достатъчно ясен.</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35. В документа „Мотиви”, на стр. 7, текстът „публична и частна държавна и общинска собственост” неправилно и смесено изброява четири форми на собственост, поради което не е ясно и е двусмислено дали в конкретния случай се има предвид и двете форми на общинската собственост. Предлагам посоченият текст да се поправи на „публична и частна държавна, и публична и частна общинска, собственост”.</w:t>
            </w:r>
          </w:p>
        </w:tc>
        <w:tc>
          <w:tcPr>
            <w:tcW w:w="2126" w:type="dxa"/>
            <w:tcBorders>
              <w:top w:val="single" w:sz="4" w:space="0" w:color="auto"/>
              <w:bottom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sidRPr="006C3EB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6C3EBF" w:rsidRPr="006C3EBF" w:rsidRDefault="006C3EBF" w:rsidP="006C3EBF">
            <w:pPr>
              <w:spacing w:before="120" w:after="120"/>
              <w:rPr>
                <w:rFonts w:ascii="Times New Roman" w:eastAsia="Times New Roman" w:hAnsi="Times New Roman" w:cs="Times New Roman"/>
                <w:bCs/>
                <w:sz w:val="24"/>
                <w:szCs w:val="24"/>
              </w:rPr>
            </w:pPr>
            <w:r w:rsidRPr="006C3EBF">
              <w:rPr>
                <w:rFonts w:ascii="Times New Roman" w:eastAsia="Times New Roman" w:hAnsi="Times New Roman" w:cs="Times New Roman"/>
                <w:bCs/>
                <w:sz w:val="24"/>
                <w:szCs w:val="24"/>
              </w:rPr>
              <w:t>Приемаме положително направените коментари и препоръки, но по наше мнение не е налице неяснота или объркване.</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36. В документа „Мотиви”, на стр. 8, текстът „доколкото за тях в закон, нито чисто частната собственост, доколкото там уговарянето на обезщетението е при свобода на волята на страните,” е езиково неиздържан и не е съгласуван в смислово отношение с текста преди него и след него. Необходимо е посоченият текст да се прецизира и промени. Обръщам внимание, че има и други места в „Мотивите” с непрофесионални и неадекватни формулировки.</w:t>
            </w:r>
          </w:p>
        </w:tc>
        <w:tc>
          <w:tcPr>
            <w:tcW w:w="2126" w:type="dxa"/>
            <w:tcBorders>
              <w:top w:val="single" w:sz="4" w:space="0" w:color="auto"/>
              <w:bottom w:val="single" w:sz="4" w:space="0" w:color="auto"/>
            </w:tcBorders>
          </w:tcPr>
          <w:p w:rsidR="00474986" w:rsidRPr="00CF5D51" w:rsidRDefault="00E90A9A" w:rsidP="00474986">
            <w:pPr>
              <w:spacing w:before="120" w:after="120"/>
              <w:rPr>
                <w:rFonts w:ascii="Times New Roman" w:eastAsia="Times New Roman" w:hAnsi="Times New Roman" w:cs="Times New Roman"/>
                <w:bCs/>
                <w:sz w:val="24"/>
                <w:szCs w:val="24"/>
              </w:rPr>
            </w:pPr>
            <w:r w:rsidRPr="00E90A9A">
              <w:rPr>
                <w:rFonts w:ascii="Times New Roman" w:eastAsia="Times New Roman" w:hAnsi="Times New Roman" w:cs="Times New Roman"/>
                <w:bCs/>
                <w:sz w:val="24"/>
                <w:szCs w:val="24"/>
              </w:rPr>
              <w:t>Приема се по принцип</w:t>
            </w:r>
          </w:p>
        </w:tc>
        <w:tc>
          <w:tcPr>
            <w:tcW w:w="4488" w:type="dxa"/>
            <w:tcBorders>
              <w:top w:val="single" w:sz="4" w:space="0" w:color="auto"/>
              <w:bottom w:val="single" w:sz="4" w:space="0" w:color="auto"/>
              <w:right w:val="single" w:sz="4" w:space="0" w:color="auto"/>
            </w:tcBorders>
          </w:tcPr>
          <w:p w:rsidR="00474986" w:rsidRPr="00CF5D51" w:rsidRDefault="00E90A9A" w:rsidP="00474986">
            <w:pPr>
              <w:spacing w:before="120" w:after="120"/>
              <w:rPr>
                <w:rFonts w:ascii="Times New Roman" w:eastAsia="Times New Roman" w:hAnsi="Times New Roman" w:cs="Times New Roman"/>
                <w:bCs/>
                <w:sz w:val="24"/>
                <w:szCs w:val="24"/>
              </w:rPr>
            </w:pPr>
            <w:r w:rsidRPr="00E90A9A">
              <w:rPr>
                <w:rFonts w:ascii="Times New Roman" w:eastAsia="Times New Roman" w:hAnsi="Times New Roman" w:cs="Times New Roman"/>
                <w:bCs/>
                <w:sz w:val="24"/>
                <w:szCs w:val="24"/>
              </w:rPr>
              <w:t>При изготвянето на окончателните мотиви за внасяне на пакета документи в МС, текстът е прецизиран.</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37. В документа „Мотиви”, на стр. 8, текстът „Ще се създават условия” следва да се поправи на „Ще се създадат условия”.</w:t>
            </w:r>
          </w:p>
        </w:tc>
        <w:tc>
          <w:tcPr>
            <w:tcW w:w="2126" w:type="dxa"/>
            <w:tcBorders>
              <w:top w:val="single" w:sz="4" w:space="0" w:color="auto"/>
              <w:bottom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6C3EBF">
              <w:rPr>
                <w:rFonts w:ascii="Times New Roman" w:eastAsia="Times New Roman" w:hAnsi="Times New Roman" w:cs="Times New Roman"/>
                <w:bCs/>
                <w:sz w:val="24"/>
                <w:szCs w:val="24"/>
              </w:rPr>
              <w:t>риема</w:t>
            </w:r>
            <w:r>
              <w:rPr>
                <w:rFonts w:ascii="Times New Roman" w:eastAsia="Times New Roman" w:hAnsi="Times New Roman" w:cs="Times New Roman"/>
                <w:bCs/>
                <w:sz w:val="24"/>
                <w:szCs w:val="24"/>
              </w:rPr>
              <w:t xml:space="preserve"> се</w:t>
            </w:r>
            <w:r w:rsidR="00E2387F">
              <w:rPr>
                <w:rFonts w:ascii="Times New Roman" w:eastAsia="Times New Roman" w:hAnsi="Times New Roman" w:cs="Times New Roman"/>
                <w:bCs/>
                <w:sz w:val="24"/>
                <w:szCs w:val="24"/>
              </w:rPr>
              <w:t xml:space="preserve"> по принцип</w:t>
            </w:r>
          </w:p>
        </w:tc>
        <w:tc>
          <w:tcPr>
            <w:tcW w:w="4488" w:type="dxa"/>
            <w:tcBorders>
              <w:top w:val="single" w:sz="4" w:space="0" w:color="auto"/>
              <w:bottom w:val="single" w:sz="4" w:space="0" w:color="auto"/>
              <w:right w:val="single" w:sz="4" w:space="0" w:color="auto"/>
            </w:tcBorders>
          </w:tcPr>
          <w:p w:rsidR="00474986" w:rsidRPr="00CF5D51" w:rsidRDefault="006C3EB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изготвянето на окончателните мотиви за внасяне на пакета документи в МС, текстът е прецизиран</w:t>
            </w:r>
            <w:r w:rsidR="003F46D2">
              <w:rPr>
                <w:rFonts w:ascii="Times New Roman" w:eastAsia="Times New Roman" w:hAnsi="Times New Roman" w:cs="Times New Roman"/>
                <w:bCs/>
                <w:sz w:val="24"/>
                <w:szCs w:val="24"/>
              </w:rPr>
              <w:t>.</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38. В документа „Мотиви”, на стр. 8, по отношение на текста „труднодостъпни населени места”, бих искал да заявя, че в нашата страна няма такива населени места. Всяко населено място е достъпно, било то пеша или чрез лек автомобил, автобус или друго превозно средство. Посоченият текст „труднодостъпни”, който освен това е неправилно изписан като една дума, а всъщност са две отделни думи, предлагам да се замени с „отдалечени”, каквито населени места има в страната. А думата „обширните” предлагам да се замени с „в обширни”.</w:t>
            </w:r>
          </w:p>
        </w:tc>
        <w:tc>
          <w:tcPr>
            <w:tcW w:w="2126" w:type="dxa"/>
            <w:tcBorders>
              <w:top w:val="single" w:sz="4" w:space="0" w:color="auto"/>
              <w:bottom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3F46D2" w:rsidRDefault="003F46D2" w:rsidP="003F46D2">
            <w:pPr>
              <w:spacing w:before="120" w:after="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Считаме, че редакцията отразява съществуващото положение и разбирането ѝ не е затруднено. Вносителят разглежда достъпността в контекста на строителните процеси, а не що се отнася до транспортната свързаност. Що се отнася до изписването на термина „труднодостъпни“, справка в речника на българския език на БАН показва, че то е правилно.</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39. В документа „Мотиви”, на стр. 8, изречението „Националната законодателна рамка традиционно е една от най-стриктните в ЕС.” е недостоверно, рекламно, смешно, самохвално и нагло. Предлагам изречението да се заличи.</w:t>
            </w:r>
          </w:p>
        </w:tc>
        <w:tc>
          <w:tcPr>
            <w:tcW w:w="2126" w:type="dxa"/>
            <w:tcBorders>
              <w:top w:val="single" w:sz="4" w:space="0" w:color="auto"/>
              <w:bottom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приемаме изложените квалификации относно използваните изрази. Правната рамка, касаеща изграждането електронни съобщителни мрежи е една от най-стриктните на ниво ЕС като приравнява разполагането на оптична инфраструктура с изграждането на газоразпределителна мрежа.</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40. В документа „Мотиви”, на стр. 8, текстът „инсталираното по тях” следва да се поправи на „инсталираните по тях”.</w:t>
            </w:r>
          </w:p>
        </w:tc>
        <w:tc>
          <w:tcPr>
            <w:tcW w:w="2126" w:type="dxa"/>
            <w:tcBorders>
              <w:top w:val="single" w:sz="4" w:space="0" w:color="auto"/>
              <w:bottom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Използваният израз се отнася до „оборудване“, което предполага използването на определение в 3 лице, единствено число.</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41. В документа „Мотиви”, на стр. 8, текстът „не беше въведено на практика” е неиздържан и непрофесионален. Както тук посоченият израз, така и при други изрази в проекта, може да се установи, че са писани по-скоро от индивид с адвокатска практика, отколкото от държавен служител с опит в администрацията. Както е известно, адвокатската реч има по-висока степен на агитация и пропаганда – а такъв начин на изказ в проекти на нормативни документи не е подходящ. Предлагам посоченият текст да се замени с „не беше въведено”.</w:t>
            </w:r>
          </w:p>
        </w:tc>
        <w:tc>
          <w:tcPr>
            <w:tcW w:w="2126" w:type="dxa"/>
            <w:tcBorders>
              <w:top w:val="single" w:sz="4" w:space="0" w:color="auto"/>
              <w:bottom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sidRPr="003F46D2">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474986" w:rsidRPr="00CF5D51" w:rsidRDefault="003F46D2" w:rsidP="00474986">
            <w:pPr>
              <w:spacing w:before="120" w:after="120"/>
              <w:rPr>
                <w:rFonts w:ascii="Times New Roman" w:eastAsia="Times New Roman" w:hAnsi="Times New Roman" w:cs="Times New Roman"/>
                <w:bCs/>
                <w:sz w:val="24"/>
                <w:szCs w:val="24"/>
              </w:rPr>
            </w:pPr>
            <w:r w:rsidRPr="003F46D2">
              <w:rPr>
                <w:rFonts w:ascii="Times New Roman" w:eastAsia="Times New Roman" w:hAnsi="Times New Roman" w:cs="Times New Roman"/>
                <w:bCs/>
                <w:sz w:val="24"/>
                <w:szCs w:val="24"/>
              </w:rPr>
              <w:t>Не приемаме изложените квалификации относно използваните изрази.</w:t>
            </w:r>
            <w:r>
              <w:rPr>
                <w:rFonts w:ascii="Times New Roman" w:eastAsia="Times New Roman" w:hAnsi="Times New Roman" w:cs="Times New Roman"/>
                <w:bCs/>
                <w:sz w:val="24"/>
                <w:szCs w:val="24"/>
              </w:rPr>
              <w:t xml:space="preserve"> Законовата разпоредба е приета, но липсва нейното практическо приложение, което обуславя</w:t>
            </w:r>
            <w:r w:rsidR="00E2387F">
              <w:rPr>
                <w:rFonts w:ascii="Times New Roman" w:eastAsia="Times New Roman" w:hAnsi="Times New Roman" w:cs="Times New Roman"/>
                <w:bCs/>
                <w:sz w:val="24"/>
                <w:szCs w:val="24"/>
              </w:rPr>
              <w:t xml:space="preserve"> изложените аргументи.</w:t>
            </w:r>
            <w:r>
              <w:rPr>
                <w:rFonts w:ascii="Times New Roman" w:eastAsia="Times New Roman" w:hAnsi="Times New Roman" w:cs="Times New Roman"/>
                <w:bCs/>
                <w:sz w:val="24"/>
                <w:szCs w:val="24"/>
              </w:rPr>
              <w:t xml:space="preserve"> </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42. В документа „Мотиви”, на стр. 8, текстът „Относно строителния режим” следва да се поправи на „Относно строителният режим” и да се постави запетая след него. Настоящата редакция в проекта е неясна и двусмислена</w:t>
            </w: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Предлаганата поправка е неправилна. В книжовния български език се членува единствено подлогът в изречението, а случаят не е такъв.</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43. В документа „Мотиви”, на стр. 8, след текста „елементи и съоръжения” следва да се постави запетая.</w:t>
            </w:r>
          </w:p>
          <w:p w:rsidR="00474986" w:rsidRPr="00CF5D51" w:rsidRDefault="00474986" w:rsidP="00474986">
            <w:pPr>
              <w:rPr>
                <w:rFonts w:ascii="Times New Roman" w:eastAsia="SimSun" w:hAnsi="Times New Roman" w:cs="Times New Roman"/>
                <w:sz w:val="24"/>
                <w:szCs w:val="24"/>
                <w:lang w:eastAsia="bg-BG"/>
              </w:rPr>
            </w:pP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Приема се по принцип</w:t>
            </w:r>
          </w:p>
        </w:tc>
        <w:tc>
          <w:tcPr>
            <w:tcW w:w="4488" w:type="dxa"/>
            <w:tcBorders>
              <w:top w:val="single" w:sz="4" w:space="0" w:color="auto"/>
              <w:bottom w:val="single" w:sz="4" w:space="0" w:color="auto"/>
              <w:right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При изготвянето на окончателните мотиви за внасяне на пакета документи в МС, текстът е прецизиран</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44. В документа „Мотиви”, на стр. 8, текстът „изолирането му уреждане” следва да се поправи на „изолираното му уреждане”.</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Приема се по принцип</w:t>
            </w:r>
          </w:p>
        </w:tc>
        <w:tc>
          <w:tcPr>
            <w:tcW w:w="4488" w:type="dxa"/>
            <w:tcBorders>
              <w:top w:val="single" w:sz="4" w:space="0" w:color="auto"/>
              <w:bottom w:val="single" w:sz="4" w:space="0" w:color="auto"/>
              <w:right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При изготвянето на окончателните мотиви за внасяне на пакета документи в МС, текстът е прецизиран</w:t>
            </w:r>
            <w:r>
              <w:rPr>
                <w:rFonts w:ascii="Times New Roman" w:eastAsia="Times New Roman" w:hAnsi="Times New Roman" w:cs="Times New Roman"/>
                <w:bCs/>
                <w:sz w:val="24"/>
                <w:szCs w:val="24"/>
              </w:rPr>
              <w:t>.</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45. В документа „Мотиви”, на стр. 8, текстът „на практика ЗУТ познава” следва да се поправи на „на практика ЗУТ позволява”.</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редакция е уместна и не затруднавя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46. В документа „Мотиви”, на стр. 8, думите „телеком операторите” са чуждици. С оглед написаното в т. 1 – т. 3 по-горе, предлагам те да се заменят с „далекосъобщителните оператори”.</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w:t>
            </w:r>
            <w:r>
              <w:rPr>
                <w:rFonts w:ascii="Times New Roman" w:eastAsia="Times New Roman" w:hAnsi="Times New Roman" w:cs="Times New Roman"/>
                <w:bCs/>
                <w:sz w:val="24"/>
                <w:szCs w:val="24"/>
              </w:rPr>
              <w:t>а</w:t>
            </w:r>
          </w:p>
        </w:tc>
        <w:tc>
          <w:tcPr>
            <w:tcW w:w="4488" w:type="dxa"/>
            <w:tcBorders>
              <w:top w:val="single" w:sz="4" w:space="0" w:color="auto"/>
              <w:bottom w:val="single" w:sz="4" w:space="0" w:color="auto"/>
              <w:right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Справка в речника на българския език на БАН показва, че посоченият израз се използва в българския език.</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47. В документа „Мотиви”, на стр. 8, текстът „В предложението ни” предлагам да се промени на „В предложеният проект”, а текстът „респ.” – да се замени със „съответно”.</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редакция е уместна и не затруднавя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48. В документа „Мотиви”, на стр. 8, текстът „чл. 137, ал. 1, т. 3, б. „з“ ЗУТ” следва да се поправи на „чл. 137, ал. 1, т. 3, б. „з“ от ЗУТ”.</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редакция е уместна и не затруднавя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49. В документа „Мотиви”, на стр. 8, с оглед написаното по-горе в т. 1 – т. 3, предлагам текстът „бетонов фундамент” да се замени с „бетонова основа”.</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Използваните</w:t>
            </w:r>
            <w:r w:rsidRPr="00E2387F">
              <w:rPr>
                <w:rFonts w:ascii="Times New Roman" w:eastAsia="Times New Roman" w:hAnsi="Times New Roman" w:cs="Times New Roman"/>
                <w:bCs/>
                <w:sz w:val="24"/>
                <w:szCs w:val="24"/>
              </w:rPr>
              <w:t xml:space="preserve"> от нас </w:t>
            </w:r>
            <w:r>
              <w:rPr>
                <w:rFonts w:ascii="Times New Roman" w:eastAsia="Times New Roman" w:hAnsi="Times New Roman" w:cs="Times New Roman"/>
                <w:bCs/>
                <w:sz w:val="24"/>
                <w:szCs w:val="24"/>
              </w:rPr>
              <w:t>термини са утвърдени в практиката</w:t>
            </w:r>
            <w:r w:rsidRPr="00E2387F">
              <w:rPr>
                <w:rFonts w:ascii="Times New Roman" w:eastAsia="Times New Roman" w:hAnsi="Times New Roman" w:cs="Times New Roman"/>
                <w:bCs/>
                <w:sz w:val="24"/>
                <w:szCs w:val="24"/>
              </w:rPr>
              <w:t>.</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50. В документа „Мотиви”, на стр. 9, текстът „greenfield” предлагам да се изпише като две думи „green field” и да се постави в кавички.</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474986" w:rsidRPr="00E2387F" w:rsidRDefault="00E2387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Изписването на термина </w:t>
            </w:r>
            <w:r>
              <w:rPr>
                <w:rFonts w:ascii="Times New Roman" w:eastAsia="Times New Roman" w:hAnsi="Times New Roman" w:cs="Times New Roman"/>
                <w:bCs/>
                <w:sz w:val="24"/>
                <w:szCs w:val="24"/>
                <w:lang w:val="en-US"/>
              </w:rPr>
              <w:t xml:space="preserve">greenfield </w:t>
            </w:r>
            <w:r>
              <w:rPr>
                <w:rFonts w:ascii="Times New Roman" w:eastAsia="Times New Roman" w:hAnsi="Times New Roman" w:cs="Times New Roman"/>
                <w:bCs/>
                <w:sz w:val="24"/>
                <w:szCs w:val="24"/>
              </w:rPr>
              <w:t>е правилно и не е необходимо поставянето му в кавички, предвид целия израз „</w:t>
            </w:r>
            <w:r w:rsidRPr="00E2387F">
              <w:rPr>
                <w:rFonts w:ascii="Times New Roman" w:eastAsia="Times New Roman" w:hAnsi="Times New Roman" w:cs="Times New Roman"/>
                <w:bCs/>
                <w:sz w:val="24"/>
                <w:szCs w:val="24"/>
              </w:rPr>
              <w:t>наричани от операторите greenfield</w:t>
            </w:r>
            <w:r>
              <w:rPr>
                <w:rFonts w:ascii="Times New Roman" w:eastAsia="Times New Roman" w:hAnsi="Times New Roman" w:cs="Times New Roman"/>
                <w:bCs/>
                <w:sz w:val="24"/>
                <w:szCs w:val="24"/>
              </w:rPr>
              <w:t>“.</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51. В документа „Мотиви”, на стр. 9, текстът „ал. 2 ЗУТ” следва да се поправи на „ал. 2 от ЗУТ”.</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Този начин на изписване на препратките е широко възприет.</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52. В документа „Мотиви”, на стр. 9, текстът „буква „д“ ЗУТ” следва да се поправи на „буква „д“ от ЗУТ”.</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Този начин на изписване на препратките е широко възприет.</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53. В документа „Мотиви”, на стр. 9, текстът „респ. т. 6 ЗУТ” следва да се поправи на „съответно т. 6 от ЗУТ”.</w:t>
            </w: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Този начин на изписване на препратките е широко възприет.</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54. В документа „Мотиви”, на стр. 9, текстът „т. 5 ЗУТ” следва да се поправи на „т. 5 от ЗУТ”.</w:t>
            </w: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Default="00E2387F" w:rsidP="00E2387F">
            <w:pPr>
              <w:spacing w:before="120" w:after="1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Този начин на изписване на препратките е широко възприет.</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55. В документа „Мотиви”, на стр. 9, на 2 места текстът „респ.”, с оглед написаното в т. 1 – т. 3 по-горе, предлагам да се поправи на „съответно”.</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w:t>
            </w:r>
            <w:r>
              <w:rPr>
                <w:rFonts w:ascii="Times New Roman" w:eastAsia="Times New Roman" w:hAnsi="Times New Roman" w:cs="Times New Roman"/>
                <w:bCs/>
                <w:sz w:val="24"/>
                <w:szCs w:val="24"/>
              </w:rPr>
              <w:t>дакция е уместна и не затруднява</w:t>
            </w:r>
            <w:r w:rsidRPr="00E2387F">
              <w:rPr>
                <w:rFonts w:ascii="Times New Roman" w:eastAsia="Times New Roman" w:hAnsi="Times New Roman" w:cs="Times New Roman"/>
                <w:bCs/>
                <w:sz w:val="24"/>
                <w:szCs w:val="24"/>
              </w:rPr>
              <w:t xml:space="preserve">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56. В документа „Мотиви”, на стр. 9, с оглед написаното в т. 1 – т. 3 по-горе, текстът „инсталационните дейности” предлагам да се замени с „монтажните дейности”. Думата „инсталиране” е чуждица. Освен това, от описанията на дейностите става ясно, че се извършва монтиране на съоръжения и елементи към тях.</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w:t>
            </w:r>
            <w:r>
              <w:rPr>
                <w:rFonts w:ascii="Times New Roman" w:eastAsia="Times New Roman" w:hAnsi="Times New Roman" w:cs="Times New Roman"/>
                <w:bCs/>
                <w:sz w:val="24"/>
                <w:szCs w:val="24"/>
              </w:rPr>
              <w:t>дакция е уместна и не затруднява</w:t>
            </w:r>
            <w:r w:rsidRPr="00E2387F">
              <w:rPr>
                <w:rFonts w:ascii="Times New Roman" w:eastAsia="Times New Roman" w:hAnsi="Times New Roman" w:cs="Times New Roman"/>
                <w:bCs/>
                <w:sz w:val="24"/>
                <w:szCs w:val="24"/>
              </w:rPr>
              <w:t xml:space="preserve">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DengXian" w:hAnsi="Times New Roman" w:cs="Times New Roman"/>
                <w:bCs/>
                <w:iCs/>
                <w:sz w:val="24"/>
                <w:szCs w:val="24"/>
                <w:lang w:eastAsia="bg-BG"/>
              </w:rPr>
            </w:pPr>
            <w:r w:rsidRPr="00CF5D51">
              <w:rPr>
                <w:rFonts w:ascii="Times New Roman" w:eastAsia="SimSun" w:hAnsi="Times New Roman" w:cs="Times New Roman"/>
                <w:sz w:val="24"/>
                <w:szCs w:val="24"/>
                <w:lang w:eastAsia="bg-BG"/>
              </w:rPr>
              <w:t xml:space="preserve">57. В документа „Мотиви”, на стр. 9, текстът „като последните” е неправилно използван и не е на подходящо място. Предлагам текстът „ режим, </w:t>
            </w:r>
            <w:r w:rsidRPr="00CF5D51">
              <w:rPr>
                <w:rFonts w:ascii="Times New Roman" w:eastAsia="DengXian" w:hAnsi="Times New Roman" w:cs="Times New Roman"/>
                <w:bCs/>
                <w:iCs/>
                <w:sz w:val="24"/>
                <w:szCs w:val="24"/>
                <w:lang w:eastAsia="bg-BG"/>
              </w:rPr>
              <w:t>като последните не представляват строеж по смисъла на ЗУТ” да се промени на „режим. Те не представляват строеж съгласно ЗУТ.”</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58. В документа „Мотиви”, на стр. 9, текстът „формална регистрация пред последните” е неясен, неправилен и двусмислен. Предлагам да се промени на „формална регистрация пред тях”.</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E2387F" w:rsidP="00474986">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E2387F" w:rsidRPr="00E2387F" w:rsidRDefault="00E2387F" w:rsidP="00E2387F">
            <w:pPr>
              <w:spacing w:before="120" w:after="120"/>
              <w:rPr>
                <w:rFonts w:ascii="Times New Roman" w:eastAsia="Times New Roman" w:hAnsi="Times New Roman" w:cs="Times New Roman"/>
                <w:bCs/>
                <w:sz w:val="24"/>
                <w:szCs w:val="24"/>
              </w:rPr>
            </w:pPr>
            <w:r w:rsidRPr="00E2387F">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59. В документа „Мотиви”, на стр. 9, текстът „de facto”, с оглед написаното в т. 1 – т. 3 по-горе предлагам да се замени с „фактически”.</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60. В документа „Мотиви”, на стр. 10, текстът „не надхвърля до” следва да се поправи на „не надхвърля”.</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61. В документа „Мотиви”, на стр. 10, текстът „легално диференцирани”, с оглед написаното в т. 1 – т. 3 по-горе, предлагам да се промени на „законово разграничени”.</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zh-CN"/>
              </w:rPr>
            </w:pPr>
            <w:r w:rsidRPr="00CF5D51">
              <w:rPr>
                <w:rFonts w:ascii="Times New Roman" w:eastAsia="SimSun" w:hAnsi="Times New Roman" w:cs="Times New Roman"/>
                <w:sz w:val="24"/>
                <w:szCs w:val="24"/>
                <w:lang w:eastAsia="bg-BG"/>
              </w:rPr>
              <w:t>62. В документа „Мотиви”, на стр. 10, текстът „мрежи от пето поколение (New radio)” предлагам да се поправи на „мрежи от пето поколение (5G New radio</w:t>
            </w:r>
            <w:r w:rsidRPr="00CF5D51">
              <w:rPr>
                <w:rFonts w:ascii="Times New Roman" w:eastAsia="SimSun" w:hAnsi="Times New Roman" w:cs="Times New Roman"/>
                <w:sz w:val="24"/>
                <w:szCs w:val="24"/>
                <w:lang w:eastAsia="zh-CN"/>
              </w:rPr>
              <w:t>)”.</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zh-CN"/>
              </w:rPr>
              <w:t>63. В документа „Мотиви”, на стр. 10, текстът „</w:t>
            </w:r>
            <w:r w:rsidRPr="00CF5D51">
              <w:rPr>
                <w:rFonts w:ascii="Times New Roman" w:eastAsia="SimSun" w:hAnsi="Times New Roman" w:cs="Times New Roman"/>
                <w:sz w:val="24"/>
                <w:szCs w:val="24"/>
                <w:lang w:eastAsia="bg-BG"/>
              </w:rPr>
              <w:t>а не на квалифицираните проектни решения вместо последните” е неправилен, неясен и двусмислен. Предлагам да се поправи на „а не на квалифицираните проектни решения”.</w:t>
            </w:r>
          </w:p>
          <w:p w:rsidR="00474986" w:rsidRPr="00CF5D51" w:rsidRDefault="00474986" w:rsidP="00474986">
            <w:pPr>
              <w:rPr>
                <w:rFonts w:ascii="Times New Roman" w:eastAsia="SimSun" w:hAnsi="Times New Roman" w:cs="Times New Roman"/>
                <w:sz w:val="24"/>
                <w:szCs w:val="24"/>
                <w:lang w:eastAsia="bg-BG"/>
              </w:rPr>
            </w:pP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rPr>
                <w:rFonts w:ascii="Times New Roman" w:eastAsia="SimSun" w:hAnsi="Times New Roman" w:cs="Times New Roman"/>
                <w:sz w:val="24"/>
                <w:szCs w:val="24"/>
                <w:lang w:eastAsia="zh-CN"/>
              </w:rPr>
            </w:pPr>
            <w:r w:rsidRPr="00CF5D51">
              <w:rPr>
                <w:rFonts w:ascii="Times New Roman" w:eastAsia="SimSun" w:hAnsi="Times New Roman" w:cs="Times New Roman"/>
                <w:sz w:val="24"/>
                <w:szCs w:val="24"/>
                <w:lang w:eastAsia="bg-BG"/>
              </w:rPr>
              <w:t>64. В документа „Мотиви”, на стр. 10, текстът „осъществяващ функциите по регулиране и контрол при осъществяването на електронните съобщения” е неадекватен и неправилен. Предлагам да се поправи на „осъществяващ функциите по регулиране и контрол на електронните съобщения”. А след този текст следва да се постави запетая. Както е известно, електронните съобщения не се осъществяват, а се изпращат и получават, както и се извършва електронно съобщаване и общуване</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E90A9A"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E90A9A">
            <w:pPr>
              <w:rPr>
                <w:rFonts w:ascii="Times New Roman" w:eastAsia="SimSun" w:hAnsi="Times New Roman" w:cs="Times New Roman"/>
                <w:sz w:val="24"/>
                <w:szCs w:val="24"/>
                <w:lang w:eastAsia="bg-BG"/>
              </w:rPr>
            </w:pPr>
            <w:r w:rsidRPr="00CF5D51">
              <w:rPr>
                <w:rFonts w:ascii="Times New Roman" w:eastAsia="SimSun" w:hAnsi="Times New Roman" w:cs="Times New Roman"/>
                <w:sz w:val="24"/>
                <w:szCs w:val="24"/>
                <w:lang w:eastAsia="bg-BG"/>
              </w:rPr>
              <w:t>65. В документа „Мотиви”, на стр. 10, текстът „per se”, с оглед написаното в т. 1 – т. 3 по-горе предлагам да се замени с „по същество”.</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474986" w:rsidRPr="00CF5D51" w:rsidRDefault="002A62A5" w:rsidP="00E90A9A">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95. В ЗИД, в пар. 22, т. 1, текстът „публична или частна държавна или общинска собственост” е неясно формулиран. Предлагам да се прецизира и промени на „публична или частна държавна, публична или частна общинска собственост”.</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96. В ЗИД, на 1 място в пар. 24, т. 4 и на 2 места в пар. 24, т. 12, буква „б” е използвана думата „реконструкция. С оглед написаното в т. 1 – т. 3 по-горе, предлагам тя да се замени с думата „преустройство”.</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97. В ЗИД, в пар. 24, т. 5, буква „а” са използвани думите „бетонен фундамент”. С оглед написаното по-горе в т. 1 – т. 3, предлагам те да се заменят с „бетонна основа”.</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98. В ЗИД, текстът „радиосъоръжения”, използван на 2 места, предлагам да се изпише като две отделни думи: „радио съоръжения”. Не е правилно прилагателно и съществително да се изписват слято.</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Справка в речника на българския език на БАН показва, че изписването на термина е правилно</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99. В ЗИД, в пар. 24, т. 5, буква „в”, с оглед написаното в т. 1 – 3 по-горе, предлагам думите „урбанизирани” и „неурбанизирани” да се заменят с български превод или съответствие.</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r>
              <w:rPr>
                <w:rFonts w:ascii="Times New Roman" w:eastAsia="Times New Roman" w:hAnsi="Times New Roman" w:cs="Times New Roman"/>
                <w:bCs/>
                <w:sz w:val="24"/>
                <w:szCs w:val="24"/>
              </w:rPr>
              <w:t xml:space="preserve"> Използваната терминология е вече установена в българския език.</w:t>
            </w:r>
          </w:p>
          <w:p w:rsidR="00474986" w:rsidRPr="00CF5D51" w:rsidRDefault="00474986" w:rsidP="00474986">
            <w:pPr>
              <w:spacing w:before="120" w:after="120"/>
              <w:rPr>
                <w:rFonts w:ascii="Times New Roman" w:eastAsia="Times New Roman" w:hAnsi="Times New Roman" w:cs="Times New Roman"/>
                <w:bCs/>
                <w:sz w:val="24"/>
                <w:szCs w:val="24"/>
              </w:rPr>
            </w:pPr>
          </w:p>
        </w:tc>
      </w:tr>
      <w:tr w:rsidR="00474986"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rPr>
            </w:pPr>
            <w:r w:rsidRPr="00CF5D51">
              <w:rPr>
                <w:rFonts w:ascii="Times New Roman" w:eastAsia="Times New Roman" w:hAnsi="Times New Roman" w:cs="Times New Roman"/>
                <w:bCs/>
                <w:sz w:val="24"/>
                <w:szCs w:val="24"/>
              </w:rPr>
              <w:t>100. В ЗИД, в пар. 24, т. 12, буква „аб”, думите „инсталиране на приемно-предавателни станции”, с оглед написаното в т. 1 – 3 по-горе, както и в т. 56, предлагам те да се променят на „монтиране на приемно-предавателни станции”.</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r w:rsidR="00E90A9A" w:rsidRPr="00CF5D51" w:rsidTr="00E92823">
        <w:trPr>
          <w:trHeight w:val="1203"/>
        </w:trPr>
        <w:tc>
          <w:tcPr>
            <w:tcW w:w="568" w:type="dxa"/>
            <w:tcBorders>
              <w:top w:val="single" w:sz="4" w:space="0" w:color="auto"/>
              <w:left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
                <w:bCs/>
                <w:sz w:val="24"/>
                <w:szCs w:val="24"/>
                <w:lang w:val="en-US"/>
              </w:rPr>
            </w:pPr>
          </w:p>
        </w:tc>
        <w:tc>
          <w:tcPr>
            <w:tcW w:w="1985" w:type="dxa"/>
            <w:tcBorders>
              <w:top w:val="single" w:sz="4" w:space="0" w:color="auto"/>
              <w:bottom w:val="single" w:sz="4" w:space="0" w:color="auto"/>
            </w:tcBorders>
          </w:tcPr>
          <w:p w:rsidR="00474986" w:rsidRPr="00CF5D51" w:rsidRDefault="00474986" w:rsidP="00474986">
            <w:pPr>
              <w:keepNext/>
              <w:spacing w:before="120" w:after="120"/>
              <w:outlineLvl w:val="5"/>
              <w:rPr>
                <w:rFonts w:ascii="Times New Roman" w:eastAsia="Times New Roman" w:hAnsi="Times New Roman" w:cs="Times New Roman"/>
                <w:b/>
                <w:bCs/>
                <w:sz w:val="24"/>
                <w:szCs w:val="24"/>
              </w:rPr>
            </w:pPr>
          </w:p>
        </w:tc>
        <w:tc>
          <w:tcPr>
            <w:tcW w:w="6237" w:type="dxa"/>
            <w:tcBorders>
              <w:top w:val="single" w:sz="4" w:space="0" w:color="auto"/>
              <w:bottom w:val="single" w:sz="4" w:space="0" w:color="auto"/>
            </w:tcBorders>
          </w:tcPr>
          <w:p w:rsidR="00474986" w:rsidRPr="00CF5D51" w:rsidRDefault="00474986" w:rsidP="00474986">
            <w:pPr>
              <w:spacing w:before="120" w:after="120"/>
              <w:rPr>
                <w:rFonts w:ascii="Times New Roman" w:eastAsia="Times New Roman" w:hAnsi="Times New Roman" w:cs="Times New Roman"/>
                <w:bCs/>
                <w:sz w:val="24"/>
                <w:szCs w:val="24"/>
                <w:highlight w:val="yellow"/>
              </w:rPr>
            </w:pPr>
            <w:r w:rsidRPr="00CF5D51">
              <w:rPr>
                <w:rFonts w:ascii="Times New Roman" w:eastAsia="Times New Roman" w:hAnsi="Times New Roman" w:cs="Times New Roman"/>
                <w:bCs/>
                <w:sz w:val="24"/>
                <w:szCs w:val="24"/>
              </w:rPr>
              <w:t>101. В ЗИД, в пар. 24, т. 12, буква „ав”, думите „превантивна поддръжка”, с оглед написаното в т. 1 – 3 по-горе, предлагам да се променят на „предотвратяваща поддръжка” или на „предпазна поддръжка”.</w:t>
            </w:r>
          </w:p>
        </w:tc>
        <w:tc>
          <w:tcPr>
            <w:tcW w:w="2126" w:type="dxa"/>
            <w:tcBorders>
              <w:top w:val="single" w:sz="4" w:space="0" w:color="auto"/>
              <w:bottom w:val="single" w:sz="4" w:space="0" w:color="auto"/>
            </w:tcBorders>
          </w:tcPr>
          <w:p w:rsidR="00474986" w:rsidRPr="00CF5D51" w:rsidRDefault="002A62A5" w:rsidP="00474986">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Не се приема</w:t>
            </w:r>
          </w:p>
        </w:tc>
        <w:tc>
          <w:tcPr>
            <w:tcW w:w="4488" w:type="dxa"/>
            <w:tcBorders>
              <w:top w:val="single" w:sz="4" w:space="0" w:color="auto"/>
              <w:bottom w:val="single" w:sz="4" w:space="0" w:color="auto"/>
              <w:right w:val="single" w:sz="4" w:space="0" w:color="auto"/>
            </w:tcBorders>
          </w:tcPr>
          <w:p w:rsidR="002A62A5" w:rsidRPr="002A62A5" w:rsidRDefault="002A62A5" w:rsidP="002A62A5">
            <w:pPr>
              <w:spacing w:before="120" w:after="120"/>
              <w:rPr>
                <w:rFonts w:ascii="Times New Roman" w:eastAsia="Times New Roman" w:hAnsi="Times New Roman" w:cs="Times New Roman"/>
                <w:bCs/>
                <w:sz w:val="24"/>
                <w:szCs w:val="24"/>
              </w:rPr>
            </w:pPr>
            <w:r w:rsidRPr="002A62A5">
              <w:rPr>
                <w:rFonts w:ascii="Times New Roman" w:eastAsia="Times New Roman" w:hAnsi="Times New Roman" w:cs="Times New Roman"/>
                <w:bCs/>
                <w:sz w:val="24"/>
                <w:szCs w:val="24"/>
              </w:rPr>
              <w:t>Считаме, че предлаганата от нас редакция е уместна и не затруднява разбирането на текста.</w:t>
            </w:r>
          </w:p>
          <w:p w:rsidR="00474986" w:rsidRPr="00CF5D51" w:rsidRDefault="00474986" w:rsidP="00474986">
            <w:pPr>
              <w:spacing w:before="120" w:after="120"/>
              <w:rPr>
                <w:rFonts w:ascii="Times New Roman" w:eastAsia="Times New Roman" w:hAnsi="Times New Roman" w:cs="Times New Roman"/>
                <w:bCs/>
                <w:sz w:val="24"/>
                <w:szCs w:val="24"/>
              </w:rPr>
            </w:pPr>
          </w:p>
        </w:tc>
      </w:tr>
    </w:tbl>
    <w:p w:rsidR="00856250" w:rsidRPr="00CF5D51" w:rsidRDefault="00552549" w:rsidP="00FC3A1D">
      <w:pPr>
        <w:spacing w:before="120" w:after="120"/>
        <w:rPr>
          <w:rFonts w:ascii="Times New Roman" w:hAnsi="Times New Roman" w:cs="Times New Roman"/>
          <w:sz w:val="24"/>
          <w:szCs w:val="24"/>
        </w:rPr>
      </w:pPr>
      <w:r w:rsidRPr="00CF5D51">
        <w:rPr>
          <w:rFonts w:ascii="Times New Roman" w:hAnsi="Times New Roman" w:cs="Times New Roman"/>
          <w:sz w:val="24"/>
          <w:szCs w:val="24"/>
        </w:rPr>
        <w:tab/>
      </w:r>
    </w:p>
    <w:sectPr w:rsidR="00856250" w:rsidRPr="00CF5D51" w:rsidSect="002C2AE7">
      <w:pgSz w:w="16838" w:h="11906" w:orient="landscape"/>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93" w:rsidRDefault="00D42293" w:rsidP="00B242ED">
      <w:r>
        <w:separator/>
      </w:r>
    </w:p>
  </w:endnote>
  <w:endnote w:type="continuationSeparator" w:id="0">
    <w:p w:rsidR="00D42293" w:rsidRDefault="00D42293" w:rsidP="00B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Questrial">
    <w:charset w:val="00"/>
    <w:family w:val="auto"/>
    <w:pitch w:val="variable"/>
    <w:sig w:usb0="E00002FF" w:usb1="4000201F" w:usb2="08000029"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93" w:rsidRDefault="00D42293" w:rsidP="00B242ED">
      <w:r>
        <w:separator/>
      </w:r>
    </w:p>
  </w:footnote>
  <w:footnote w:type="continuationSeparator" w:id="0">
    <w:p w:rsidR="00D42293" w:rsidRDefault="00D42293" w:rsidP="00B2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93"/>
    <w:multiLevelType w:val="hybridMultilevel"/>
    <w:tmpl w:val="4E5C8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A868DF"/>
    <w:multiLevelType w:val="hybridMultilevel"/>
    <w:tmpl w:val="C5FAC3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B350A4"/>
    <w:multiLevelType w:val="hybridMultilevel"/>
    <w:tmpl w:val="FE9412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0B4C55"/>
    <w:multiLevelType w:val="hybridMultilevel"/>
    <w:tmpl w:val="1B90E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97512A"/>
    <w:multiLevelType w:val="hybridMultilevel"/>
    <w:tmpl w:val="F656F678"/>
    <w:lvl w:ilvl="0" w:tplc="CCF8C660">
      <w:start w:val="1"/>
      <w:numFmt w:val="decimal"/>
      <w:lvlText w:val="%1."/>
      <w:lvlJc w:val="left"/>
      <w:pPr>
        <w:ind w:left="927" w:hanging="360"/>
      </w:pPr>
      <w:rPr>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15:restartNumberingAfterBreak="0">
    <w:nsid w:val="19E9468A"/>
    <w:multiLevelType w:val="hybridMultilevel"/>
    <w:tmpl w:val="B9E07F90"/>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CEE0D8A"/>
    <w:multiLevelType w:val="hybridMultilevel"/>
    <w:tmpl w:val="FC7A5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835344F"/>
    <w:multiLevelType w:val="hybridMultilevel"/>
    <w:tmpl w:val="88DCE824"/>
    <w:lvl w:ilvl="0" w:tplc="63A8B330">
      <w:start w:val="1"/>
      <w:numFmt w:val="decimal"/>
      <w:lvlText w:val="%1."/>
      <w:lvlJc w:val="left"/>
      <w:pPr>
        <w:ind w:left="1068" w:hanging="360"/>
      </w:pPr>
      <w:rPr>
        <w:rFonts w:eastAsia="Calibri"/>
        <w:b/>
        <w:color w:val="auto"/>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15:restartNumberingAfterBreak="0">
    <w:nsid w:val="36192302"/>
    <w:multiLevelType w:val="hybridMultilevel"/>
    <w:tmpl w:val="125483F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3962301F"/>
    <w:multiLevelType w:val="hybridMultilevel"/>
    <w:tmpl w:val="E33E7C12"/>
    <w:lvl w:ilvl="0" w:tplc="316E8E2C">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12486F"/>
    <w:multiLevelType w:val="hybridMultilevel"/>
    <w:tmpl w:val="9B28D862"/>
    <w:lvl w:ilvl="0" w:tplc="899E0DEC">
      <w:start w:val="4"/>
      <w:numFmt w:val="decimal"/>
      <w:lvlText w:val="%1."/>
      <w:lvlJc w:val="left"/>
      <w:pPr>
        <w:ind w:left="1068" w:hanging="360"/>
      </w:pPr>
      <w:rPr>
        <w:b/>
        <w:i w:val="0"/>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15:restartNumberingAfterBreak="0">
    <w:nsid w:val="516A27D7"/>
    <w:multiLevelType w:val="hybridMultilevel"/>
    <w:tmpl w:val="F370D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4563E57"/>
    <w:multiLevelType w:val="hybridMultilevel"/>
    <w:tmpl w:val="9FFC29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4837209"/>
    <w:multiLevelType w:val="hybridMultilevel"/>
    <w:tmpl w:val="34E227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492E46"/>
    <w:multiLevelType w:val="hybridMultilevel"/>
    <w:tmpl w:val="BFB2A1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97D5196"/>
    <w:multiLevelType w:val="hybridMultilevel"/>
    <w:tmpl w:val="2A9A9E7C"/>
    <w:lvl w:ilvl="0" w:tplc="3CE46FB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5401AC2"/>
    <w:multiLevelType w:val="hybridMultilevel"/>
    <w:tmpl w:val="51BE71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EDD56A7"/>
    <w:multiLevelType w:val="hybridMultilevel"/>
    <w:tmpl w:val="67F235D2"/>
    <w:lvl w:ilvl="0" w:tplc="0402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63E72FA"/>
    <w:multiLevelType w:val="hybridMultilevel"/>
    <w:tmpl w:val="6DDE552C"/>
    <w:lvl w:ilvl="0" w:tplc="04A6C9F2">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9"/>
  </w:num>
  <w:num w:numId="2">
    <w:abstractNumId w:val="1"/>
  </w:num>
  <w:num w:numId="3">
    <w:abstractNumId w:val="2"/>
  </w:num>
  <w:num w:numId="4">
    <w:abstractNumId w:val="11"/>
  </w:num>
  <w:num w:numId="5">
    <w:abstractNumId w:val="13"/>
  </w:num>
  <w:num w:numId="6">
    <w:abstractNumId w:val="14"/>
  </w:num>
  <w:num w:numId="7">
    <w:abstractNumId w:val="15"/>
  </w:num>
  <w:num w:numId="8">
    <w:abstractNumId w:val="12"/>
  </w:num>
  <w:num w:numId="9">
    <w:abstractNumId w:val="6"/>
  </w:num>
  <w:num w:numId="10">
    <w:abstractNumId w:val="16"/>
  </w:num>
  <w:num w:numId="11">
    <w:abstractNumId w:val="0"/>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75"/>
    <w:rsid w:val="00034713"/>
    <w:rsid w:val="00034888"/>
    <w:rsid w:val="00093A16"/>
    <w:rsid w:val="000A15D0"/>
    <w:rsid w:val="000A35F1"/>
    <w:rsid w:val="000A758F"/>
    <w:rsid w:val="000B3249"/>
    <w:rsid w:val="000C1E7D"/>
    <w:rsid w:val="000C6F99"/>
    <w:rsid w:val="000D0746"/>
    <w:rsid w:val="000D26FD"/>
    <w:rsid w:val="000E68D2"/>
    <w:rsid w:val="00123AA2"/>
    <w:rsid w:val="00132A2A"/>
    <w:rsid w:val="00157091"/>
    <w:rsid w:val="00161FBE"/>
    <w:rsid w:val="00166BD8"/>
    <w:rsid w:val="00173C1D"/>
    <w:rsid w:val="00192FCA"/>
    <w:rsid w:val="00195700"/>
    <w:rsid w:val="001972B8"/>
    <w:rsid w:val="001A3845"/>
    <w:rsid w:val="001B25D8"/>
    <w:rsid w:val="001D3DE7"/>
    <w:rsid w:val="001D62D0"/>
    <w:rsid w:val="001E2647"/>
    <w:rsid w:val="001E4D61"/>
    <w:rsid w:val="001F1103"/>
    <w:rsid w:val="001F23DD"/>
    <w:rsid w:val="00201449"/>
    <w:rsid w:val="00221A7A"/>
    <w:rsid w:val="00232E6A"/>
    <w:rsid w:val="00243240"/>
    <w:rsid w:val="00245399"/>
    <w:rsid w:val="0025460B"/>
    <w:rsid w:val="00256FD8"/>
    <w:rsid w:val="00264A38"/>
    <w:rsid w:val="0026741E"/>
    <w:rsid w:val="002A523F"/>
    <w:rsid w:val="002A62A5"/>
    <w:rsid w:val="002C2AE7"/>
    <w:rsid w:val="002E36A9"/>
    <w:rsid w:val="003020E6"/>
    <w:rsid w:val="003037D4"/>
    <w:rsid w:val="0030624C"/>
    <w:rsid w:val="00313F52"/>
    <w:rsid w:val="00323927"/>
    <w:rsid w:val="0032726F"/>
    <w:rsid w:val="00346A39"/>
    <w:rsid w:val="0035327B"/>
    <w:rsid w:val="00353EA6"/>
    <w:rsid w:val="003569C1"/>
    <w:rsid w:val="0037452E"/>
    <w:rsid w:val="00383F42"/>
    <w:rsid w:val="00392212"/>
    <w:rsid w:val="003B4F7A"/>
    <w:rsid w:val="003B5037"/>
    <w:rsid w:val="003C4240"/>
    <w:rsid w:val="003C5BEC"/>
    <w:rsid w:val="003D00A3"/>
    <w:rsid w:val="003F3C3B"/>
    <w:rsid w:val="003F46D2"/>
    <w:rsid w:val="00401D78"/>
    <w:rsid w:val="0043037D"/>
    <w:rsid w:val="0043275C"/>
    <w:rsid w:val="00445606"/>
    <w:rsid w:val="004476F8"/>
    <w:rsid w:val="00471475"/>
    <w:rsid w:val="004742B6"/>
    <w:rsid w:val="00474986"/>
    <w:rsid w:val="004972A7"/>
    <w:rsid w:val="004A50E0"/>
    <w:rsid w:val="004A7CD4"/>
    <w:rsid w:val="004B3A23"/>
    <w:rsid w:val="004C784C"/>
    <w:rsid w:val="004D2847"/>
    <w:rsid w:val="004D5308"/>
    <w:rsid w:val="00504922"/>
    <w:rsid w:val="005301C1"/>
    <w:rsid w:val="00544A89"/>
    <w:rsid w:val="00552549"/>
    <w:rsid w:val="005770A1"/>
    <w:rsid w:val="00577AF0"/>
    <w:rsid w:val="00582131"/>
    <w:rsid w:val="00592AA5"/>
    <w:rsid w:val="005A4DAC"/>
    <w:rsid w:val="005A67AC"/>
    <w:rsid w:val="005B05AF"/>
    <w:rsid w:val="005B6B21"/>
    <w:rsid w:val="005C363B"/>
    <w:rsid w:val="005E0B3D"/>
    <w:rsid w:val="005E3790"/>
    <w:rsid w:val="005E62CD"/>
    <w:rsid w:val="005F4B85"/>
    <w:rsid w:val="005F7775"/>
    <w:rsid w:val="0061144A"/>
    <w:rsid w:val="006162CA"/>
    <w:rsid w:val="006215D8"/>
    <w:rsid w:val="00623EF3"/>
    <w:rsid w:val="006458DB"/>
    <w:rsid w:val="0067134B"/>
    <w:rsid w:val="006725A2"/>
    <w:rsid w:val="00672A2C"/>
    <w:rsid w:val="00692E4E"/>
    <w:rsid w:val="006A22D0"/>
    <w:rsid w:val="006C3EBF"/>
    <w:rsid w:val="006D1737"/>
    <w:rsid w:val="006D721A"/>
    <w:rsid w:val="006E3DC5"/>
    <w:rsid w:val="006F522F"/>
    <w:rsid w:val="006F7290"/>
    <w:rsid w:val="007044DE"/>
    <w:rsid w:val="0071000A"/>
    <w:rsid w:val="00710345"/>
    <w:rsid w:val="00734398"/>
    <w:rsid w:val="00737160"/>
    <w:rsid w:val="00741EF0"/>
    <w:rsid w:val="007426B9"/>
    <w:rsid w:val="00751D01"/>
    <w:rsid w:val="00761C5A"/>
    <w:rsid w:val="00761C89"/>
    <w:rsid w:val="00766CD6"/>
    <w:rsid w:val="00767461"/>
    <w:rsid w:val="00776713"/>
    <w:rsid w:val="00792771"/>
    <w:rsid w:val="007A1105"/>
    <w:rsid w:val="007B47EE"/>
    <w:rsid w:val="007C61A1"/>
    <w:rsid w:val="007E000E"/>
    <w:rsid w:val="007E6F0C"/>
    <w:rsid w:val="007F1EFB"/>
    <w:rsid w:val="007F22DE"/>
    <w:rsid w:val="008018C1"/>
    <w:rsid w:val="00825F33"/>
    <w:rsid w:val="00840B34"/>
    <w:rsid w:val="00846281"/>
    <w:rsid w:val="008543AF"/>
    <w:rsid w:val="00856250"/>
    <w:rsid w:val="00861D8B"/>
    <w:rsid w:val="00887042"/>
    <w:rsid w:val="008A5A90"/>
    <w:rsid w:val="008C0C4C"/>
    <w:rsid w:val="008C70F6"/>
    <w:rsid w:val="008C718B"/>
    <w:rsid w:val="008D0F6B"/>
    <w:rsid w:val="008E07D3"/>
    <w:rsid w:val="008F273C"/>
    <w:rsid w:val="008F47A8"/>
    <w:rsid w:val="009011A0"/>
    <w:rsid w:val="00910E34"/>
    <w:rsid w:val="00914514"/>
    <w:rsid w:val="00914A53"/>
    <w:rsid w:val="009211F3"/>
    <w:rsid w:val="00925380"/>
    <w:rsid w:val="00944709"/>
    <w:rsid w:val="00946D7D"/>
    <w:rsid w:val="009506C1"/>
    <w:rsid w:val="00951805"/>
    <w:rsid w:val="009544B4"/>
    <w:rsid w:val="00960F57"/>
    <w:rsid w:val="00992608"/>
    <w:rsid w:val="0099386A"/>
    <w:rsid w:val="009C2369"/>
    <w:rsid w:val="009C3EA9"/>
    <w:rsid w:val="009C7E91"/>
    <w:rsid w:val="009D6732"/>
    <w:rsid w:val="009E1C6B"/>
    <w:rsid w:val="009E1EDD"/>
    <w:rsid w:val="00A05297"/>
    <w:rsid w:val="00A061DA"/>
    <w:rsid w:val="00A42CD8"/>
    <w:rsid w:val="00A51E3B"/>
    <w:rsid w:val="00A53A14"/>
    <w:rsid w:val="00A575AB"/>
    <w:rsid w:val="00A66017"/>
    <w:rsid w:val="00A73E41"/>
    <w:rsid w:val="00A7506F"/>
    <w:rsid w:val="00A80A29"/>
    <w:rsid w:val="00A82502"/>
    <w:rsid w:val="00A846DA"/>
    <w:rsid w:val="00A93E84"/>
    <w:rsid w:val="00A97D82"/>
    <w:rsid w:val="00AA1F3F"/>
    <w:rsid w:val="00AA38AF"/>
    <w:rsid w:val="00AA4BF6"/>
    <w:rsid w:val="00AB4936"/>
    <w:rsid w:val="00AF26EB"/>
    <w:rsid w:val="00AF3FC3"/>
    <w:rsid w:val="00AF4A5B"/>
    <w:rsid w:val="00B1401C"/>
    <w:rsid w:val="00B15C74"/>
    <w:rsid w:val="00B16ED2"/>
    <w:rsid w:val="00B242ED"/>
    <w:rsid w:val="00B24481"/>
    <w:rsid w:val="00B3145F"/>
    <w:rsid w:val="00B32C20"/>
    <w:rsid w:val="00B437E3"/>
    <w:rsid w:val="00B45FF9"/>
    <w:rsid w:val="00B50565"/>
    <w:rsid w:val="00B51EE7"/>
    <w:rsid w:val="00B76E67"/>
    <w:rsid w:val="00B776D8"/>
    <w:rsid w:val="00B84633"/>
    <w:rsid w:val="00B86367"/>
    <w:rsid w:val="00B95399"/>
    <w:rsid w:val="00BA2A22"/>
    <w:rsid w:val="00BB23E4"/>
    <w:rsid w:val="00BB69FC"/>
    <w:rsid w:val="00BD1BF1"/>
    <w:rsid w:val="00BE33F3"/>
    <w:rsid w:val="00BE46CC"/>
    <w:rsid w:val="00BF0E33"/>
    <w:rsid w:val="00BF24EE"/>
    <w:rsid w:val="00C06AFD"/>
    <w:rsid w:val="00C1013E"/>
    <w:rsid w:val="00C1247F"/>
    <w:rsid w:val="00C174AF"/>
    <w:rsid w:val="00C42F3C"/>
    <w:rsid w:val="00C46798"/>
    <w:rsid w:val="00C50232"/>
    <w:rsid w:val="00C5204E"/>
    <w:rsid w:val="00C552D0"/>
    <w:rsid w:val="00C72391"/>
    <w:rsid w:val="00C72705"/>
    <w:rsid w:val="00C81048"/>
    <w:rsid w:val="00C86B34"/>
    <w:rsid w:val="00C9657E"/>
    <w:rsid w:val="00CB4794"/>
    <w:rsid w:val="00CC286E"/>
    <w:rsid w:val="00CC28A1"/>
    <w:rsid w:val="00CE0AAA"/>
    <w:rsid w:val="00CF5D51"/>
    <w:rsid w:val="00CF6EDB"/>
    <w:rsid w:val="00D1176E"/>
    <w:rsid w:val="00D336D6"/>
    <w:rsid w:val="00D40FF0"/>
    <w:rsid w:val="00D42293"/>
    <w:rsid w:val="00D659F5"/>
    <w:rsid w:val="00D77312"/>
    <w:rsid w:val="00D952C4"/>
    <w:rsid w:val="00DA3B29"/>
    <w:rsid w:val="00DA3B9F"/>
    <w:rsid w:val="00DB54C1"/>
    <w:rsid w:val="00DC29DC"/>
    <w:rsid w:val="00DD5836"/>
    <w:rsid w:val="00DE32E1"/>
    <w:rsid w:val="00DE580F"/>
    <w:rsid w:val="00DF416B"/>
    <w:rsid w:val="00DF4C06"/>
    <w:rsid w:val="00E032F8"/>
    <w:rsid w:val="00E054ED"/>
    <w:rsid w:val="00E10450"/>
    <w:rsid w:val="00E14FBD"/>
    <w:rsid w:val="00E1677B"/>
    <w:rsid w:val="00E2387F"/>
    <w:rsid w:val="00E25982"/>
    <w:rsid w:val="00E2670E"/>
    <w:rsid w:val="00E35D6F"/>
    <w:rsid w:val="00E37583"/>
    <w:rsid w:val="00E51912"/>
    <w:rsid w:val="00E52A85"/>
    <w:rsid w:val="00E66B05"/>
    <w:rsid w:val="00E70D17"/>
    <w:rsid w:val="00E87019"/>
    <w:rsid w:val="00E90A9A"/>
    <w:rsid w:val="00E92823"/>
    <w:rsid w:val="00E9636B"/>
    <w:rsid w:val="00EA32FE"/>
    <w:rsid w:val="00EA35BD"/>
    <w:rsid w:val="00EA4746"/>
    <w:rsid w:val="00EB1989"/>
    <w:rsid w:val="00EC3D9E"/>
    <w:rsid w:val="00ED7E6D"/>
    <w:rsid w:val="00EE6EA2"/>
    <w:rsid w:val="00F051F2"/>
    <w:rsid w:val="00F11874"/>
    <w:rsid w:val="00F17272"/>
    <w:rsid w:val="00F2137F"/>
    <w:rsid w:val="00F21EAA"/>
    <w:rsid w:val="00F24EBC"/>
    <w:rsid w:val="00F27DB9"/>
    <w:rsid w:val="00F435F5"/>
    <w:rsid w:val="00F47539"/>
    <w:rsid w:val="00F543C0"/>
    <w:rsid w:val="00F63C48"/>
    <w:rsid w:val="00F665F9"/>
    <w:rsid w:val="00F7139C"/>
    <w:rsid w:val="00F7303A"/>
    <w:rsid w:val="00F742DE"/>
    <w:rsid w:val="00F760C8"/>
    <w:rsid w:val="00F84EC7"/>
    <w:rsid w:val="00FA1E99"/>
    <w:rsid w:val="00FA496A"/>
    <w:rsid w:val="00FB0118"/>
    <w:rsid w:val="00FB5A97"/>
    <w:rsid w:val="00FC1C09"/>
    <w:rsid w:val="00FC3A1D"/>
    <w:rsid w:val="00FC7453"/>
    <w:rsid w:val="00FD0883"/>
    <w:rsid w:val="00FD1EED"/>
    <w:rsid w:val="00FD30F8"/>
    <w:rsid w:val="00FD51A5"/>
    <w:rsid w:val="00FF00D2"/>
    <w:rsid w:val="00FF25AC"/>
    <w:rsid w:val="00FF3B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2F04-3A13-443B-A1F6-C0959827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D8"/>
    <w:pPr>
      <w:spacing w:after="0" w:line="240" w:lineRule="auto"/>
      <w:jc w:val="both"/>
    </w:pPr>
  </w:style>
  <w:style w:type="paragraph" w:styleId="4">
    <w:name w:val="heading 4"/>
    <w:basedOn w:val="a"/>
    <w:link w:val="40"/>
    <w:uiPriority w:val="9"/>
    <w:qFormat/>
    <w:rsid w:val="000C6F99"/>
    <w:pPr>
      <w:spacing w:before="100" w:beforeAutospacing="1" w:after="100" w:afterAutospacing="1"/>
      <w:jc w:val="left"/>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cription">
    <w:name w:val="description"/>
    <w:basedOn w:val="a0"/>
    <w:rsid w:val="00471475"/>
  </w:style>
  <w:style w:type="paragraph" w:styleId="a3">
    <w:name w:val="Normal (Web)"/>
    <w:basedOn w:val="a"/>
    <w:uiPriority w:val="99"/>
    <w:unhideWhenUsed/>
    <w:rsid w:val="00471475"/>
    <w:pPr>
      <w:spacing w:before="100" w:beforeAutospacing="1" w:after="100" w:afterAutospacing="1"/>
      <w:jc w:val="left"/>
    </w:pPr>
    <w:rPr>
      <w:rFonts w:ascii="Times New Roman" w:eastAsia="Times New Roman" w:hAnsi="Times New Roman" w:cs="Times New Roman"/>
      <w:sz w:val="24"/>
      <w:szCs w:val="24"/>
      <w:lang w:eastAsia="bg-BG"/>
    </w:rPr>
  </w:style>
  <w:style w:type="paragraph" w:styleId="a4">
    <w:name w:val="List Paragraph"/>
    <w:basedOn w:val="a"/>
    <w:uiPriority w:val="34"/>
    <w:qFormat/>
    <w:rsid w:val="00B437E3"/>
    <w:pPr>
      <w:ind w:left="720"/>
      <w:contextualSpacing/>
    </w:pPr>
  </w:style>
  <w:style w:type="paragraph" w:styleId="a5">
    <w:name w:val="Balloon Text"/>
    <w:basedOn w:val="a"/>
    <w:link w:val="a6"/>
    <w:uiPriority w:val="99"/>
    <w:semiHidden/>
    <w:unhideWhenUsed/>
    <w:rsid w:val="00445606"/>
    <w:rPr>
      <w:rFonts w:ascii="Segoe UI" w:hAnsi="Segoe UI" w:cs="Segoe UI"/>
      <w:sz w:val="18"/>
      <w:szCs w:val="18"/>
    </w:rPr>
  </w:style>
  <w:style w:type="character" w:customStyle="1" w:styleId="a6">
    <w:name w:val="Изнесен текст Знак"/>
    <w:basedOn w:val="a0"/>
    <w:link w:val="a5"/>
    <w:uiPriority w:val="99"/>
    <w:semiHidden/>
    <w:rsid w:val="00445606"/>
    <w:rPr>
      <w:rFonts w:ascii="Segoe UI" w:hAnsi="Segoe UI" w:cs="Segoe UI"/>
      <w:sz w:val="18"/>
      <w:szCs w:val="18"/>
    </w:rPr>
  </w:style>
  <w:style w:type="character" w:styleId="a7">
    <w:name w:val="Hyperlink"/>
    <w:uiPriority w:val="99"/>
    <w:unhideWhenUsed/>
    <w:rsid w:val="00B242ED"/>
    <w:rPr>
      <w:color w:val="0000FF"/>
      <w:u w:val="single"/>
    </w:rPr>
  </w:style>
  <w:style w:type="paragraph" w:styleId="a8">
    <w:name w:val="footnote text"/>
    <w:basedOn w:val="a"/>
    <w:link w:val="a9"/>
    <w:uiPriority w:val="99"/>
    <w:semiHidden/>
    <w:unhideWhenUsed/>
    <w:rsid w:val="00B242ED"/>
    <w:pPr>
      <w:jc w:val="left"/>
    </w:pPr>
    <w:rPr>
      <w:rFonts w:ascii="Times New Roman" w:eastAsia="Times New Roman" w:hAnsi="Times New Roman" w:cs="Times New Roman"/>
      <w:sz w:val="20"/>
      <w:szCs w:val="20"/>
    </w:rPr>
  </w:style>
  <w:style w:type="character" w:customStyle="1" w:styleId="a9">
    <w:name w:val="Текст под линия Знак"/>
    <w:basedOn w:val="a0"/>
    <w:link w:val="a8"/>
    <w:uiPriority w:val="99"/>
    <w:semiHidden/>
    <w:rsid w:val="00B242ED"/>
    <w:rPr>
      <w:rFonts w:ascii="Times New Roman" w:eastAsia="Times New Roman" w:hAnsi="Times New Roman" w:cs="Times New Roman"/>
      <w:sz w:val="20"/>
      <w:szCs w:val="20"/>
    </w:rPr>
  </w:style>
  <w:style w:type="character" w:styleId="aa">
    <w:name w:val="footnote reference"/>
    <w:aliases w:val="Footnote Reference Superscript Char Char Char Char Char,BVI fnr Char Char Char Char Char,Footnote symbol Char Char Char Char Char,Footnote reference number Char Char Char Char Char,number Char Char Char Char Char,Nota,fr"/>
    <w:basedOn w:val="a0"/>
    <w:uiPriority w:val="99"/>
    <w:semiHidden/>
    <w:unhideWhenUsed/>
    <w:qFormat/>
    <w:rsid w:val="00B242ED"/>
    <w:rPr>
      <w:vertAlign w:val="superscript"/>
    </w:rPr>
  </w:style>
  <w:style w:type="character" w:styleId="ab">
    <w:name w:val="annotation reference"/>
    <w:basedOn w:val="a0"/>
    <w:uiPriority w:val="99"/>
    <w:semiHidden/>
    <w:unhideWhenUsed/>
    <w:rsid w:val="00737160"/>
    <w:rPr>
      <w:sz w:val="16"/>
      <w:szCs w:val="16"/>
    </w:rPr>
  </w:style>
  <w:style w:type="paragraph" w:styleId="ac">
    <w:name w:val="annotation text"/>
    <w:basedOn w:val="a"/>
    <w:link w:val="ad"/>
    <w:uiPriority w:val="99"/>
    <w:semiHidden/>
    <w:unhideWhenUsed/>
    <w:rsid w:val="00737160"/>
    <w:rPr>
      <w:sz w:val="20"/>
      <w:szCs w:val="20"/>
    </w:rPr>
  </w:style>
  <w:style w:type="character" w:customStyle="1" w:styleId="ad">
    <w:name w:val="Текст на коментар Знак"/>
    <w:basedOn w:val="a0"/>
    <w:link w:val="ac"/>
    <w:uiPriority w:val="99"/>
    <w:semiHidden/>
    <w:rsid w:val="00737160"/>
    <w:rPr>
      <w:sz w:val="20"/>
      <w:szCs w:val="20"/>
    </w:rPr>
  </w:style>
  <w:style w:type="paragraph" w:styleId="ae">
    <w:name w:val="annotation subject"/>
    <w:basedOn w:val="ac"/>
    <w:next w:val="ac"/>
    <w:link w:val="af"/>
    <w:uiPriority w:val="99"/>
    <w:semiHidden/>
    <w:unhideWhenUsed/>
    <w:rsid w:val="00737160"/>
    <w:rPr>
      <w:b/>
      <w:bCs/>
    </w:rPr>
  </w:style>
  <w:style w:type="character" w:customStyle="1" w:styleId="af">
    <w:name w:val="Предмет на коментар Знак"/>
    <w:basedOn w:val="ad"/>
    <w:link w:val="ae"/>
    <w:uiPriority w:val="99"/>
    <w:semiHidden/>
    <w:rsid w:val="00737160"/>
    <w:rPr>
      <w:b/>
      <w:bCs/>
      <w:sz w:val="20"/>
      <w:szCs w:val="20"/>
    </w:rPr>
  </w:style>
  <w:style w:type="character" w:customStyle="1" w:styleId="40">
    <w:name w:val="Заглавие 4 Знак"/>
    <w:basedOn w:val="a0"/>
    <w:link w:val="4"/>
    <w:uiPriority w:val="9"/>
    <w:rsid w:val="000C6F99"/>
    <w:rPr>
      <w:rFonts w:ascii="Times New Roman" w:eastAsia="Times New Roman" w:hAnsi="Times New Roman" w:cs="Times New Roman"/>
      <w:b/>
      <w:bCs/>
      <w:sz w:val="24"/>
      <w:szCs w:val="24"/>
      <w:lang w:eastAsia="bg-BG"/>
    </w:rPr>
  </w:style>
  <w:style w:type="character" w:styleId="af0">
    <w:name w:val="Emphasis"/>
    <w:basedOn w:val="a0"/>
    <w:uiPriority w:val="20"/>
    <w:qFormat/>
    <w:rsid w:val="006D721A"/>
    <w:rPr>
      <w:i/>
      <w:iCs/>
    </w:rPr>
  </w:style>
  <w:style w:type="character" w:styleId="af1">
    <w:name w:val="Strong"/>
    <w:basedOn w:val="a0"/>
    <w:uiPriority w:val="22"/>
    <w:qFormat/>
    <w:rsid w:val="006D7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010">
      <w:bodyDiv w:val="1"/>
      <w:marLeft w:val="0"/>
      <w:marRight w:val="0"/>
      <w:marTop w:val="0"/>
      <w:marBottom w:val="0"/>
      <w:divBdr>
        <w:top w:val="none" w:sz="0" w:space="0" w:color="auto"/>
        <w:left w:val="none" w:sz="0" w:space="0" w:color="auto"/>
        <w:bottom w:val="none" w:sz="0" w:space="0" w:color="auto"/>
        <w:right w:val="none" w:sz="0" w:space="0" w:color="auto"/>
      </w:divBdr>
    </w:div>
    <w:div w:id="26222792">
      <w:bodyDiv w:val="1"/>
      <w:marLeft w:val="0"/>
      <w:marRight w:val="0"/>
      <w:marTop w:val="0"/>
      <w:marBottom w:val="0"/>
      <w:divBdr>
        <w:top w:val="none" w:sz="0" w:space="0" w:color="auto"/>
        <w:left w:val="none" w:sz="0" w:space="0" w:color="auto"/>
        <w:bottom w:val="none" w:sz="0" w:space="0" w:color="auto"/>
        <w:right w:val="none" w:sz="0" w:space="0" w:color="auto"/>
      </w:divBdr>
    </w:div>
    <w:div w:id="31350948">
      <w:bodyDiv w:val="1"/>
      <w:marLeft w:val="0"/>
      <w:marRight w:val="0"/>
      <w:marTop w:val="0"/>
      <w:marBottom w:val="0"/>
      <w:divBdr>
        <w:top w:val="none" w:sz="0" w:space="0" w:color="auto"/>
        <w:left w:val="none" w:sz="0" w:space="0" w:color="auto"/>
        <w:bottom w:val="none" w:sz="0" w:space="0" w:color="auto"/>
        <w:right w:val="none" w:sz="0" w:space="0" w:color="auto"/>
      </w:divBdr>
    </w:div>
    <w:div w:id="49888366">
      <w:bodyDiv w:val="1"/>
      <w:marLeft w:val="0"/>
      <w:marRight w:val="0"/>
      <w:marTop w:val="0"/>
      <w:marBottom w:val="0"/>
      <w:divBdr>
        <w:top w:val="none" w:sz="0" w:space="0" w:color="auto"/>
        <w:left w:val="none" w:sz="0" w:space="0" w:color="auto"/>
        <w:bottom w:val="none" w:sz="0" w:space="0" w:color="auto"/>
        <w:right w:val="none" w:sz="0" w:space="0" w:color="auto"/>
      </w:divBdr>
    </w:div>
    <w:div w:id="84157401">
      <w:bodyDiv w:val="1"/>
      <w:marLeft w:val="0"/>
      <w:marRight w:val="0"/>
      <w:marTop w:val="0"/>
      <w:marBottom w:val="0"/>
      <w:divBdr>
        <w:top w:val="none" w:sz="0" w:space="0" w:color="auto"/>
        <w:left w:val="none" w:sz="0" w:space="0" w:color="auto"/>
        <w:bottom w:val="none" w:sz="0" w:space="0" w:color="auto"/>
        <w:right w:val="none" w:sz="0" w:space="0" w:color="auto"/>
      </w:divBdr>
    </w:div>
    <w:div w:id="177815011">
      <w:bodyDiv w:val="1"/>
      <w:marLeft w:val="0"/>
      <w:marRight w:val="0"/>
      <w:marTop w:val="0"/>
      <w:marBottom w:val="0"/>
      <w:divBdr>
        <w:top w:val="none" w:sz="0" w:space="0" w:color="auto"/>
        <w:left w:val="none" w:sz="0" w:space="0" w:color="auto"/>
        <w:bottom w:val="none" w:sz="0" w:space="0" w:color="auto"/>
        <w:right w:val="none" w:sz="0" w:space="0" w:color="auto"/>
      </w:divBdr>
    </w:div>
    <w:div w:id="226956212">
      <w:bodyDiv w:val="1"/>
      <w:marLeft w:val="0"/>
      <w:marRight w:val="0"/>
      <w:marTop w:val="0"/>
      <w:marBottom w:val="0"/>
      <w:divBdr>
        <w:top w:val="none" w:sz="0" w:space="0" w:color="auto"/>
        <w:left w:val="none" w:sz="0" w:space="0" w:color="auto"/>
        <w:bottom w:val="none" w:sz="0" w:space="0" w:color="auto"/>
        <w:right w:val="none" w:sz="0" w:space="0" w:color="auto"/>
      </w:divBdr>
    </w:div>
    <w:div w:id="286204374">
      <w:bodyDiv w:val="1"/>
      <w:marLeft w:val="0"/>
      <w:marRight w:val="0"/>
      <w:marTop w:val="0"/>
      <w:marBottom w:val="0"/>
      <w:divBdr>
        <w:top w:val="none" w:sz="0" w:space="0" w:color="auto"/>
        <w:left w:val="none" w:sz="0" w:space="0" w:color="auto"/>
        <w:bottom w:val="none" w:sz="0" w:space="0" w:color="auto"/>
        <w:right w:val="none" w:sz="0" w:space="0" w:color="auto"/>
      </w:divBdr>
    </w:div>
    <w:div w:id="340670697">
      <w:bodyDiv w:val="1"/>
      <w:marLeft w:val="0"/>
      <w:marRight w:val="0"/>
      <w:marTop w:val="0"/>
      <w:marBottom w:val="0"/>
      <w:divBdr>
        <w:top w:val="none" w:sz="0" w:space="0" w:color="auto"/>
        <w:left w:val="none" w:sz="0" w:space="0" w:color="auto"/>
        <w:bottom w:val="none" w:sz="0" w:space="0" w:color="auto"/>
        <w:right w:val="none" w:sz="0" w:space="0" w:color="auto"/>
      </w:divBdr>
    </w:div>
    <w:div w:id="406267500">
      <w:bodyDiv w:val="1"/>
      <w:marLeft w:val="0"/>
      <w:marRight w:val="0"/>
      <w:marTop w:val="0"/>
      <w:marBottom w:val="0"/>
      <w:divBdr>
        <w:top w:val="none" w:sz="0" w:space="0" w:color="auto"/>
        <w:left w:val="none" w:sz="0" w:space="0" w:color="auto"/>
        <w:bottom w:val="none" w:sz="0" w:space="0" w:color="auto"/>
        <w:right w:val="none" w:sz="0" w:space="0" w:color="auto"/>
      </w:divBdr>
    </w:div>
    <w:div w:id="463741714">
      <w:bodyDiv w:val="1"/>
      <w:marLeft w:val="0"/>
      <w:marRight w:val="0"/>
      <w:marTop w:val="0"/>
      <w:marBottom w:val="0"/>
      <w:divBdr>
        <w:top w:val="none" w:sz="0" w:space="0" w:color="auto"/>
        <w:left w:val="none" w:sz="0" w:space="0" w:color="auto"/>
        <w:bottom w:val="none" w:sz="0" w:space="0" w:color="auto"/>
        <w:right w:val="none" w:sz="0" w:space="0" w:color="auto"/>
      </w:divBdr>
    </w:div>
    <w:div w:id="474101017">
      <w:bodyDiv w:val="1"/>
      <w:marLeft w:val="0"/>
      <w:marRight w:val="0"/>
      <w:marTop w:val="0"/>
      <w:marBottom w:val="0"/>
      <w:divBdr>
        <w:top w:val="none" w:sz="0" w:space="0" w:color="auto"/>
        <w:left w:val="none" w:sz="0" w:space="0" w:color="auto"/>
        <w:bottom w:val="none" w:sz="0" w:space="0" w:color="auto"/>
        <w:right w:val="none" w:sz="0" w:space="0" w:color="auto"/>
      </w:divBdr>
    </w:div>
    <w:div w:id="534512231">
      <w:bodyDiv w:val="1"/>
      <w:marLeft w:val="0"/>
      <w:marRight w:val="0"/>
      <w:marTop w:val="0"/>
      <w:marBottom w:val="0"/>
      <w:divBdr>
        <w:top w:val="none" w:sz="0" w:space="0" w:color="auto"/>
        <w:left w:val="none" w:sz="0" w:space="0" w:color="auto"/>
        <w:bottom w:val="none" w:sz="0" w:space="0" w:color="auto"/>
        <w:right w:val="none" w:sz="0" w:space="0" w:color="auto"/>
      </w:divBdr>
      <w:divsChild>
        <w:div w:id="1980845320">
          <w:marLeft w:val="0"/>
          <w:marRight w:val="0"/>
          <w:marTop w:val="0"/>
          <w:marBottom w:val="0"/>
          <w:divBdr>
            <w:top w:val="none" w:sz="0" w:space="0" w:color="auto"/>
            <w:left w:val="none" w:sz="0" w:space="0" w:color="auto"/>
            <w:bottom w:val="none" w:sz="0" w:space="0" w:color="auto"/>
            <w:right w:val="none" w:sz="0" w:space="0" w:color="auto"/>
          </w:divBdr>
        </w:div>
        <w:div w:id="976224925">
          <w:marLeft w:val="0"/>
          <w:marRight w:val="0"/>
          <w:marTop w:val="0"/>
          <w:marBottom w:val="0"/>
          <w:divBdr>
            <w:top w:val="none" w:sz="0" w:space="0" w:color="auto"/>
            <w:left w:val="none" w:sz="0" w:space="0" w:color="auto"/>
            <w:bottom w:val="none" w:sz="0" w:space="0" w:color="auto"/>
            <w:right w:val="none" w:sz="0" w:space="0" w:color="auto"/>
          </w:divBdr>
        </w:div>
        <w:div w:id="1394502796">
          <w:marLeft w:val="0"/>
          <w:marRight w:val="0"/>
          <w:marTop w:val="0"/>
          <w:marBottom w:val="0"/>
          <w:divBdr>
            <w:top w:val="none" w:sz="0" w:space="0" w:color="auto"/>
            <w:left w:val="none" w:sz="0" w:space="0" w:color="auto"/>
            <w:bottom w:val="none" w:sz="0" w:space="0" w:color="auto"/>
            <w:right w:val="none" w:sz="0" w:space="0" w:color="auto"/>
          </w:divBdr>
        </w:div>
        <w:div w:id="1880391553">
          <w:marLeft w:val="0"/>
          <w:marRight w:val="0"/>
          <w:marTop w:val="0"/>
          <w:marBottom w:val="0"/>
          <w:divBdr>
            <w:top w:val="none" w:sz="0" w:space="0" w:color="auto"/>
            <w:left w:val="none" w:sz="0" w:space="0" w:color="auto"/>
            <w:bottom w:val="none" w:sz="0" w:space="0" w:color="auto"/>
            <w:right w:val="none" w:sz="0" w:space="0" w:color="auto"/>
          </w:divBdr>
        </w:div>
        <w:div w:id="950286105">
          <w:marLeft w:val="0"/>
          <w:marRight w:val="0"/>
          <w:marTop w:val="0"/>
          <w:marBottom w:val="0"/>
          <w:divBdr>
            <w:top w:val="none" w:sz="0" w:space="0" w:color="auto"/>
            <w:left w:val="none" w:sz="0" w:space="0" w:color="auto"/>
            <w:bottom w:val="none" w:sz="0" w:space="0" w:color="auto"/>
            <w:right w:val="none" w:sz="0" w:space="0" w:color="auto"/>
          </w:divBdr>
        </w:div>
        <w:div w:id="1280069336">
          <w:marLeft w:val="0"/>
          <w:marRight w:val="0"/>
          <w:marTop w:val="0"/>
          <w:marBottom w:val="0"/>
          <w:divBdr>
            <w:top w:val="none" w:sz="0" w:space="0" w:color="auto"/>
            <w:left w:val="none" w:sz="0" w:space="0" w:color="auto"/>
            <w:bottom w:val="none" w:sz="0" w:space="0" w:color="auto"/>
            <w:right w:val="none" w:sz="0" w:space="0" w:color="auto"/>
          </w:divBdr>
        </w:div>
        <w:div w:id="1714693297">
          <w:marLeft w:val="0"/>
          <w:marRight w:val="0"/>
          <w:marTop w:val="0"/>
          <w:marBottom w:val="0"/>
          <w:divBdr>
            <w:top w:val="none" w:sz="0" w:space="0" w:color="auto"/>
            <w:left w:val="none" w:sz="0" w:space="0" w:color="auto"/>
            <w:bottom w:val="none" w:sz="0" w:space="0" w:color="auto"/>
            <w:right w:val="none" w:sz="0" w:space="0" w:color="auto"/>
          </w:divBdr>
        </w:div>
      </w:divsChild>
    </w:div>
    <w:div w:id="577447336">
      <w:bodyDiv w:val="1"/>
      <w:marLeft w:val="0"/>
      <w:marRight w:val="0"/>
      <w:marTop w:val="0"/>
      <w:marBottom w:val="0"/>
      <w:divBdr>
        <w:top w:val="none" w:sz="0" w:space="0" w:color="auto"/>
        <w:left w:val="none" w:sz="0" w:space="0" w:color="auto"/>
        <w:bottom w:val="none" w:sz="0" w:space="0" w:color="auto"/>
        <w:right w:val="none" w:sz="0" w:space="0" w:color="auto"/>
      </w:divBdr>
      <w:divsChild>
        <w:div w:id="1358694301">
          <w:marLeft w:val="0"/>
          <w:marRight w:val="0"/>
          <w:marTop w:val="0"/>
          <w:marBottom w:val="0"/>
          <w:divBdr>
            <w:top w:val="none" w:sz="0" w:space="0" w:color="auto"/>
            <w:left w:val="none" w:sz="0" w:space="0" w:color="auto"/>
            <w:bottom w:val="none" w:sz="0" w:space="0" w:color="auto"/>
            <w:right w:val="none" w:sz="0" w:space="0" w:color="auto"/>
          </w:divBdr>
        </w:div>
        <w:div w:id="257179280">
          <w:marLeft w:val="0"/>
          <w:marRight w:val="0"/>
          <w:marTop w:val="0"/>
          <w:marBottom w:val="0"/>
          <w:divBdr>
            <w:top w:val="none" w:sz="0" w:space="0" w:color="auto"/>
            <w:left w:val="none" w:sz="0" w:space="0" w:color="auto"/>
            <w:bottom w:val="none" w:sz="0" w:space="0" w:color="auto"/>
            <w:right w:val="none" w:sz="0" w:space="0" w:color="auto"/>
          </w:divBdr>
        </w:div>
        <w:div w:id="702629477">
          <w:marLeft w:val="0"/>
          <w:marRight w:val="0"/>
          <w:marTop w:val="0"/>
          <w:marBottom w:val="0"/>
          <w:divBdr>
            <w:top w:val="none" w:sz="0" w:space="0" w:color="auto"/>
            <w:left w:val="none" w:sz="0" w:space="0" w:color="auto"/>
            <w:bottom w:val="none" w:sz="0" w:space="0" w:color="auto"/>
            <w:right w:val="none" w:sz="0" w:space="0" w:color="auto"/>
          </w:divBdr>
        </w:div>
      </w:divsChild>
    </w:div>
    <w:div w:id="609971525">
      <w:bodyDiv w:val="1"/>
      <w:marLeft w:val="0"/>
      <w:marRight w:val="0"/>
      <w:marTop w:val="0"/>
      <w:marBottom w:val="0"/>
      <w:divBdr>
        <w:top w:val="none" w:sz="0" w:space="0" w:color="auto"/>
        <w:left w:val="none" w:sz="0" w:space="0" w:color="auto"/>
        <w:bottom w:val="none" w:sz="0" w:space="0" w:color="auto"/>
        <w:right w:val="none" w:sz="0" w:space="0" w:color="auto"/>
      </w:divBdr>
    </w:div>
    <w:div w:id="625812439">
      <w:bodyDiv w:val="1"/>
      <w:marLeft w:val="0"/>
      <w:marRight w:val="0"/>
      <w:marTop w:val="0"/>
      <w:marBottom w:val="0"/>
      <w:divBdr>
        <w:top w:val="none" w:sz="0" w:space="0" w:color="auto"/>
        <w:left w:val="none" w:sz="0" w:space="0" w:color="auto"/>
        <w:bottom w:val="none" w:sz="0" w:space="0" w:color="auto"/>
        <w:right w:val="none" w:sz="0" w:space="0" w:color="auto"/>
      </w:divBdr>
    </w:div>
    <w:div w:id="680087851">
      <w:bodyDiv w:val="1"/>
      <w:marLeft w:val="0"/>
      <w:marRight w:val="0"/>
      <w:marTop w:val="0"/>
      <w:marBottom w:val="0"/>
      <w:divBdr>
        <w:top w:val="none" w:sz="0" w:space="0" w:color="auto"/>
        <w:left w:val="none" w:sz="0" w:space="0" w:color="auto"/>
        <w:bottom w:val="none" w:sz="0" w:space="0" w:color="auto"/>
        <w:right w:val="none" w:sz="0" w:space="0" w:color="auto"/>
      </w:divBdr>
    </w:div>
    <w:div w:id="689263997">
      <w:bodyDiv w:val="1"/>
      <w:marLeft w:val="0"/>
      <w:marRight w:val="0"/>
      <w:marTop w:val="0"/>
      <w:marBottom w:val="0"/>
      <w:divBdr>
        <w:top w:val="none" w:sz="0" w:space="0" w:color="auto"/>
        <w:left w:val="none" w:sz="0" w:space="0" w:color="auto"/>
        <w:bottom w:val="none" w:sz="0" w:space="0" w:color="auto"/>
        <w:right w:val="none" w:sz="0" w:space="0" w:color="auto"/>
      </w:divBdr>
    </w:div>
    <w:div w:id="698819016">
      <w:bodyDiv w:val="1"/>
      <w:marLeft w:val="0"/>
      <w:marRight w:val="0"/>
      <w:marTop w:val="0"/>
      <w:marBottom w:val="0"/>
      <w:divBdr>
        <w:top w:val="none" w:sz="0" w:space="0" w:color="auto"/>
        <w:left w:val="none" w:sz="0" w:space="0" w:color="auto"/>
        <w:bottom w:val="none" w:sz="0" w:space="0" w:color="auto"/>
        <w:right w:val="none" w:sz="0" w:space="0" w:color="auto"/>
      </w:divBdr>
    </w:div>
    <w:div w:id="764038942">
      <w:bodyDiv w:val="1"/>
      <w:marLeft w:val="0"/>
      <w:marRight w:val="0"/>
      <w:marTop w:val="0"/>
      <w:marBottom w:val="0"/>
      <w:divBdr>
        <w:top w:val="none" w:sz="0" w:space="0" w:color="auto"/>
        <w:left w:val="none" w:sz="0" w:space="0" w:color="auto"/>
        <w:bottom w:val="none" w:sz="0" w:space="0" w:color="auto"/>
        <w:right w:val="none" w:sz="0" w:space="0" w:color="auto"/>
      </w:divBdr>
    </w:div>
    <w:div w:id="772165718">
      <w:bodyDiv w:val="1"/>
      <w:marLeft w:val="0"/>
      <w:marRight w:val="0"/>
      <w:marTop w:val="0"/>
      <w:marBottom w:val="0"/>
      <w:divBdr>
        <w:top w:val="none" w:sz="0" w:space="0" w:color="auto"/>
        <w:left w:val="none" w:sz="0" w:space="0" w:color="auto"/>
        <w:bottom w:val="none" w:sz="0" w:space="0" w:color="auto"/>
        <w:right w:val="none" w:sz="0" w:space="0" w:color="auto"/>
      </w:divBdr>
    </w:div>
    <w:div w:id="794563844">
      <w:bodyDiv w:val="1"/>
      <w:marLeft w:val="0"/>
      <w:marRight w:val="0"/>
      <w:marTop w:val="0"/>
      <w:marBottom w:val="0"/>
      <w:divBdr>
        <w:top w:val="none" w:sz="0" w:space="0" w:color="auto"/>
        <w:left w:val="none" w:sz="0" w:space="0" w:color="auto"/>
        <w:bottom w:val="none" w:sz="0" w:space="0" w:color="auto"/>
        <w:right w:val="none" w:sz="0" w:space="0" w:color="auto"/>
      </w:divBdr>
    </w:div>
    <w:div w:id="817306949">
      <w:bodyDiv w:val="1"/>
      <w:marLeft w:val="0"/>
      <w:marRight w:val="0"/>
      <w:marTop w:val="0"/>
      <w:marBottom w:val="0"/>
      <w:divBdr>
        <w:top w:val="none" w:sz="0" w:space="0" w:color="auto"/>
        <w:left w:val="none" w:sz="0" w:space="0" w:color="auto"/>
        <w:bottom w:val="none" w:sz="0" w:space="0" w:color="auto"/>
        <w:right w:val="none" w:sz="0" w:space="0" w:color="auto"/>
      </w:divBdr>
    </w:div>
    <w:div w:id="832258997">
      <w:bodyDiv w:val="1"/>
      <w:marLeft w:val="0"/>
      <w:marRight w:val="0"/>
      <w:marTop w:val="0"/>
      <w:marBottom w:val="0"/>
      <w:divBdr>
        <w:top w:val="none" w:sz="0" w:space="0" w:color="auto"/>
        <w:left w:val="none" w:sz="0" w:space="0" w:color="auto"/>
        <w:bottom w:val="none" w:sz="0" w:space="0" w:color="auto"/>
        <w:right w:val="none" w:sz="0" w:space="0" w:color="auto"/>
      </w:divBdr>
    </w:div>
    <w:div w:id="849609407">
      <w:bodyDiv w:val="1"/>
      <w:marLeft w:val="0"/>
      <w:marRight w:val="0"/>
      <w:marTop w:val="0"/>
      <w:marBottom w:val="0"/>
      <w:divBdr>
        <w:top w:val="none" w:sz="0" w:space="0" w:color="auto"/>
        <w:left w:val="none" w:sz="0" w:space="0" w:color="auto"/>
        <w:bottom w:val="none" w:sz="0" w:space="0" w:color="auto"/>
        <w:right w:val="none" w:sz="0" w:space="0" w:color="auto"/>
      </w:divBdr>
    </w:div>
    <w:div w:id="849679466">
      <w:bodyDiv w:val="1"/>
      <w:marLeft w:val="0"/>
      <w:marRight w:val="0"/>
      <w:marTop w:val="0"/>
      <w:marBottom w:val="0"/>
      <w:divBdr>
        <w:top w:val="none" w:sz="0" w:space="0" w:color="auto"/>
        <w:left w:val="none" w:sz="0" w:space="0" w:color="auto"/>
        <w:bottom w:val="none" w:sz="0" w:space="0" w:color="auto"/>
        <w:right w:val="none" w:sz="0" w:space="0" w:color="auto"/>
      </w:divBdr>
    </w:div>
    <w:div w:id="853959037">
      <w:bodyDiv w:val="1"/>
      <w:marLeft w:val="0"/>
      <w:marRight w:val="0"/>
      <w:marTop w:val="0"/>
      <w:marBottom w:val="0"/>
      <w:divBdr>
        <w:top w:val="none" w:sz="0" w:space="0" w:color="auto"/>
        <w:left w:val="none" w:sz="0" w:space="0" w:color="auto"/>
        <w:bottom w:val="none" w:sz="0" w:space="0" w:color="auto"/>
        <w:right w:val="none" w:sz="0" w:space="0" w:color="auto"/>
      </w:divBdr>
    </w:div>
    <w:div w:id="909924788">
      <w:bodyDiv w:val="1"/>
      <w:marLeft w:val="0"/>
      <w:marRight w:val="0"/>
      <w:marTop w:val="0"/>
      <w:marBottom w:val="0"/>
      <w:divBdr>
        <w:top w:val="none" w:sz="0" w:space="0" w:color="auto"/>
        <w:left w:val="none" w:sz="0" w:space="0" w:color="auto"/>
        <w:bottom w:val="none" w:sz="0" w:space="0" w:color="auto"/>
        <w:right w:val="none" w:sz="0" w:space="0" w:color="auto"/>
      </w:divBdr>
    </w:div>
    <w:div w:id="1007101314">
      <w:bodyDiv w:val="1"/>
      <w:marLeft w:val="0"/>
      <w:marRight w:val="0"/>
      <w:marTop w:val="0"/>
      <w:marBottom w:val="0"/>
      <w:divBdr>
        <w:top w:val="none" w:sz="0" w:space="0" w:color="auto"/>
        <w:left w:val="none" w:sz="0" w:space="0" w:color="auto"/>
        <w:bottom w:val="none" w:sz="0" w:space="0" w:color="auto"/>
        <w:right w:val="none" w:sz="0" w:space="0" w:color="auto"/>
      </w:divBdr>
      <w:divsChild>
        <w:div w:id="485245870">
          <w:marLeft w:val="0"/>
          <w:marRight w:val="0"/>
          <w:marTop w:val="0"/>
          <w:marBottom w:val="0"/>
          <w:divBdr>
            <w:top w:val="none" w:sz="0" w:space="0" w:color="auto"/>
            <w:left w:val="none" w:sz="0" w:space="0" w:color="auto"/>
            <w:bottom w:val="none" w:sz="0" w:space="0" w:color="auto"/>
            <w:right w:val="none" w:sz="0" w:space="0" w:color="auto"/>
          </w:divBdr>
        </w:div>
        <w:div w:id="2135908567">
          <w:marLeft w:val="0"/>
          <w:marRight w:val="0"/>
          <w:marTop w:val="0"/>
          <w:marBottom w:val="0"/>
          <w:divBdr>
            <w:top w:val="none" w:sz="0" w:space="0" w:color="auto"/>
            <w:left w:val="none" w:sz="0" w:space="0" w:color="auto"/>
            <w:bottom w:val="none" w:sz="0" w:space="0" w:color="auto"/>
            <w:right w:val="none" w:sz="0" w:space="0" w:color="auto"/>
          </w:divBdr>
        </w:div>
      </w:divsChild>
    </w:div>
    <w:div w:id="1015377225">
      <w:bodyDiv w:val="1"/>
      <w:marLeft w:val="0"/>
      <w:marRight w:val="0"/>
      <w:marTop w:val="0"/>
      <w:marBottom w:val="0"/>
      <w:divBdr>
        <w:top w:val="none" w:sz="0" w:space="0" w:color="auto"/>
        <w:left w:val="none" w:sz="0" w:space="0" w:color="auto"/>
        <w:bottom w:val="none" w:sz="0" w:space="0" w:color="auto"/>
        <w:right w:val="none" w:sz="0" w:space="0" w:color="auto"/>
      </w:divBdr>
    </w:div>
    <w:div w:id="1027678106">
      <w:bodyDiv w:val="1"/>
      <w:marLeft w:val="0"/>
      <w:marRight w:val="0"/>
      <w:marTop w:val="0"/>
      <w:marBottom w:val="0"/>
      <w:divBdr>
        <w:top w:val="none" w:sz="0" w:space="0" w:color="auto"/>
        <w:left w:val="none" w:sz="0" w:space="0" w:color="auto"/>
        <w:bottom w:val="none" w:sz="0" w:space="0" w:color="auto"/>
        <w:right w:val="none" w:sz="0" w:space="0" w:color="auto"/>
      </w:divBdr>
    </w:div>
    <w:div w:id="1089346381">
      <w:bodyDiv w:val="1"/>
      <w:marLeft w:val="0"/>
      <w:marRight w:val="0"/>
      <w:marTop w:val="0"/>
      <w:marBottom w:val="0"/>
      <w:divBdr>
        <w:top w:val="none" w:sz="0" w:space="0" w:color="auto"/>
        <w:left w:val="none" w:sz="0" w:space="0" w:color="auto"/>
        <w:bottom w:val="none" w:sz="0" w:space="0" w:color="auto"/>
        <w:right w:val="none" w:sz="0" w:space="0" w:color="auto"/>
      </w:divBdr>
    </w:div>
    <w:div w:id="1152677565">
      <w:bodyDiv w:val="1"/>
      <w:marLeft w:val="0"/>
      <w:marRight w:val="0"/>
      <w:marTop w:val="0"/>
      <w:marBottom w:val="0"/>
      <w:divBdr>
        <w:top w:val="none" w:sz="0" w:space="0" w:color="auto"/>
        <w:left w:val="none" w:sz="0" w:space="0" w:color="auto"/>
        <w:bottom w:val="none" w:sz="0" w:space="0" w:color="auto"/>
        <w:right w:val="none" w:sz="0" w:space="0" w:color="auto"/>
      </w:divBdr>
    </w:div>
    <w:div w:id="1159731497">
      <w:bodyDiv w:val="1"/>
      <w:marLeft w:val="0"/>
      <w:marRight w:val="0"/>
      <w:marTop w:val="0"/>
      <w:marBottom w:val="0"/>
      <w:divBdr>
        <w:top w:val="none" w:sz="0" w:space="0" w:color="auto"/>
        <w:left w:val="none" w:sz="0" w:space="0" w:color="auto"/>
        <w:bottom w:val="none" w:sz="0" w:space="0" w:color="auto"/>
        <w:right w:val="none" w:sz="0" w:space="0" w:color="auto"/>
      </w:divBdr>
    </w:div>
    <w:div w:id="1205369247">
      <w:bodyDiv w:val="1"/>
      <w:marLeft w:val="0"/>
      <w:marRight w:val="0"/>
      <w:marTop w:val="0"/>
      <w:marBottom w:val="0"/>
      <w:divBdr>
        <w:top w:val="none" w:sz="0" w:space="0" w:color="auto"/>
        <w:left w:val="none" w:sz="0" w:space="0" w:color="auto"/>
        <w:bottom w:val="none" w:sz="0" w:space="0" w:color="auto"/>
        <w:right w:val="none" w:sz="0" w:space="0" w:color="auto"/>
      </w:divBdr>
    </w:div>
    <w:div w:id="1219055086">
      <w:bodyDiv w:val="1"/>
      <w:marLeft w:val="0"/>
      <w:marRight w:val="0"/>
      <w:marTop w:val="0"/>
      <w:marBottom w:val="0"/>
      <w:divBdr>
        <w:top w:val="none" w:sz="0" w:space="0" w:color="auto"/>
        <w:left w:val="none" w:sz="0" w:space="0" w:color="auto"/>
        <w:bottom w:val="none" w:sz="0" w:space="0" w:color="auto"/>
        <w:right w:val="none" w:sz="0" w:space="0" w:color="auto"/>
      </w:divBdr>
    </w:div>
    <w:div w:id="1310555450">
      <w:bodyDiv w:val="1"/>
      <w:marLeft w:val="0"/>
      <w:marRight w:val="0"/>
      <w:marTop w:val="0"/>
      <w:marBottom w:val="0"/>
      <w:divBdr>
        <w:top w:val="none" w:sz="0" w:space="0" w:color="auto"/>
        <w:left w:val="none" w:sz="0" w:space="0" w:color="auto"/>
        <w:bottom w:val="none" w:sz="0" w:space="0" w:color="auto"/>
        <w:right w:val="none" w:sz="0" w:space="0" w:color="auto"/>
      </w:divBdr>
    </w:div>
    <w:div w:id="1346397447">
      <w:bodyDiv w:val="1"/>
      <w:marLeft w:val="0"/>
      <w:marRight w:val="0"/>
      <w:marTop w:val="0"/>
      <w:marBottom w:val="0"/>
      <w:divBdr>
        <w:top w:val="none" w:sz="0" w:space="0" w:color="auto"/>
        <w:left w:val="none" w:sz="0" w:space="0" w:color="auto"/>
        <w:bottom w:val="none" w:sz="0" w:space="0" w:color="auto"/>
        <w:right w:val="none" w:sz="0" w:space="0" w:color="auto"/>
      </w:divBdr>
    </w:div>
    <w:div w:id="1382512878">
      <w:bodyDiv w:val="1"/>
      <w:marLeft w:val="0"/>
      <w:marRight w:val="0"/>
      <w:marTop w:val="0"/>
      <w:marBottom w:val="0"/>
      <w:divBdr>
        <w:top w:val="none" w:sz="0" w:space="0" w:color="auto"/>
        <w:left w:val="none" w:sz="0" w:space="0" w:color="auto"/>
        <w:bottom w:val="none" w:sz="0" w:space="0" w:color="auto"/>
        <w:right w:val="none" w:sz="0" w:space="0" w:color="auto"/>
      </w:divBdr>
    </w:div>
    <w:div w:id="1403406445">
      <w:bodyDiv w:val="1"/>
      <w:marLeft w:val="0"/>
      <w:marRight w:val="0"/>
      <w:marTop w:val="0"/>
      <w:marBottom w:val="0"/>
      <w:divBdr>
        <w:top w:val="none" w:sz="0" w:space="0" w:color="auto"/>
        <w:left w:val="none" w:sz="0" w:space="0" w:color="auto"/>
        <w:bottom w:val="none" w:sz="0" w:space="0" w:color="auto"/>
        <w:right w:val="none" w:sz="0" w:space="0" w:color="auto"/>
      </w:divBdr>
    </w:div>
    <w:div w:id="1434322211">
      <w:bodyDiv w:val="1"/>
      <w:marLeft w:val="0"/>
      <w:marRight w:val="0"/>
      <w:marTop w:val="0"/>
      <w:marBottom w:val="0"/>
      <w:divBdr>
        <w:top w:val="none" w:sz="0" w:space="0" w:color="auto"/>
        <w:left w:val="none" w:sz="0" w:space="0" w:color="auto"/>
        <w:bottom w:val="none" w:sz="0" w:space="0" w:color="auto"/>
        <w:right w:val="none" w:sz="0" w:space="0" w:color="auto"/>
      </w:divBdr>
    </w:div>
    <w:div w:id="1489051704">
      <w:bodyDiv w:val="1"/>
      <w:marLeft w:val="0"/>
      <w:marRight w:val="0"/>
      <w:marTop w:val="0"/>
      <w:marBottom w:val="0"/>
      <w:divBdr>
        <w:top w:val="none" w:sz="0" w:space="0" w:color="auto"/>
        <w:left w:val="none" w:sz="0" w:space="0" w:color="auto"/>
        <w:bottom w:val="none" w:sz="0" w:space="0" w:color="auto"/>
        <w:right w:val="none" w:sz="0" w:space="0" w:color="auto"/>
      </w:divBdr>
    </w:div>
    <w:div w:id="1625035762">
      <w:bodyDiv w:val="1"/>
      <w:marLeft w:val="0"/>
      <w:marRight w:val="0"/>
      <w:marTop w:val="0"/>
      <w:marBottom w:val="0"/>
      <w:divBdr>
        <w:top w:val="none" w:sz="0" w:space="0" w:color="auto"/>
        <w:left w:val="none" w:sz="0" w:space="0" w:color="auto"/>
        <w:bottom w:val="none" w:sz="0" w:space="0" w:color="auto"/>
        <w:right w:val="none" w:sz="0" w:space="0" w:color="auto"/>
      </w:divBdr>
    </w:div>
    <w:div w:id="1701738277">
      <w:bodyDiv w:val="1"/>
      <w:marLeft w:val="0"/>
      <w:marRight w:val="0"/>
      <w:marTop w:val="0"/>
      <w:marBottom w:val="0"/>
      <w:divBdr>
        <w:top w:val="none" w:sz="0" w:space="0" w:color="auto"/>
        <w:left w:val="none" w:sz="0" w:space="0" w:color="auto"/>
        <w:bottom w:val="none" w:sz="0" w:space="0" w:color="auto"/>
        <w:right w:val="none" w:sz="0" w:space="0" w:color="auto"/>
      </w:divBdr>
    </w:div>
    <w:div w:id="1759712021">
      <w:bodyDiv w:val="1"/>
      <w:marLeft w:val="0"/>
      <w:marRight w:val="0"/>
      <w:marTop w:val="0"/>
      <w:marBottom w:val="0"/>
      <w:divBdr>
        <w:top w:val="none" w:sz="0" w:space="0" w:color="auto"/>
        <w:left w:val="none" w:sz="0" w:space="0" w:color="auto"/>
        <w:bottom w:val="none" w:sz="0" w:space="0" w:color="auto"/>
        <w:right w:val="none" w:sz="0" w:space="0" w:color="auto"/>
      </w:divBdr>
    </w:div>
    <w:div w:id="1762679836">
      <w:bodyDiv w:val="1"/>
      <w:marLeft w:val="0"/>
      <w:marRight w:val="0"/>
      <w:marTop w:val="0"/>
      <w:marBottom w:val="0"/>
      <w:divBdr>
        <w:top w:val="none" w:sz="0" w:space="0" w:color="auto"/>
        <w:left w:val="none" w:sz="0" w:space="0" w:color="auto"/>
        <w:bottom w:val="none" w:sz="0" w:space="0" w:color="auto"/>
        <w:right w:val="none" w:sz="0" w:space="0" w:color="auto"/>
      </w:divBdr>
    </w:div>
    <w:div w:id="1779331017">
      <w:bodyDiv w:val="1"/>
      <w:marLeft w:val="0"/>
      <w:marRight w:val="0"/>
      <w:marTop w:val="0"/>
      <w:marBottom w:val="0"/>
      <w:divBdr>
        <w:top w:val="none" w:sz="0" w:space="0" w:color="auto"/>
        <w:left w:val="none" w:sz="0" w:space="0" w:color="auto"/>
        <w:bottom w:val="none" w:sz="0" w:space="0" w:color="auto"/>
        <w:right w:val="none" w:sz="0" w:space="0" w:color="auto"/>
      </w:divBdr>
    </w:div>
    <w:div w:id="1782216473">
      <w:bodyDiv w:val="1"/>
      <w:marLeft w:val="0"/>
      <w:marRight w:val="0"/>
      <w:marTop w:val="0"/>
      <w:marBottom w:val="0"/>
      <w:divBdr>
        <w:top w:val="none" w:sz="0" w:space="0" w:color="auto"/>
        <w:left w:val="none" w:sz="0" w:space="0" w:color="auto"/>
        <w:bottom w:val="none" w:sz="0" w:space="0" w:color="auto"/>
        <w:right w:val="none" w:sz="0" w:space="0" w:color="auto"/>
      </w:divBdr>
    </w:div>
    <w:div w:id="1819762726">
      <w:bodyDiv w:val="1"/>
      <w:marLeft w:val="0"/>
      <w:marRight w:val="0"/>
      <w:marTop w:val="0"/>
      <w:marBottom w:val="0"/>
      <w:divBdr>
        <w:top w:val="none" w:sz="0" w:space="0" w:color="auto"/>
        <w:left w:val="none" w:sz="0" w:space="0" w:color="auto"/>
        <w:bottom w:val="none" w:sz="0" w:space="0" w:color="auto"/>
        <w:right w:val="none" w:sz="0" w:space="0" w:color="auto"/>
      </w:divBdr>
    </w:div>
    <w:div w:id="1820148574">
      <w:bodyDiv w:val="1"/>
      <w:marLeft w:val="0"/>
      <w:marRight w:val="0"/>
      <w:marTop w:val="0"/>
      <w:marBottom w:val="0"/>
      <w:divBdr>
        <w:top w:val="none" w:sz="0" w:space="0" w:color="auto"/>
        <w:left w:val="none" w:sz="0" w:space="0" w:color="auto"/>
        <w:bottom w:val="none" w:sz="0" w:space="0" w:color="auto"/>
        <w:right w:val="none" w:sz="0" w:space="0" w:color="auto"/>
      </w:divBdr>
    </w:div>
    <w:div w:id="1832478078">
      <w:bodyDiv w:val="1"/>
      <w:marLeft w:val="0"/>
      <w:marRight w:val="0"/>
      <w:marTop w:val="0"/>
      <w:marBottom w:val="0"/>
      <w:divBdr>
        <w:top w:val="none" w:sz="0" w:space="0" w:color="auto"/>
        <w:left w:val="none" w:sz="0" w:space="0" w:color="auto"/>
        <w:bottom w:val="none" w:sz="0" w:space="0" w:color="auto"/>
        <w:right w:val="none" w:sz="0" w:space="0" w:color="auto"/>
      </w:divBdr>
    </w:div>
    <w:div w:id="1908152774">
      <w:bodyDiv w:val="1"/>
      <w:marLeft w:val="0"/>
      <w:marRight w:val="0"/>
      <w:marTop w:val="0"/>
      <w:marBottom w:val="0"/>
      <w:divBdr>
        <w:top w:val="none" w:sz="0" w:space="0" w:color="auto"/>
        <w:left w:val="none" w:sz="0" w:space="0" w:color="auto"/>
        <w:bottom w:val="none" w:sz="0" w:space="0" w:color="auto"/>
        <w:right w:val="none" w:sz="0" w:space="0" w:color="auto"/>
      </w:divBdr>
    </w:div>
    <w:div w:id="1931743202">
      <w:bodyDiv w:val="1"/>
      <w:marLeft w:val="0"/>
      <w:marRight w:val="0"/>
      <w:marTop w:val="0"/>
      <w:marBottom w:val="0"/>
      <w:divBdr>
        <w:top w:val="none" w:sz="0" w:space="0" w:color="auto"/>
        <w:left w:val="none" w:sz="0" w:space="0" w:color="auto"/>
        <w:bottom w:val="none" w:sz="0" w:space="0" w:color="auto"/>
        <w:right w:val="none" w:sz="0" w:space="0" w:color="auto"/>
      </w:divBdr>
    </w:div>
    <w:div w:id="1974215851">
      <w:bodyDiv w:val="1"/>
      <w:marLeft w:val="0"/>
      <w:marRight w:val="0"/>
      <w:marTop w:val="0"/>
      <w:marBottom w:val="0"/>
      <w:divBdr>
        <w:top w:val="none" w:sz="0" w:space="0" w:color="auto"/>
        <w:left w:val="none" w:sz="0" w:space="0" w:color="auto"/>
        <w:bottom w:val="none" w:sz="0" w:space="0" w:color="auto"/>
        <w:right w:val="none" w:sz="0" w:space="0" w:color="auto"/>
      </w:divBdr>
    </w:div>
    <w:div w:id="2053189481">
      <w:bodyDiv w:val="1"/>
      <w:marLeft w:val="0"/>
      <w:marRight w:val="0"/>
      <w:marTop w:val="0"/>
      <w:marBottom w:val="0"/>
      <w:divBdr>
        <w:top w:val="none" w:sz="0" w:space="0" w:color="auto"/>
        <w:left w:val="none" w:sz="0" w:space="0" w:color="auto"/>
        <w:bottom w:val="none" w:sz="0" w:space="0" w:color="auto"/>
        <w:right w:val="none" w:sz="0" w:space="0" w:color="auto"/>
      </w:divBdr>
    </w:div>
    <w:div w:id="2065712338">
      <w:bodyDiv w:val="1"/>
      <w:marLeft w:val="0"/>
      <w:marRight w:val="0"/>
      <w:marTop w:val="0"/>
      <w:marBottom w:val="0"/>
      <w:divBdr>
        <w:top w:val="none" w:sz="0" w:space="0" w:color="auto"/>
        <w:left w:val="none" w:sz="0" w:space="0" w:color="auto"/>
        <w:bottom w:val="none" w:sz="0" w:space="0" w:color="auto"/>
        <w:right w:val="none" w:sz="0" w:space="0" w:color="auto"/>
      </w:divBdr>
    </w:div>
    <w:div w:id="2105102074">
      <w:bodyDiv w:val="1"/>
      <w:marLeft w:val="0"/>
      <w:marRight w:val="0"/>
      <w:marTop w:val="0"/>
      <w:marBottom w:val="0"/>
      <w:divBdr>
        <w:top w:val="none" w:sz="0" w:space="0" w:color="auto"/>
        <w:left w:val="none" w:sz="0" w:space="0" w:color="auto"/>
        <w:bottom w:val="none" w:sz="0" w:space="0" w:color="auto"/>
        <w:right w:val="none" w:sz="0" w:space="0" w:color="auto"/>
      </w:divBdr>
    </w:div>
    <w:div w:id="2121298707">
      <w:bodyDiv w:val="1"/>
      <w:marLeft w:val="0"/>
      <w:marRight w:val="0"/>
      <w:marTop w:val="0"/>
      <w:marBottom w:val="0"/>
      <w:divBdr>
        <w:top w:val="none" w:sz="0" w:space="0" w:color="auto"/>
        <w:left w:val="none" w:sz="0" w:space="0" w:color="auto"/>
        <w:bottom w:val="none" w:sz="0" w:space="0" w:color="auto"/>
        <w:right w:val="none" w:sz="0" w:space="0" w:color="auto"/>
      </w:divBdr>
    </w:div>
    <w:div w:id="21214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9731&amp;b=0" TargetMode="External"/><Relationship Id="rId13" Type="http://schemas.openxmlformats.org/officeDocument/2006/relationships/hyperlink" Target="https://web.apis.bg/p.php?i=473252&amp;b=0" TargetMode="External"/><Relationship Id="rId18" Type="http://schemas.openxmlformats.org/officeDocument/2006/relationships/hyperlink" Target="https://web.apis.bg/e.php?i=682044&amp;b=1" TargetMode="External"/><Relationship Id="rId26" Type="http://schemas.openxmlformats.org/officeDocument/2006/relationships/hyperlink" Target="https://web.apis.bg/p.php?i=261713&amp;b=0" TargetMode="External"/><Relationship Id="rId39" Type="http://schemas.openxmlformats.org/officeDocument/2006/relationships/hyperlink" Target="https://web.apis.bg/p.php?i=261713&amp;b=0" TargetMode="External"/><Relationship Id="rId3" Type="http://schemas.openxmlformats.org/officeDocument/2006/relationships/styles" Target="styles.xml"/><Relationship Id="rId21" Type="http://schemas.openxmlformats.org/officeDocument/2006/relationships/hyperlink" Target="https://web.apis.bg/p.php?i=5423590&amp;b=0" TargetMode="External"/><Relationship Id="rId34" Type="http://schemas.openxmlformats.org/officeDocument/2006/relationships/hyperlink" Target="https://web.apis.bg/p.php?i=261713&amp;b=0" TargetMode="External"/><Relationship Id="rId42" Type="http://schemas.openxmlformats.org/officeDocument/2006/relationships/hyperlink" Target="https://web.apis.bg/p.php?i=261713&amp;b=0" TargetMode="External"/><Relationship Id="rId7" Type="http://schemas.openxmlformats.org/officeDocument/2006/relationships/endnotes" Target="endnotes.xml"/><Relationship Id="rId12" Type="http://schemas.openxmlformats.org/officeDocument/2006/relationships/hyperlink" Target="https://web.apis.bg/p.php?i=473252&amp;b=0" TargetMode="External"/><Relationship Id="rId17" Type="http://schemas.openxmlformats.org/officeDocument/2006/relationships/hyperlink" Target="https://www.strategy.bg/PublicConsultations/View.aspx?lang=bg-BG&amp;Id=7067&amp;success=1" TargetMode="External"/><Relationship Id="rId25" Type="http://schemas.openxmlformats.org/officeDocument/2006/relationships/hyperlink" Target="https://web.apis.bg/p.php?i=261713&amp;b=0" TargetMode="External"/><Relationship Id="rId33" Type="http://schemas.openxmlformats.org/officeDocument/2006/relationships/hyperlink" Target="https://web.apis.bg/p.php?i=261713&amp;b=0" TargetMode="External"/><Relationship Id="rId38" Type="http://schemas.openxmlformats.org/officeDocument/2006/relationships/hyperlink" Target="https://web.apis.bg/p.php?i=5331130&amp;b=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73252&amp;b=0" TargetMode="External"/><Relationship Id="rId20" Type="http://schemas.openxmlformats.org/officeDocument/2006/relationships/hyperlink" Target="https://web.apis.bg/p.php?i=491209" TargetMode="External"/><Relationship Id="rId29" Type="http://schemas.openxmlformats.org/officeDocument/2006/relationships/hyperlink" Target="https://web.apis.bg/p.php?i=261713&amp;b=0" TargetMode="External"/><Relationship Id="rId41" Type="http://schemas.openxmlformats.org/officeDocument/2006/relationships/hyperlink" Target="https://web.apis.bg/p.php?i=3086009&amp;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73252&amp;b=0" TargetMode="External"/><Relationship Id="rId24" Type="http://schemas.openxmlformats.org/officeDocument/2006/relationships/hyperlink" Target="https://web.apis.bg/p.php?i=9544&amp;b=0" TargetMode="External"/><Relationship Id="rId32" Type="http://schemas.openxmlformats.org/officeDocument/2006/relationships/hyperlink" Target="https://web.apis.bg/p.php?i=4636653&amp;b=0" TargetMode="External"/><Relationship Id="rId37" Type="http://schemas.openxmlformats.org/officeDocument/2006/relationships/hyperlink" Target="https://web.apis.bg/p.php?i=261713" TargetMode="External"/><Relationship Id="rId40" Type="http://schemas.openxmlformats.org/officeDocument/2006/relationships/hyperlink" Target="https://web.apis.bg/p.php?i=261713&amp;b=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rategy.bg/PublicConsultations/View.aspx?lang=bg-BG&amp;Id=7067&amp;success=1" TargetMode="External"/><Relationship Id="rId23" Type="http://schemas.openxmlformats.org/officeDocument/2006/relationships/hyperlink" Target="https://web.apis.bg/p.php?i=9544&amp;b=0" TargetMode="External"/><Relationship Id="rId28" Type="http://schemas.openxmlformats.org/officeDocument/2006/relationships/hyperlink" Target="https://web.apis.bg/p.php?i=261713&amp;b=0" TargetMode="External"/><Relationship Id="rId36" Type="http://schemas.openxmlformats.org/officeDocument/2006/relationships/hyperlink" Target="https://web.apis.bg/p.php?i=261713" TargetMode="External"/><Relationship Id="rId10" Type="http://schemas.openxmlformats.org/officeDocument/2006/relationships/hyperlink" Target="https://web.apis.bg/p.php?i=473252&amp;b=0" TargetMode="External"/><Relationship Id="rId19" Type="http://schemas.openxmlformats.org/officeDocument/2006/relationships/hyperlink" Target="https://web.apis.bg/e.php?i=665494&amp;b=1" TargetMode="External"/><Relationship Id="rId31" Type="http://schemas.openxmlformats.org/officeDocument/2006/relationships/hyperlink" Target="https://web.apis.bg/p.php?i=519633&amp;b=0" TargetMode="External"/><Relationship Id="rId44" Type="http://schemas.openxmlformats.org/officeDocument/2006/relationships/hyperlink" Target="https://web.apis.bg/p.php?i=261713&amp;b=0" TargetMode="External"/><Relationship Id="rId4" Type="http://schemas.openxmlformats.org/officeDocument/2006/relationships/settings" Target="settings.xml"/><Relationship Id="rId9" Type="http://schemas.openxmlformats.org/officeDocument/2006/relationships/hyperlink" Target="https://web.apis.bg/e.php?i=682044&amp;b=1" TargetMode="External"/><Relationship Id="rId14" Type="http://schemas.openxmlformats.org/officeDocument/2006/relationships/hyperlink" Target="https://web.apis.bg/e.php?i=682044&amp;b=1" TargetMode="External"/><Relationship Id="rId22" Type="http://schemas.openxmlformats.org/officeDocument/2006/relationships/hyperlink" Target="https://web.apis.bg/p.php?i=476739&amp;b=0" TargetMode="External"/><Relationship Id="rId27" Type="http://schemas.openxmlformats.org/officeDocument/2006/relationships/hyperlink" Target="https://web.apis.bg/p.php?i=4636653&amp;b=0" TargetMode="External"/><Relationship Id="rId30" Type="http://schemas.openxmlformats.org/officeDocument/2006/relationships/hyperlink" Target="https://web.apis.bg/p.php?i=261713&amp;b=0" TargetMode="External"/><Relationship Id="rId35" Type="http://schemas.openxmlformats.org/officeDocument/2006/relationships/hyperlink" Target="https://web.apis.bg/p.php?i=261713&amp;b=0" TargetMode="External"/><Relationship Id="rId43" Type="http://schemas.openxmlformats.org/officeDocument/2006/relationships/hyperlink" Target="https://web.apis.bg/p.php?i=261713&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861F-BF6A-4F25-A186-6756CCDF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29734</Words>
  <Characters>169487</Characters>
  <Application>Microsoft Office Word</Application>
  <DocSecurity>0</DocSecurity>
  <Lines>1412</Lines>
  <Paragraphs>397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MTITC</Company>
  <LinksUpToDate>false</LinksUpToDate>
  <CharactersWithSpaces>198824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2024-02-26T12:19:00Z</cp:lastPrinted>
  <dcterms:created xsi:type="dcterms:W3CDTF">2024-04-01T12:23:00Z</dcterms:created>
  <dcterms:modified xsi:type="dcterms:W3CDTF">2024-04-01T12:28:00Z</dcterms:modified>
</cp:coreProperties>
</file>