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EA30E" w14:textId="167C97DD" w:rsidR="007447E2" w:rsidRPr="009E2C85" w:rsidRDefault="00724BC8" w:rsidP="005322D8">
      <w:pPr>
        <w:jc w:val="center"/>
        <w:rPr>
          <w:b/>
          <w:sz w:val="28"/>
          <w:szCs w:val="28"/>
        </w:rPr>
      </w:pPr>
      <w:r w:rsidRPr="009E2C85">
        <w:rPr>
          <w:b/>
          <w:sz w:val="28"/>
          <w:szCs w:val="28"/>
        </w:rPr>
        <w:t>Н</w:t>
      </w:r>
      <w:r w:rsidR="00933315" w:rsidRPr="009E2C85">
        <w:rPr>
          <w:b/>
          <w:sz w:val="28"/>
          <w:szCs w:val="28"/>
        </w:rPr>
        <w:t>аредба</w:t>
      </w:r>
    </w:p>
    <w:p w14:paraId="34034F6A" w14:textId="77777777" w:rsidR="00933315" w:rsidRDefault="00724BC8" w:rsidP="005322D8">
      <w:pPr>
        <w:jc w:val="center"/>
        <w:rPr>
          <w:b/>
          <w:lang w:val="en-US"/>
        </w:rPr>
      </w:pPr>
      <w:r>
        <w:rPr>
          <w:b/>
        </w:rPr>
        <w:t>за изменение и допълнение на</w:t>
      </w:r>
      <w:r w:rsidRPr="00724BC8">
        <w:t xml:space="preserve"> </w:t>
      </w:r>
      <w:r w:rsidRPr="00724BC8">
        <w:rPr>
          <w:b/>
        </w:rPr>
        <w:t>Наредба №</w:t>
      </w:r>
      <w:r>
        <w:rPr>
          <w:b/>
        </w:rPr>
        <w:t> </w:t>
      </w:r>
      <w:r w:rsidRPr="00724BC8">
        <w:rPr>
          <w:b/>
        </w:rPr>
        <w:t>3 от 2004</w:t>
      </w:r>
      <w:r>
        <w:rPr>
          <w:b/>
        </w:rPr>
        <w:t> </w:t>
      </w:r>
      <w:r w:rsidRPr="00724BC8">
        <w:rPr>
          <w:b/>
        </w:rPr>
        <w:t>г. за измерване тонажа на морските кораби</w:t>
      </w:r>
      <w:r w:rsidR="00CF5868">
        <w:rPr>
          <w:b/>
          <w:lang w:val="en-US"/>
        </w:rPr>
        <w:t xml:space="preserve"> </w:t>
      </w:r>
    </w:p>
    <w:p w14:paraId="212B78D9" w14:textId="72CAE19E" w:rsidR="007447E2" w:rsidRDefault="00724BC8" w:rsidP="005322D8">
      <w:pPr>
        <w:jc w:val="center"/>
        <w:rPr>
          <w:i/>
        </w:rPr>
      </w:pPr>
      <w:r w:rsidRPr="005322D8">
        <w:rPr>
          <w:i/>
        </w:rPr>
        <w:t>(</w:t>
      </w:r>
      <w:proofErr w:type="spellStart"/>
      <w:r w:rsidRPr="005322D8">
        <w:rPr>
          <w:i/>
        </w:rPr>
        <w:t>обн</w:t>
      </w:r>
      <w:proofErr w:type="spellEnd"/>
      <w:r w:rsidRPr="005322D8">
        <w:rPr>
          <w:i/>
        </w:rPr>
        <w:t>., ДВ, бр. 44 от 2004 г.)</w:t>
      </w:r>
    </w:p>
    <w:p w14:paraId="6C3E6BE0" w14:textId="77777777" w:rsidR="00933315" w:rsidRPr="007121F0" w:rsidRDefault="00933315" w:rsidP="005322D8">
      <w:pPr>
        <w:jc w:val="center"/>
        <w:rPr>
          <w:b/>
        </w:rPr>
      </w:pPr>
    </w:p>
    <w:p w14:paraId="4B1513D1" w14:textId="7CC0CECA" w:rsidR="009123A5" w:rsidRDefault="009123A5" w:rsidP="007447E2">
      <w:pPr>
        <w:ind w:firstLine="709"/>
        <w:jc w:val="both"/>
        <w:rPr>
          <w:rFonts w:cs="A4U"/>
        </w:rPr>
      </w:pPr>
      <w:r>
        <w:rPr>
          <w:rFonts w:cs="A4U"/>
          <w:b/>
        </w:rPr>
        <w:t>§</w:t>
      </w:r>
      <w:r w:rsidR="009639C9">
        <w:rPr>
          <w:rFonts w:cs="A4U"/>
          <w:b/>
        </w:rPr>
        <w:t> </w:t>
      </w:r>
      <w:r>
        <w:rPr>
          <w:rFonts w:cs="A4U"/>
          <w:b/>
        </w:rPr>
        <w:t>1.</w:t>
      </w:r>
      <w:r w:rsidRPr="00EF4C6E">
        <w:rPr>
          <w:rFonts w:cs="A4U"/>
        </w:rPr>
        <w:t xml:space="preserve"> </w:t>
      </w:r>
      <w:r w:rsidR="00EF4C6E" w:rsidRPr="00EF4C6E">
        <w:rPr>
          <w:rFonts w:cs="A4U"/>
        </w:rPr>
        <w:t>Ч</w:t>
      </w:r>
      <w:r w:rsidRPr="009123A5">
        <w:rPr>
          <w:rFonts w:cs="A4U"/>
        </w:rPr>
        <w:t>л</w:t>
      </w:r>
      <w:r w:rsidR="00EF4C6E">
        <w:rPr>
          <w:rFonts w:cs="A4U"/>
        </w:rPr>
        <w:t>ен</w:t>
      </w:r>
      <w:r w:rsidR="009639C9">
        <w:rPr>
          <w:rFonts w:cs="A4U"/>
        </w:rPr>
        <w:t> </w:t>
      </w:r>
      <w:r w:rsidR="00EF4C6E">
        <w:rPr>
          <w:rFonts w:cs="A4U"/>
          <w:lang w:val="en-US"/>
        </w:rPr>
        <w:t>4</w:t>
      </w:r>
      <w:r w:rsidRPr="009123A5">
        <w:rPr>
          <w:rFonts w:cs="A4U"/>
        </w:rPr>
        <w:t xml:space="preserve"> се изменя</w:t>
      </w:r>
      <w:r w:rsidR="00EF4C6E">
        <w:rPr>
          <w:rFonts w:cs="A4U"/>
        </w:rPr>
        <w:t xml:space="preserve"> така</w:t>
      </w:r>
      <w:r w:rsidRPr="009123A5">
        <w:rPr>
          <w:rFonts w:cs="A4U"/>
        </w:rPr>
        <w:t>:</w:t>
      </w:r>
    </w:p>
    <w:p w14:paraId="0BCA25B4" w14:textId="5954B78D" w:rsidR="00EF4C6E" w:rsidRDefault="00EF4C6E" w:rsidP="007447E2">
      <w:pPr>
        <w:ind w:firstLine="709"/>
        <w:jc w:val="both"/>
        <w:rPr>
          <w:rFonts w:cs="A4U"/>
        </w:rPr>
      </w:pPr>
      <w:r>
        <w:rPr>
          <w:rFonts w:cs="A4U"/>
        </w:rPr>
        <w:t>„</w:t>
      </w:r>
      <w:r w:rsidRPr="00EF4C6E">
        <w:rPr>
          <w:rFonts w:cs="A4U"/>
        </w:rPr>
        <w:t>Чл. 4. Измерването на тонажа на морските кораби, осъществяването на контрол</w:t>
      </w:r>
      <w:r w:rsidR="00933315">
        <w:rPr>
          <w:rFonts w:cs="A4U"/>
        </w:rPr>
        <w:t>а</w:t>
      </w:r>
      <w:r w:rsidRPr="00EF4C6E">
        <w:rPr>
          <w:rFonts w:cs="A4U"/>
        </w:rPr>
        <w:t xml:space="preserve"> по измерванията и издаването на документи, свързани с измерването</w:t>
      </w:r>
      <w:r w:rsidR="00933315">
        <w:rPr>
          <w:rFonts w:cs="A4U"/>
        </w:rPr>
        <w:t>,</w:t>
      </w:r>
      <w:r w:rsidRPr="00EF4C6E">
        <w:rPr>
          <w:rFonts w:cs="A4U"/>
        </w:rPr>
        <w:t xml:space="preserve"> на български и чужди кораби, се извършва от Изпълнителна агенция </w:t>
      </w:r>
      <w:r w:rsidR="00A17846">
        <w:rPr>
          <w:rFonts w:cs="A4U"/>
        </w:rPr>
        <w:t>„</w:t>
      </w:r>
      <w:r w:rsidRPr="00EF4C6E">
        <w:rPr>
          <w:rFonts w:cs="A4U"/>
        </w:rPr>
        <w:t>Морска администрация</w:t>
      </w:r>
      <w:r w:rsidR="00A17846">
        <w:rPr>
          <w:rFonts w:cs="A4U"/>
        </w:rPr>
        <w:t>“</w:t>
      </w:r>
      <w:r w:rsidRPr="00EF4C6E">
        <w:rPr>
          <w:rFonts w:cs="A4U"/>
        </w:rPr>
        <w:t>.</w:t>
      </w:r>
    </w:p>
    <w:p w14:paraId="76D2B15A" w14:textId="3BA13DD9" w:rsidR="0054207C" w:rsidRDefault="0054207C" w:rsidP="005402D1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2.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5</w:t>
      </w:r>
      <w:r w:rsidRPr="009123A5">
        <w:rPr>
          <w:rFonts w:cs="A4U"/>
        </w:rPr>
        <w:t xml:space="preserve"> се </w:t>
      </w:r>
      <w:r>
        <w:rPr>
          <w:rFonts w:cs="A4U"/>
        </w:rPr>
        <w:t xml:space="preserve">правят следните </w:t>
      </w:r>
      <w:r w:rsidRPr="009123A5">
        <w:rPr>
          <w:rFonts w:cs="A4U"/>
        </w:rPr>
        <w:t>изме</w:t>
      </w:r>
      <w:r>
        <w:rPr>
          <w:rFonts w:cs="A4U"/>
        </w:rPr>
        <w:t>не</w:t>
      </w:r>
      <w:r w:rsidRPr="009123A5">
        <w:rPr>
          <w:rFonts w:cs="A4U"/>
        </w:rPr>
        <w:t>н</w:t>
      </w:r>
      <w:r>
        <w:rPr>
          <w:rFonts w:cs="A4U"/>
        </w:rPr>
        <w:t>и</w:t>
      </w:r>
      <w:r w:rsidRPr="009123A5">
        <w:rPr>
          <w:rFonts w:cs="A4U"/>
        </w:rPr>
        <w:t>я</w:t>
      </w:r>
      <w:r>
        <w:rPr>
          <w:rFonts w:cs="A4U"/>
        </w:rPr>
        <w:t xml:space="preserve"> и допълнения</w:t>
      </w:r>
      <w:r w:rsidRPr="009123A5">
        <w:rPr>
          <w:rFonts w:cs="A4U"/>
        </w:rPr>
        <w:t>:</w:t>
      </w:r>
    </w:p>
    <w:p w14:paraId="53BFD0FA" w14:textId="15ADA7B2" w:rsidR="0054207C" w:rsidRDefault="009123A5" w:rsidP="007447E2">
      <w:pPr>
        <w:ind w:firstLine="709"/>
        <w:jc w:val="both"/>
        <w:rPr>
          <w:rFonts w:cs="A4U"/>
        </w:rPr>
      </w:pPr>
      <w:r w:rsidRPr="00B255E4">
        <w:rPr>
          <w:rFonts w:cs="A4U"/>
          <w:b/>
        </w:rPr>
        <w:t>1.</w:t>
      </w:r>
      <w:r w:rsidRPr="009123A5">
        <w:rPr>
          <w:rFonts w:cs="A4U"/>
        </w:rPr>
        <w:t xml:space="preserve"> </w:t>
      </w:r>
      <w:r w:rsidR="0054207C">
        <w:rPr>
          <w:rFonts w:cs="A4U"/>
        </w:rPr>
        <w:t>А</w:t>
      </w:r>
      <w:r w:rsidRPr="009123A5">
        <w:rPr>
          <w:rFonts w:cs="A4U"/>
        </w:rPr>
        <w:t>л</w:t>
      </w:r>
      <w:r w:rsidR="0054207C">
        <w:rPr>
          <w:rFonts w:cs="A4U"/>
        </w:rPr>
        <w:t>инея </w:t>
      </w:r>
      <w:r w:rsidRPr="009123A5">
        <w:rPr>
          <w:rFonts w:cs="A4U"/>
        </w:rPr>
        <w:t>1</w:t>
      </w:r>
      <w:r w:rsidR="0054207C">
        <w:rPr>
          <w:rFonts w:cs="A4U"/>
        </w:rPr>
        <w:t xml:space="preserve"> се изменя така:</w:t>
      </w:r>
    </w:p>
    <w:p w14:paraId="1115EA0A" w14:textId="1A9B9A9D" w:rsidR="009123A5" w:rsidRDefault="0054207C" w:rsidP="007447E2">
      <w:pPr>
        <w:ind w:firstLine="709"/>
        <w:jc w:val="both"/>
        <w:rPr>
          <w:color w:val="000000"/>
        </w:rPr>
      </w:pPr>
      <w:r>
        <w:rPr>
          <w:rFonts w:cs="A4U"/>
        </w:rPr>
        <w:t>„(1)</w:t>
      </w:r>
      <w:r w:rsidR="009123A5" w:rsidRPr="009123A5">
        <w:rPr>
          <w:rFonts w:cs="A4U"/>
        </w:rPr>
        <w:t xml:space="preserve"> </w:t>
      </w:r>
      <w:r w:rsidRPr="0048322B">
        <w:rPr>
          <w:color w:val="000000"/>
        </w:rPr>
        <w:t>Измерването на тонажа на морските кораби</w:t>
      </w:r>
      <w:r>
        <w:rPr>
          <w:color w:val="000000"/>
        </w:rPr>
        <w:t xml:space="preserve"> </w:t>
      </w:r>
      <w:r w:rsidRPr="0048322B">
        <w:rPr>
          <w:color w:val="000000"/>
        </w:rPr>
        <w:t xml:space="preserve">се извършва от </w:t>
      </w:r>
      <w:r>
        <w:rPr>
          <w:color w:val="000000"/>
        </w:rPr>
        <w:t xml:space="preserve">комисии от </w:t>
      </w:r>
      <w:r w:rsidR="00084C18">
        <w:rPr>
          <w:color w:val="000000"/>
        </w:rPr>
        <w:t>служители на</w:t>
      </w:r>
      <w:r w:rsidRPr="0048322B">
        <w:rPr>
          <w:color w:val="000000"/>
        </w:rPr>
        <w:t xml:space="preserve"> Изпълнителна агенция </w:t>
      </w:r>
      <w:r>
        <w:rPr>
          <w:color w:val="000000"/>
        </w:rPr>
        <w:t>„</w:t>
      </w:r>
      <w:r w:rsidRPr="0048322B">
        <w:rPr>
          <w:color w:val="000000"/>
        </w:rPr>
        <w:t>Морска администрация</w:t>
      </w:r>
      <w:r>
        <w:rPr>
          <w:color w:val="000000"/>
        </w:rPr>
        <w:t xml:space="preserve">“, определени </w:t>
      </w:r>
      <w:r w:rsidR="0092260D">
        <w:rPr>
          <w:color w:val="000000"/>
        </w:rPr>
        <w:t>със заповед на</w:t>
      </w:r>
      <w:r>
        <w:rPr>
          <w:color w:val="000000"/>
        </w:rPr>
        <w:t xml:space="preserve"> изпълнителния директор на</w:t>
      </w:r>
      <w:r w:rsidRPr="0048322B">
        <w:rPr>
          <w:color w:val="000000"/>
        </w:rPr>
        <w:t xml:space="preserve"> </w:t>
      </w:r>
      <w:r>
        <w:rPr>
          <w:color w:val="000000"/>
        </w:rPr>
        <w:t>агенцията.“</w:t>
      </w:r>
    </w:p>
    <w:p w14:paraId="1CA93F70" w14:textId="6245726F" w:rsidR="007447E2" w:rsidRDefault="007447E2">
      <w:pPr>
        <w:ind w:firstLine="709"/>
        <w:jc w:val="both"/>
        <w:rPr>
          <w:bCs/>
        </w:rPr>
      </w:pPr>
      <w:r w:rsidRPr="00B255E4">
        <w:rPr>
          <w:b/>
          <w:bCs/>
        </w:rPr>
        <w:t>2.</w:t>
      </w:r>
      <w:r w:rsidRPr="00D169AA">
        <w:rPr>
          <w:bCs/>
        </w:rPr>
        <w:t xml:space="preserve"> </w:t>
      </w:r>
      <w:r w:rsidR="005745A8">
        <w:rPr>
          <w:bCs/>
        </w:rPr>
        <w:t>Създава се</w:t>
      </w:r>
      <w:r w:rsidR="005745A8" w:rsidRPr="00D169AA">
        <w:rPr>
          <w:bCs/>
        </w:rPr>
        <w:t xml:space="preserve"> </w:t>
      </w:r>
      <w:r w:rsidR="00585B4F">
        <w:rPr>
          <w:bCs/>
        </w:rPr>
        <w:t xml:space="preserve">нова </w:t>
      </w:r>
      <w:r w:rsidR="005745A8" w:rsidRPr="00D169AA">
        <w:rPr>
          <w:bCs/>
        </w:rPr>
        <w:t>ал.</w:t>
      </w:r>
      <w:r w:rsidR="005745A8">
        <w:rPr>
          <w:bCs/>
        </w:rPr>
        <w:t> </w:t>
      </w:r>
      <w:r w:rsidR="00585B4F">
        <w:rPr>
          <w:bCs/>
        </w:rPr>
        <w:t>2</w:t>
      </w:r>
      <w:r w:rsidR="005745A8" w:rsidRPr="00D169AA">
        <w:rPr>
          <w:bCs/>
        </w:rPr>
        <w:t xml:space="preserve"> </w:t>
      </w:r>
      <w:r w:rsidR="005745A8">
        <w:rPr>
          <w:bCs/>
        </w:rPr>
        <w:t>със следното съдържание:</w:t>
      </w:r>
    </w:p>
    <w:p w14:paraId="2A7006E8" w14:textId="3CED02EC" w:rsidR="005B221F" w:rsidRDefault="00585B4F">
      <w:pPr>
        <w:ind w:firstLine="709"/>
        <w:jc w:val="both"/>
        <w:rPr>
          <w:bCs/>
        </w:rPr>
      </w:pPr>
      <w:r>
        <w:rPr>
          <w:color w:val="000000"/>
        </w:rPr>
        <w:t xml:space="preserve">„(2) Когато комисиите по ал. 1 извършват измерване на тонажа на морски кораби, за които не се изисква да притежават клас, </w:t>
      </w:r>
      <w:r w:rsidR="005B221F">
        <w:rPr>
          <w:color w:val="000000"/>
        </w:rPr>
        <w:t xml:space="preserve">в състава им </w:t>
      </w:r>
      <w:r>
        <w:rPr>
          <w:color w:val="000000"/>
        </w:rPr>
        <w:t xml:space="preserve">може да </w:t>
      </w:r>
      <w:r w:rsidRPr="0048322B">
        <w:rPr>
          <w:color w:val="000000"/>
        </w:rPr>
        <w:t xml:space="preserve">бъдат включени и </w:t>
      </w:r>
      <w:r>
        <w:rPr>
          <w:color w:val="000000"/>
        </w:rPr>
        <w:t>лица</w:t>
      </w:r>
      <w:r w:rsidRPr="0048322B">
        <w:rPr>
          <w:color w:val="000000"/>
        </w:rPr>
        <w:t xml:space="preserve"> по чл. 73а, ал. 3 </w:t>
      </w:r>
      <w:r>
        <w:rPr>
          <w:color w:val="000000"/>
        </w:rPr>
        <w:t>от Кодекса на търговското корабоплаване (КТК)</w:t>
      </w:r>
      <w:r w:rsidRPr="0048322B">
        <w:rPr>
          <w:color w:val="000000"/>
        </w:rPr>
        <w:t xml:space="preserve"> с </w:t>
      </w:r>
      <w:r>
        <w:rPr>
          <w:color w:val="000000"/>
        </w:rPr>
        <w:t xml:space="preserve">професионална </w:t>
      </w:r>
      <w:r w:rsidRPr="0048322B">
        <w:rPr>
          <w:color w:val="000000"/>
        </w:rPr>
        <w:t xml:space="preserve">квалификация </w:t>
      </w:r>
      <w:r w:rsidR="005B221F">
        <w:rPr>
          <w:color w:val="000000"/>
        </w:rPr>
        <w:t>„</w:t>
      </w:r>
      <w:r w:rsidRPr="0048322B">
        <w:rPr>
          <w:color w:val="000000"/>
        </w:rPr>
        <w:t>инженер</w:t>
      </w:r>
      <w:r w:rsidR="00CD0823">
        <w:rPr>
          <w:color w:val="000000"/>
        </w:rPr>
        <w:t>-</w:t>
      </w:r>
      <w:r w:rsidRPr="0048322B">
        <w:rPr>
          <w:color w:val="000000"/>
        </w:rPr>
        <w:t>корабостроител</w:t>
      </w:r>
      <w:r w:rsidR="005B221F">
        <w:rPr>
          <w:color w:val="000000"/>
        </w:rPr>
        <w:t>“</w:t>
      </w:r>
      <w:r w:rsidRPr="0048322B">
        <w:rPr>
          <w:color w:val="000000"/>
        </w:rPr>
        <w:t>.</w:t>
      </w:r>
    </w:p>
    <w:p w14:paraId="3D1C656B" w14:textId="0212702E" w:rsidR="005745A8" w:rsidRDefault="005745A8" w:rsidP="005745A8">
      <w:pPr>
        <w:ind w:firstLine="709"/>
        <w:jc w:val="both"/>
        <w:rPr>
          <w:bCs/>
        </w:rPr>
      </w:pPr>
      <w:r>
        <w:rPr>
          <w:b/>
          <w:bCs/>
        </w:rPr>
        <w:t>3</w:t>
      </w:r>
      <w:r w:rsidRPr="00B255E4">
        <w:rPr>
          <w:b/>
          <w:bCs/>
        </w:rPr>
        <w:t>.</w:t>
      </w:r>
      <w:r w:rsidRPr="00D169AA">
        <w:rPr>
          <w:bCs/>
        </w:rPr>
        <w:t xml:space="preserve"> </w:t>
      </w:r>
      <w:r>
        <w:rPr>
          <w:bCs/>
        </w:rPr>
        <w:t>Досегашната</w:t>
      </w:r>
      <w:r w:rsidRPr="00D169AA">
        <w:rPr>
          <w:bCs/>
        </w:rPr>
        <w:t xml:space="preserve"> ал.</w:t>
      </w:r>
      <w:r>
        <w:rPr>
          <w:bCs/>
        </w:rPr>
        <w:t> </w:t>
      </w:r>
      <w:r w:rsidRPr="00D169AA">
        <w:rPr>
          <w:bCs/>
        </w:rPr>
        <w:t xml:space="preserve">2 </w:t>
      </w:r>
      <w:r>
        <w:rPr>
          <w:bCs/>
        </w:rPr>
        <w:t xml:space="preserve">става ал. 3 и в нея </w:t>
      </w:r>
      <w:r w:rsidRPr="00D169AA">
        <w:rPr>
          <w:bCs/>
        </w:rPr>
        <w:t>дум</w:t>
      </w:r>
      <w:r>
        <w:rPr>
          <w:bCs/>
        </w:rPr>
        <w:t>ите</w:t>
      </w:r>
      <w:r w:rsidRPr="00D169AA">
        <w:rPr>
          <w:bCs/>
        </w:rPr>
        <w:t xml:space="preserve"> „</w:t>
      </w:r>
      <w:r>
        <w:rPr>
          <w:bCs/>
        </w:rPr>
        <w:t>Задължителното и доброволното измерване</w:t>
      </w:r>
      <w:r w:rsidRPr="00D169AA">
        <w:rPr>
          <w:bCs/>
        </w:rPr>
        <w:t xml:space="preserve">“ се </w:t>
      </w:r>
      <w:r>
        <w:rPr>
          <w:bCs/>
        </w:rPr>
        <w:t>заменят с</w:t>
      </w:r>
      <w:r w:rsidRPr="00D169AA">
        <w:rPr>
          <w:bCs/>
        </w:rPr>
        <w:t xml:space="preserve"> „</w:t>
      </w:r>
      <w:r>
        <w:rPr>
          <w:color w:val="000000"/>
        </w:rPr>
        <w:t>Измерване на морски кораби</w:t>
      </w:r>
      <w:r w:rsidRPr="00D169AA">
        <w:rPr>
          <w:bCs/>
        </w:rPr>
        <w:t>“</w:t>
      </w:r>
      <w:r>
        <w:rPr>
          <w:bCs/>
        </w:rPr>
        <w:t>, а думите „</w:t>
      </w:r>
      <w:r>
        <w:rPr>
          <w:color w:val="000000"/>
        </w:rPr>
        <w:t>от Кодекса на търговското корабоплаване (КТК)“ се заменят с „КТК“</w:t>
      </w:r>
      <w:r w:rsidRPr="00D169AA">
        <w:rPr>
          <w:bCs/>
        </w:rPr>
        <w:t>.</w:t>
      </w:r>
    </w:p>
    <w:p w14:paraId="6EAB5602" w14:textId="47FB4357" w:rsidR="00DC157F" w:rsidRDefault="00912DCE" w:rsidP="00133051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3.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6</w:t>
      </w:r>
      <w:r w:rsidR="00DC157F">
        <w:rPr>
          <w:rFonts w:cs="A4U"/>
        </w:rPr>
        <w:t xml:space="preserve"> се правят следните изменения:</w:t>
      </w:r>
    </w:p>
    <w:p w14:paraId="7F6CD60D" w14:textId="6B95E1B0" w:rsidR="00912DCE" w:rsidRDefault="00912DCE" w:rsidP="00912DCE">
      <w:pPr>
        <w:ind w:firstLine="709"/>
        <w:jc w:val="both"/>
        <w:rPr>
          <w:rFonts w:cs="A4U"/>
        </w:rPr>
      </w:pPr>
      <w:r w:rsidRPr="00B255E4">
        <w:rPr>
          <w:rFonts w:cs="A4U"/>
          <w:b/>
        </w:rPr>
        <w:t>1.</w:t>
      </w:r>
      <w:r w:rsidRPr="009123A5">
        <w:rPr>
          <w:rFonts w:cs="A4U"/>
        </w:rPr>
        <w:t xml:space="preserve"> </w:t>
      </w:r>
      <w:r w:rsidR="00DC157F">
        <w:rPr>
          <w:rFonts w:cs="A4U"/>
        </w:rPr>
        <w:t>В т. 1</w:t>
      </w:r>
      <w:r w:rsidR="00DC157F" w:rsidRPr="009123A5">
        <w:rPr>
          <w:rFonts w:cs="A4U"/>
        </w:rPr>
        <w:t xml:space="preserve"> </w:t>
      </w:r>
      <w:r w:rsidR="00DC157F">
        <w:rPr>
          <w:rFonts w:cs="A4U"/>
        </w:rPr>
        <w:t>думата „търговски“ се заличава, а думите „регистъра за корабите в Република България“ се заменят с „</w:t>
      </w:r>
      <w:r w:rsidR="00DC157F">
        <w:rPr>
          <w:color w:val="000000"/>
        </w:rPr>
        <w:t>регистъра за корабите, плаващи под българско знаме“</w:t>
      </w:r>
      <w:r w:rsidR="00D506E5">
        <w:rPr>
          <w:color w:val="000000"/>
        </w:rPr>
        <w:t>.</w:t>
      </w:r>
      <w:r w:rsidR="00C332C9">
        <w:rPr>
          <w:color w:val="000000"/>
        </w:rPr>
        <w:t xml:space="preserve"> </w:t>
      </w:r>
    </w:p>
    <w:p w14:paraId="38B94549" w14:textId="551393ED" w:rsidR="00912DCE" w:rsidRDefault="00912DCE" w:rsidP="00912DCE">
      <w:pPr>
        <w:ind w:firstLine="709"/>
        <w:jc w:val="both"/>
        <w:rPr>
          <w:bCs/>
        </w:rPr>
      </w:pPr>
      <w:r w:rsidRPr="00B255E4">
        <w:rPr>
          <w:b/>
          <w:bCs/>
        </w:rPr>
        <w:t>2.</w:t>
      </w:r>
      <w:r w:rsidRPr="00D169AA">
        <w:rPr>
          <w:bCs/>
        </w:rPr>
        <w:t xml:space="preserve"> </w:t>
      </w:r>
      <w:r w:rsidR="002F3364">
        <w:rPr>
          <w:bCs/>
        </w:rPr>
        <w:t>Точка</w:t>
      </w:r>
      <w:r>
        <w:rPr>
          <w:bCs/>
        </w:rPr>
        <w:t> 2</w:t>
      </w:r>
      <w:r w:rsidRPr="00D169AA">
        <w:rPr>
          <w:bCs/>
        </w:rPr>
        <w:t xml:space="preserve"> </w:t>
      </w:r>
      <w:r w:rsidR="002F3364">
        <w:rPr>
          <w:bCs/>
        </w:rPr>
        <w:t>се изменя така</w:t>
      </w:r>
      <w:r>
        <w:rPr>
          <w:bCs/>
        </w:rPr>
        <w:t>:</w:t>
      </w:r>
    </w:p>
    <w:p w14:paraId="03D69EED" w14:textId="1C0DEB78" w:rsidR="00421F98" w:rsidRDefault="00421F98" w:rsidP="00421F98">
      <w:pPr>
        <w:ind w:firstLine="709"/>
        <w:jc w:val="both"/>
        <w:textAlignment w:val="center"/>
        <w:rPr>
          <w:color w:val="000000"/>
        </w:rPr>
      </w:pPr>
      <w:r>
        <w:rPr>
          <w:color w:val="000000"/>
        </w:rPr>
        <w:t xml:space="preserve">„2. чуждите морски търговски кораби с дължина 24 </w:t>
      </w:r>
      <w:r>
        <w:rPr>
          <w:color w:val="000000"/>
          <w:lang w:val="en-US"/>
        </w:rPr>
        <w:t>m</w:t>
      </w:r>
      <w:r w:rsidR="00593603">
        <w:rPr>
          <w:color w:val="000000"/>
        </w:rPr>
        <w:t xml:space="preserve"> или повече</w:t>
      </w:r>
      <w:r>
        <w:rPr>
          <w:color w:val="000000"/>
        </w:rPr>
        <w:t>, които посещават за първи път българско пристанище и:</w:t>
      </w:r>
    </w:p>
    <w:p w14:paraId="5B9BA451" w14:textId="1076FFC4" w:rsidR="00421F98" w:rsidRDefault="00421F98" w:rsidP="00421F98">
      <w:pPr>
        <w:ind w:firstLine="709"/>
        <w:jc w:val="both"/>
        <w:textAlignment w:val="center"/>
        <w:rPr>
          <w:color w:val="000000"/>
        </w:rPr>
      </w:pPr>
      <w:r>
        <w:rPr>
          <w:color w:val="000000"/>
        </w:rPr>
        <w:t xml:space="preserve">а) плават под знамето на държава, която не е страна по Международната конвенция за </w:t>
      </w:r>
      <w:proofErr w:type="spellStart"/>
      <w:r>
        <w:rPr>
          <w:color w:val="000000"/>
        </w:rPr>
        <w:t>тонажно</w:t>
      </w:r>
      <w:proofErr w:type="spellEnd"/>
      <w:r>
        <w:rPr>
          <w:color w:val="000000"/>
        </w:rPr>
        <w:t xml:space="preserve"> измерване на корабите – 1969 г.,</w:t>
      </w:r>
      <w:r w:rsidRPr="007760F5">
        <w:t xml:space="preserve"> </w:t>
      </w:r>
      <w:r w:rsidRPr="007760F5">
        <w:rPr>
          <w:color w:val="000000"/>
        </w:rPr>
        <w:t>съставен</w:t>
      </w:r>
      <w:r>
        <w:rPr>
          <w:color w:val="000000"/>
        </w:rPr>
        <w:t>а</w:t>
      </w:r>
      <w:r w:rsidRPr="007760F5">
        <w:rPr>
          <w:color w:val="000000"/>
        </w:rPr>
        <w:t xml:space="preserve"> в Лондон на </w:t>
      </w:r>
      <w:r>
        <w:rPr>
          <w:color w:val="000000"/>
        </w:rPr>
        <w:t>23</w:t>
      </w:r>
      <w:r w:rsidRPr="007760F5">
        <w:rPr>
          <w:color w:val="000000"/>
        </w:rPr>
        <w:t xml:space="preserve"> юни </w:t>
      </w:r>
      <w:r>
        <w:rPr>
          <w:color w:val="000000"/>
        </w:rPr>
        <w:t>1969 </w:t>
      </w:r>
      <w:r w:rsidR="00D506E5">
        <w:rPr>
          <w:color w:val="000000"/>
        </w:rPr>
        <w:t>г</w:t>
      </w:r>
      <w:r>
        <w:rPr>
          <w:color w:val="000000"/>
        </w:rPr>
        <w:t>.</w:t>
      </w:r>
      <w:r w:rsidR="00D506E5" w:rsidRPr="00D506E5">
        <w:rPr>
          <w:color w:val="000000"/>
        </w:rPr>
        <w:t xml:space="preserve"> </w:t>
      </w:r>
      <w:r w:rsidR="00D506E5">
        <w:rPr>
          <w:color w:val="000000"/>
        </w:rPr>
        <w:t>(</w:t>
      </w:r>
      <w:proofErr w:type="spellStart"/>
      <w:r w:rsidR="00D506E5" w:rsidRPr="007760F5">
        <w:rPr>
          <w:color w:val="000000"/>
        </w:rPr>
        <w:t>обн</w:t>
      </w:r>
      <w:proofErr w:type="spellEnd"/>
      <w:r w:rsidR="00D506E5" w:rsidRPr="007760F5">
        <w:rPr>
          <w:color w:val="000000"/>
        </w:rPr>
        <w:t>.</w:t>
      </w:r>
      <w:r w:rsidR="00D506E5">
        <w:rPr>
          <w:color w:val="000000"/>
        </w:rPr>
        <w:t>,</w:t>
      </w:r>
      <w:r w:rsidR="00D506E5" w:rsidRPr="007760F5">
        <w:rPr>
          <w:color w:val="000000"/>
        </w:rPr>
        <w:t xml:space="preserve"> ДВ</w:t>
      </w:r>
      <w:r w:rsidR="00D506E5">
        <w:rPr>
          <w:color w:val="000000"/>
        </w:rPr>
        <w:t>,</w:t>
      </w:r>
      <w:r w:rsidR="00D506E5" w:rsidRPr="007760F5">
        <w:rPr>
          <w:color w:val="000000"/>
        </w:rPr>
        <w:t xml:space="preserve"> бр.</w:t>
      </w:r>
      <w:r w:rsidR="00D506E5">
        <w:rPr>
          <w:color w:val="000000"/>
        </w:rPr>
        <w:t> </w:t>
      </w:r>
      <w:r w:rsidR="00D506E5" w:rsidRPr="007760F5">
        <w:rPr>
          <w:color w:val="000000"/>
        </w:rPr>
        <w:t>15 от 2003</w:t>
      </w:r>
      <w:r w:rsidR="00D506E5">
        <w:rPr>
          <w:color w:val="000000"/>
        </w:rPr>
        <w:t> </w:t>
      </w:r>
      <w:r w:rsidR="00D506E5" w:rsidRPr="007760F5">
        <w:rPr>
          <w:color w:val="000000"/>
        </w:rPr>
        <w:t>г., изм.</w:t>
      </w:r>
      <w:r w:rsidR="00D506E5">
        <w:rPr>
          <w:color w:val="000000"/>
        </w:rPr>
        <w:t>,</w:t>
      </w:r>
      <w:r w:rsidR="00D506E5" w:rsidRPr="007760F5">
        <w:rPr>
          <w:color w:val="000000"/>
        </w:rPr>
        <w:t xml:space="preserve"> бр.</w:t>
      </w:r>
      <w:r w:rsidR="00D506E5">
        <w:rPr>
          <w:color w:val="000000"/>
        </w:rPr>
        <w:t> </w:t>
      </w:r>
      <w:r w:rsidR="00D506E5" w:rsidRPr="007760F5">
        <w:rPr>
          <w:color w:val="000000"/>
        </w:rPr>
        <w:t>90 от 2018</w:t>
      </w:r>
      <w:r w:rsidR="00D506E5">
        <w:rPr>
          <w:color w:val="000000"/>
        </w:rPr>
        <w:t> </w:t>
      </w:r>
      <w:r w:rsidR="00D506E5" w:rsidRPr="007760F5">
        <w:rPr>
          <w:color w:val="000000"/>
        </w:rPr>
        <w:t>г.</w:t>
      </w:r>
      <w:r w:rsidR="00D506E5">
        <w:rPr>
          <w:color w:val="000000"/>
        </w:rPr>
        <w:t>)</w:t>
      </w:r>
      <w:r>
        <w:rPr>
          <w:color w:val="000000"/>
        </w:rPr>
        <w:t xml:space="preserve">, ратифицирана с </w:t>
      </w:r>
      <w:r w:rsidRPr="007760F5">
        <w:rPr>
          <w:color w:val="000000"/>
        </w:rPr>
        <w:t xml:space="preserve">указ </w:t>
      </w:r>
      <w:r w:rsidR="00D506E5">
        <w:rPr>
          <w:color w:val="000000"/>
        </w:rPr>
        <w:t>(</w:t>
      </w:r>
      <w:proofErr w:type="spellStart"/>
      <w:r w:rsidR="00D506E5">
        <w:rPr>
          <w:color w:val="000000"/>
        </w:rPr>
        <w:t>обн</w:t>
      </w:r>
      <w:proofErr w:type="spellEnd"/>
      <w:r w:rsidR="00D506E5">
        <w:rPr>
          <w:color w:val="000000"/>
        </w:rPr>
        <w:t xml:space="preserve">., </w:t>
      </w:r>
      <w:r w:rsidRPr="007760F5">
        <w:rPr>
          <w:color w:val="000000"/>
        </w:rPr>
        <w:t>ДВ, бр.</w:t>
      </w:r>
      <w:r>
        <w:rPr>
          <w:color w:val="000000"/>
        </w:rPr>
        <w:t> </w:t>
      </w:r>
      <w:r w:rsidRPr="007760F5">
        <w:rPr>
          <w:color w:val="000000"/>
        </w:rPr>
        <w:t>70 от 1982</w:t>
      </w:r>
      <w:r>
        <w:rPr>
          <w:color w:val="000000"/>
        </w:rPr>
        <w:t> </w:t>
      </w:r>
      <w:r w:rsidRPr="007760F5">
        <w:rPr>
          <w:color w:val="000000"/>
        </w:rPr>
        <w:t>г.</w:t>
      </w:r>
      <w:r w:rsidR="00D506E5">
        <w:rPr>
          <w:color w:val="000000"/>
        </w:rPr>
        <w:t>)</w:t>
      </w:r>
      <w:r>
        <w:rPr>
          <w:color w:val="000000"/>
        </w:rPr>
        <w:t>;</w:t>
      </w:r>
    </w:p>
    <w:p w14:paraId="7CFB966E" w14:textId="77777777" w:rsidR="00421F98" w:rsidRDefault="00421F98" w:rsidP="00421F98">
      <w:pPr>
        <w:ind w:firstLine="709"/>
        <w:jc w:val="both"/>
        <w:textAlignment w:val="center"/>
        <w:rPr>
          <w:color w:val="000000"/>
        </w:rPr>
      </w:pPr>
      <w:r>
        <w:rPr>
          <w:color w:val="000000"/>
        </w:rPr>
        <w:t>б) плават под знамето на държава, с която Република България няма споразумение за взаимно признаване на мерителните свидетелства;</w:t>
      </w:r>
    </w:p>
    <w:p w14:paraId="02EC6C3E" w14:textId="77A2D46B" w:rsidR="005745A8" w:rsidRPr="00D169AA" w:rsidRDefault="00421F98" w:rsidP="00421F98">
      <w:pPr>
        <w:ind w:firstLine="709"/>
        <w:jc w:val="both"/>
        <w:rPr>
          <w:bCs/>
        </w:rPr>
      </w:pPr>
      <w:r>
        <w:rPr>
          <w:color w:val="000000"/>
        </w:rPr>
        <w:t xml:space="preserve">в) не притежават мерително свидетелство, издадено от призната организация по чл. 73, ал. 2 </w:t>
      </w:r>
      <w:r w:rsidR="00D506E5">
        <w:rPr>
          <w:color w:val="000000"/>
        </w:rPr>
        <w:t xml:space="preserve">от </w:t>
      </w:r>
      <w:r>
        <w:rPr>
          <w:color w:val="000000"/>
        </w:rPr>
        <w:t>КТК.</w:t>
      </w:r>
      <w:r w:rsidR="00A36CA8">
        <w:rPr>
          <w:color w:val="000000"/>
        </w:rPr>
        <w:t>“</w:t>
      </w:r>
    </w:p>
    <w:p w14:paraId="476016BA" w14:textId="275E6F83" w:rsidR="007D2479" w:rsidRPr="007D2479" w:rsidRDefault="007D2479" w:rsidP="00133051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4.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7, ал. 2 думите „</w:t>
      </w:r>
      <w:r w:rsidRPr="007D2479">
        <w:rPr>
          <w:rFonts w:cs="A4U"/>
        </w:rPr>
        <w:t>Международната конвенция за измерване тонажа на кораби от 1969</w:t>
      </w:r>
      <w:r>
        <w:rPr>
          <w:rFonts w:cs="A4U"/>
        </w:rPr>
        <w:t> </w:t>
      </w:r>
      <w:r w:rsidRPr="007D2479">
        <w:rPr>
          <w:rFonts w:cs="A4U"/>
        </w:rPr>
        <w:t>г.</w:t>
      </w:r>
      <w:r>
        <w:rPr>
          <w:rFonts w:cs="A4U"/>
        </w:rPr>
        <w:t>“ се заменят с „</w:t>
      </w:r>
      <w:r>
        <w:rPr>
          <w:color w:val="000000"/>
        </w:rPr>
        <w:t xml:space="preserve">Международната конвенция за </w:t>
      </w:r>
      <w:proofErr w:type="spellStart"/>
      <w:r>
        <w:rPr>
          <w:color w:val="000000"/>
        </w:rPr>
        <w:t>тонажно</w:t>
      </w:r>
      <w:proofErr w:type="spellEnd"/>
      <w:r>
        <w:rPr>
          <w:color w:val="000000"/>
        </w:rPr>
        <w:t xml:space="preserve"> измерване на корабите – 1969 г.“</w:t>
      </w:r>
    </w:p>
    <w:p w14:paraId="7109A5F2" w14:textId="6CE8C895" w:rsidR="007D2479" w:rsidRPr="007D2479" w:rsidRDefault="007D2479" w:rsidP="00133051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5.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DC4214">
        <w:rPr>
          <w:rFonts w:cs="A4U"/>
        </w:rPr>
        <w:t>8</w:t>
      </w:r>
      <w:r>
        <w:rPr>
          <w:rFonts w:cs="A4U"/>
        </w:rPr>
        <w:t>, ал. 2</w:t>
      </w:r>
      <w:r w:rsidR="00DC4214">
        <w:rPr>
          <w:rFonts w:cs="A4U"/>
        </w:rPr>
        <w:t>, т. 1</w:t>
      </w:r>
      <w:r>
        <w:rPr>
          <w:rFonts w:cs="A4U"/>
        </w:rPr>
        <w:t xml:space="preserve"> </w:t>
      </w:r>
      <w:r w:rsidR="00DC4214">
        <w:rPr>
          <w:rFonts w:cs="A4U"/>
        </w:rPr>
        <w:t xml:space="preserve">думите </w:t>
      </w:r>
      <w:r>
        <w:rPr>
          <w:rFonts w:cs="A4U"/>
        </w:rPr>
        <w:t>„</w:t>
      </w:r>
      <w:r w:rsidRPr="007D2479">
        <w:rPr>
          <w:rFonts w:cs="A4U"/>
        </w:rPr>
        <w:t>Международната конвенция за измерване тонажа на кораби</w:t>
      </w:r>
      <w:r w:rsidR="00DC4214">
        <w:rPr>
          <w:rFonts w:cs="A4U"/>
        </w:rPr>
        <w:t>те</w:t>
      </w:r>
      <w:r w:rsidRPr="007D2479">
        <w:rPr>
          <w:rFonts w:cs="A4U"/>
        </w:rPr>
        <w:t xml:space="preserve"> от 1969</w:t>
      </w:r>
      <w:r>
        <w:rPr>
          <w:rFonts w:cs="A4U"/>
        </w:rPr>
        <w:t> </w:t>
      </w:r>
      <w:r w:rsidRPr="007D2479">
        <w:rPr>
          <w:rFonts w:cs="A4U"/>
        </w:rPr>
        <w:t>г.</w:t>
      </w:r>
      <w:r>
        <w:rPr>
          <w:rFonts w:cs="A4U"/>
        </w:rPr>
        <w:t>“ се заменят с „</w:t>
      </w:r>
      <w:r>
        <w:rPr>
          <w:color w:val="000000"/>
        </w:rPr>
        <w:t xml:space="preserve">Международната конвенция за </w:t>
      </w:r>
      <w:proofErr w:type="spellStart"/>
      <w:r>
        <w:rPr>
          <w:color w:val="000000"/>
        </w:rPr>
        <w:t>тонажно</w:t>
      </w:r>
      <w:proofErr w:type="spellEnd"/>
      <w:r>
        <w:rPr>
          <w:color w:val="000000"/>
        </w:rPr>
        <w:t xml:space="preserve"> измерване на корабите – 1969 г.“</w:t>
      </w:r>
    </w:p>
    <w:p w14:paraId="584EBEC2" w14:textId="3963EDB9" w:rsidR="00223309" w:rsidRPr="007D2479" w:rsidRDefault="00223309" w:rsidP="00133051">
      <w:pPr>
        <w:spacing w:before="120"/>
        <w:ind w:firstLine="709"/>
        <w:jc w:val="both"/>
        <w:rPr>
          <w:rFonts w:cs="A4U"/>
        </w:rPr>
      </w:pPr>
      <w:r w:rsidRPr="00133051">
        <w:rPr>
          <w:rFonts w:cs="A4U"/>
          <w:b/>
        </w:rPr>
        <w:t>§ 6.</w:t>
      </w:r>
      <w:r w:rsidRPr="00133051">
        <w:rPr>
          <w:rFonts w:cs="A4U"/>
        </w:rPr>
        <w:t xml:space="preserve"> В чл. </w:t>
      </w:r>
      <w:r w:rsidR="00443754" w:rsidRPr="00133051">
        <w:rPr>
          <w:rFonts w:cs="A4U"/>
        </w:rPr>
        <w:t>9</w:t>
      </w:r>
      <w:r w:rsidRPr="00133051">
        <w:rPr>
          <w:rFonts w:cs="A4U"/>
        </w:rPr>
        <w:t xml:space="preserve">, </w:t>
      </w:r>
      <w:r w:rsidR="00443754" w:rsidRPr="00133051">
        <w:rPr>
          <w:rFonts w:cs="A4U"/>
        </w:rPr>
        <w:t>т</w:t>
      </w:r>
      <w:r w:rsidRPr="00133051">
        <w:rPr>
          <w:rFonts w:cs="A4U"/>
        </w:rPr>
        <w:t>. 2 думите „Международната конвенция за измерване тонажа на кораби от 1969 г.“ се заменят с „</w:t>
      </w:r>
      <w:r w:rsidRPr="00133051">
        <w:rPr>
          <w:color w:val="000000"/>
        </w:rPr>
        <w:t xml:space="preserve">Международната конвенция за </w:t>
      </w:r>
      <w:proofErr w:type="spellStart"/>
      <w:r w:rsidRPr="00133051">
        <w:rPr>
          <w:color w:val="000000"/>
        </w:rPr>
        <w:t>тонажно</w:t>
      </w:r>
      <w:proofErr w:type="spellEnd"/>
      <w:r w:rsidRPr="00133051">
        <w:rPr>
          <w:color w:val="000000"/>
        </w:rPr>
        <w:t xml:space="preserve"> измерване на корабите – 1969 г.“</w:t>
      </w:r>
    </w:p>
    <w:p w14:paraId="7BFDC757" w14:textId="77777777" w:rsidR="00784098" w:rsidRDefault="00223309" w:rsidP="00784098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7.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7F68B5">
        <w:rPr>
          <w:rFonts w:cs="A4U"/>
        </w:rPr>
        <w:t>10</w:t>
      </w:r>
      <w:r>
        <w:rPr>
          <w:rFonts w:cs="A4U"/>
        </w:rPr>
        <w:t>, ал. </w:t>
      </w:r>
      <w:r w:rsidR="007F68B5">
        <w:rPr>
          <w:rFonts w:cs="A4U"/>
        </w:rPr>
        <w:t>3</w:t>
      </w:r>
      <w:r>
        <w:rPr>
          <w:rFonts w:cs="A4U"/>
        </w:rPr>
        <w:t xml:space="preserve">, т. 1 </w:t>
      </w:r>
      <w:r w:rsidR="00267B24">
        <w:rPr>
          <w:rFonts w:cs="A4U"/>
        </w:rPr>
        <w:t xml:space="preserve">запетаята </w:t>
      </w:r>
      <w:r w:rsidR="007F68B5">
        <w:rPr>
          <w:rFonts w:cs="A4U"/>
        </w:rPr>
        <w:t xml:space="preserve">след думите „корпусната част“ се </w:t>
      </w:r>
      <w:r w:rsidR="00267B24">
        <w:rPr>
          <w:rFonts w:cs="A4U"/>
        </w:rPr>
        <w:t>заменя с</w:t>
      </w:r>
      <w:r w:rsidR="007F68B5">
        <w:rPr>
          <w:rFonts w:cs="A4U"/>
        </w:rPr>
        <w:t xml:space="preserve"> точка</w:t>
      </w:r>
    </w:p>
    <w:p w14:paraId="6D0D383E" w14:textId="54EFAC3A" w:rsidR="00223309" w:rsidRPr="007D2479" w:rsidRDefault="007F68B5" w:rsidP="00784098">
      <w:pPr>
        <w:spacing w:before="120"/>
        <w:jc w:val="both"/>
        <w:rPr>
          <w:rFonts w:cs="A4U"/>
        </w:rPr>
      </w:pPr>
      <w:r>
        <w:rPr>
          <w:rFonts w:cs="A4U"/>
        </w:rPr>
        <w:t>и запетая</w:t>
      </w:r>
      <w:r w:rsidR="00267B24">
        <w:rPr>
          <w:rFonts w:cs="A4U"/>
        </w:rPr>
        <w:t>, а</w:t>
      </w:r>
      <w:r>
        <w:rPr>
          <w:rFonts w:cs="A4U"/>
        </w:rPr>
        <w:t xml:space="preserve"> текстът до края се заличава</w:t>
      </w:r>
      <w:r w:rsidR="00223309">
        <w:rPr>
          <w:color w:val="000000"/>
        </w:rPr>
        <w:t>.</w:t>
      </w:r>
    </w:p>
    <w:p w14:paraId="0EBFF40E" w14:textId="00B1F97E" w:rsidR="0095632A" w:rsidRDefault="00223309" w:rsidP="00CD15F3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8.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95632A">
        <w:rPr>
          <w:rFonts w:cs="A4U"/>
        </w:rPr>
        <w:t>11 се правят следните изменения и допълнения:</w:t>
      </w:r>
    </w:p>
    <w:p w14:paraId="46BD0887" w14:textId="530B3822" w:rsidR="0095632A" w:rsidRDefault="0095632A" w:rsidP="00223309">
      <w:pPr>
        <w:ind w:firstLine="709"/>
        <w:jc w:val="both"/>
        <w:rPr>
          <w:rFonts w:cs="A4U"/>
        </w:rPr>
      </w:pPr>
      <w:r w:rsidRPr="0095632A">
        <w:rPr>
          <w:rFonts w:cs="A4U"/>
          <w:b/>
        </w:rPr>
        <w:lastRenderedPageBreak/>
        <w:t>1.</w:t>
      </w:r>
      <w:r>
        <w:rPr>
          <w:rFonts w:cs="A4U"/>
        </w:rPr>
        <w:t xml:space="preserve"> Алинея 1 се изменя така:</w:t>
      </w:r>
    </w:p>
    <w:p w14:paraId="707561DE" w14:textId="1F81F7C5" w:rsidR="0095632A" w:rsidRDefault="00204C00" w:rsidP="00223309">
      <w:pPr>
        <w:ind w:firstLine="709"/>
        <w:jc w:val="both"/>
        <w:rPr>
          <w:rFonts w:cs="A4U"/>
        </w:rPr>
      </w:pPr>
      <w:r>
        <w:rPr>
          <w:color w:val="000000"/>
        </w:rPr>
        <w:t>„</w:t>
      </w:r>
      <w:r w:rsidR="00C21159">
        <w:rPr>
          <w:color w:val="000000"/>
        </w:rPr>
        <w:t>(1) След измерването на кораб с дължина 24 </w:t>
      </w:r>
      <w:r w:rsidR="00C21159">
        <w:rPr>
          <w:color w:val="000000"/>
          <w:lang w:val="en-US"/>
        </w:rPr>
        <w:t>m</w:t>
      </w:r>
      <w:r w:rsidR="00C21159">
        <w:rPr>
          <w:color w:val="000000"/>
        </w:rPr>
        <w:t xml:space="preserve"> или повече се съставя акт за измерване на тонажа (приложение № 1), а на кораб с дължина по-малка от 24 </w:t>
      </w:r>
      <w:r w:rsidR="00C21159">
        <w:rPr>
          <w:color w:val="000000"/>
          <w:lang w:val="en-US"/>
        </w:rPr>
        <w:t>m</w:t>
      </w:r>
      <w:r w:rsidR="00C21159">
        <w:rPr>
          <w:color w:val="000000"/>
        </w:rPr>
        <w:t xml:space="preserve"> – протокол за измерване на тонажа (приложение № 1а).</w:t>
      </w:r>
      <w:r>
        <w:rPr>
          <w:color w:val="000000"/>
        </w:rPr>
        <w:t>“</w:t>
      </w:r>
    </w:p>
    <w:p w14:paraId="66E8DA14" w14:textId="706096AA" w:rsidR="00223309" w:rsidRPr="007D2479" w:rsidRDefault="00204C00" w:rsidP="00223309">
      <w:pPr>
        <w:ind w:firstLine="709"/>
        <w:jc w:val="both"/>
        <w:rPr>
          <w:rFonts w:cs="A4U"/>
        </w:rPr>
      </w:pPr>
      <w:r w:rsidRPr="00204C00">
        <w:rPr>
          <w:rFonts w:cs="A4U"/>
          <w:b/>
        </w:rPr>
        <w:t>2.</w:t>
      </w:r>
      <w:r>
        <w:rPr>
          <w:rFonts w:cs="A4U"/>
        </w:rPr>
        <w:t xml:space="preserve"> В ал. 2 след думата „Актът“ се поставя запетая, добавя се „съответно протоколът“ и се поставя запетая.</w:t>
      </w:r>
    </w:p>
    <w:p w14:paraId="77B57A44" w14:textId="2F7F9076" w:rsidR="00E17F3A" w:rsidRDefault="00223309" w:rsidP="00CD15F3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9.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E17F3A">
        <w:rPr>
          <w:rFonts w:cs="A4U"/>
        </w:rPr>
        <w:t>12 се правят следните изменения и допълнения:</w:t>
      </w:r>
    </w:p>
    <w:p w14:paraId="5B1991A5" w14:textId="77777777" w:rsidR="00EF62A3" w:rsidRDefault="00EF62A3" w:rsidP="00223309">
      <w:pPr>
        <w:ind w:firstLine="709"/>
        <w:jc w:val="both"/>
        <w:rPr>
          <w:rFonts w:cs="A4U"/>
        </w:rPr>
      </w:pPr>
      <w:r w:rsidRPr="00EF62A3">
        <w:rPr>
          <w:rFonts w:cs="A4U"/>
          <w:b/>
        </w:rPr>
        <w:t>1.</w:t>
      </w:r>
      <w:r>
        <w:rPr>
          <w:rFonts w:cs="A4U"/>
        </w:rPr>
        <w:t xml:space="preserve"> В ал. 1:</w:t>
      </w:r>
    </w:p>
    <w:p w14:paraId="4BD5C23A" w14:textId="2D087254" w:rsidR="00E17F3A" w:rsidRDefault="00EF62A3" w:rsidP="00223309">
      <w:pPr>
        <w:ind w:firstLine="709"/>
        <w:jc w:val="both"/>
        <w:rPr>
          <w:rFonts w:cs="A4U"/>
        </w:rPr>
      </w:pPr>
      <w:r w:rsidRPr="00EF62A3">
        <w:rPr>
          <w:rFonts w:cs="A4U"/>
          <w:b/>
        </w:rPr>
        <w:t>а)</w:t>
      </w:r>
      <w:r>
        <w:rPr>
          <w:rFonts w:cs="A4U"/>
        </w:rPr>
        <w:t xml:space="preserve"> в изречение първо думите „Дирекциите“ се заменят с „Директорите на териториалните дирекции“, а думите „над 24 м“ се заменят с „24 </w:t>
      </w:r>
      <w:r>
        <w:rPr>
          <w:rFonts w:cs="A4U"/>
          <w:lang w:val="en-US"/>
        </w:rPr>
        <w:t>m</w:t>
      </w:r>
      <w:r>
        <w:rPr>
          <w:rFonts w:cs="A4U"/>
        </w:rPr>
        <w:t xml:space="preserve"> или повече“;</w:t>
      </w:r>
    </w:p>
    <w:p w14:paraId="3816D410" w14:textId="40DB6E26" w:rsidR="00EF62A3" w:rsidRDefault="00EF62A3" w:rsidP="00223309">
      <w:pPr>
        <w:ind w:firstLine="709"/>
        <w:jc w:val="both"/>
        <w:rPr>
          <w:rFonts w:cs="A4U"/>
        </w:rPr>
      </w:pPr>
      <w:r w:rsidRPr="00EF62A3">
        <w:rPr>
          <w:rFonts w:cs="A4U"/>
          <w:b/>
        </w:rPr>
        <w:t>б)</w:t>
      </w:r>
      <w:r>
        <w:rPr>
          <w:rFonts w:cs="A4U"/>
        </w:rPr>
        <w:t xml:space="preserve"> в изречение второ думите „(приложения № 2а и 2б)“ се заменят с „</w:t>
      </w:r>
      <w:r w:rsidRPr="00EB7E71">
        <w:rPr>
          <w:color w:val="000000"/>
        </w:rPr>
        <w:t>във формат</w:t>
      </w:r>
      <w:r w:rsidRPr="006E3B60">
        <w:rPr>
          <w:color w:val="000000"/>
        </w:rPr>
        <w:t xml:space="preserve">а, предвидена в приложение 3 на Международната конвенция за </w:t>
      </w:r>
      <w:proofErr w:type="spellStart"/>
      <w:r w:rsidRPr="006E3B60">
        <w:rPr>
          <w:color w:val="000000"/>
        </w:rPr>
        <w:t>тонажно</w:t>
      </w:r>
      <w:proofErr w:type="spellEnd"/>
      <w:r w:rsidRPr="006E3B60">
        <w:rPr>
          <w:color w:val="000000"/>
        </w:rPr>
        <w:t xml:space="preserve"> измерване на корабите </w:t>
      </w:r>
      <w:r w:rsidRPr="004C271D">
        <w:rPr>
          <w:color w:val="000000"/>
        </w:rPr>
        <w:t>–</w:t>
      </w:r>
      <w:r w:rsidRPr="00AA12B8">
        <w:rPr>
          <w:color w:val="000000"/>
        </w:rPr>
        <w:t xml:space="preserve"> 1969</w:t>
      </w:r>
      <w:r w:rsidRPr="00536D24">
        <w:rPr>
          <w:color w:val="000000"/>
        </w:rPr>
        <w:t> г.</w:t>
      </w:r>
      <w:r>
        <w:rPr>
          <w:color w:val="000000"/>
        </w:rPr>
        <w:t>“</w:t>
      </w:r>
    </w:p>
    <w:p w14:paraId="268E73D1" w14:textId="189E5E77" w:rsidR="00223309" w:rsidRDefault="00B12262" w:rsidP="00223309">
      <w:pPr>
        <w:ind w:firstLine="709"/>
        <w:jc w:val="both"/>
        <w:rPr>
          <w:rFonts w:cs="A4U"/>
        </w:rPr>
      </w:pPr>
      <w:r w:rsidRPr="00237C1C">
        <w:rPr>
          <w:rFonts w:cs="A4U"/>
          <w:b/>
        </w:rPr>
        <w:t>2.</w:t>
      </w:r>
      <w:r>
        <w:rPr>
          <w:rFonts w:cs="A4U"/>
        </w:rPr>
        <w:t xml:space="preserve"> </w:t>
      </w:r>
      <w:r w:rsidR="00B759D0">
        <w:rPr>
          <w:rFonts w:cs="A4U"/>
        </w:rPr>
        <w:t>Алинея 2 се изменя така:</w:t>
      </w:r>
    </w:p>
    <w:p w14:paraId="0E9AB23B" w14:textId="66C01969" w:rsidR="00B759D0" w:rsidRDefault="00B759D0" w:rsidP="00223309">
      <w:pPr>
        <w:ind w:firstLine="709"/>
        <w:jc w:val="both"/>
        <w:rPr>
          <w:color w:val="000000"/>
        </w:rPr>
      </w:pPr>
      <w:r>
        <w:rPr>
          <w:rFonts w:cs="A4U"/>
        </w:rPr>
        <w:t>„</w:t>
      </w:r>
      <w:r w:rsidR="008F200D">
        <w:rPr>
          <w:color w:val="000000"/>
        </w:rPr>
        <w:t>(2) Изчисленият бруто тонаж на кораб с дължина по-малка от 24 </w:t>
      </w:r>
      <w:r w:rsidR="008F200D">
        <w:rPr>
          <w:color w:val="000000"/>
          <w:lang w:val="en-US"/>
        </w:rPr>
        <w:t>m</w:t>
      </w:r>
      <w:r w:rsidR="008F200D">
        <w:rPr>
          <w:color w:val="000000"/>
        </w:rPr>
        <w:t xml:space="preserve"> се вписва в свидетелството за регистрация</w:t>
      </w:r>
      <w:r w:rsidR="008F200D">
        <w:rPr>
          <w:color w:val="000000"/>
          <w:lang w:val="en-US"/>
        </w:rPr>
        <w:t xml:space="preserve"> </w:t>
      </w:r>
      <w:r w:rsidR="008F200D">
        <w:rPr>
          <w:color w:val="000000"/>
        </w:rPr>
        <w:t>на кораба.“</w:t>
      </w:r>
    </w:p>
    <w:p w14:paraId="7602225C" w14:textId="79EFDFFF" w:rsidR="00237C1C" w:rsidRDefault="00237C1C" w:rsidP="00223309">
      <w:pPr>
        <w:ind w:firstLine="709"/>
        <w:jc w:val="both"/>
        <w:rPr>
          <w:color w:val="000000"/>
        </w:rPr>
      </w:pPr>
      <w:r w:rsidRPr="003B1B55">
        <w:rPr>
          <w:b/>
          <w:color w:val="000000"/>
        </w:rPr>
        <w:t>3.</w:t>
      </w:r>
      <w:r>
        <w:rPr>
          <w:color w:val="000000"/>
        </w:rPr>
        <w:t xml:space="preserve"> </w:t>
      </w:r>
      <w:r w:rsidR="008513F3">
        <w:rPr>
          <w:color w:val="000000"/>
        </w:rPr>
        <w:t>В ал. 3</w:t>
      </w:r>
      <w:r w:rsidR="00D935E3">
        <w:rPr>
          <w:color w:val="000000"/>
        </w:rPr>
        <w:t>,</w:t>
      </w:r>
      <w:r w:rsidR="008513F3">
        <w:rPr>
          <w:color w:val="000000"/>
        </w:rPr>
        <w:t xml:space="preserve"> изречение първо думите „дължина, </w:t>
      </w:r>
      <w:r w:rsidR="008513F3" w:rsidRPr="008513F3">
        <w:rPr>
          <w:color w:val="000000"/>
        </w:rPr>
        <w:t>по-голяма от 24 м</w:t>
      </w:r>
      <w:r w:rsidR="008513F3">
        <w:rPr>
          <w:color w:val="000000"/>
        </w:rPr>
        <w:t>“ се заменят</w:t>
      </w:r>
      <w:r w:rsidR="00D935E3">
        <w:rPr>
          <w:color w:val="000000"/>
        </w:rPr>
        <w:t xml:space="preserve"> с</w:t>
      </w:r>
      <w:r w:rsidR="008513F3">
        <w:rPr>
          <w:color w:val="000000"/>
        </w:rPr>
        <w:t xml:space="preserve"> „дължина 24 </w:t>
      </w:r>
      <w:r w:rsidR="008513F3">
        <w:rPr>
          <w:color w:val="000000"/>
          <w:lang w:val="en-US"/>
        </w:rPr>
        <w:t>m</w:t>
      </w:r>
      <w:r w:rsidR="008513F3">
        <w:rPr>
          <w:color w:val="000000"/>
        </w:rPr>
        <w:t xml:space="preserve"> или повече“</w:t>
      </w:r>
      <w:r w:rsidR="008513F3" w:rsidRPr="008513F3">
        <w:rPr>
          <w:color w:val="000000"/>
        </w:rPr>
        <w:t>,</w:t>
      </w:r>
      <w:r w:rsidR="008513F3">
        <w:rPr>
          <w:color w:val="000000"/>
        </w:rPr>
        <w:t xml:space="preserve"> а думите „</w:t>
      </w:r>
      <w:r w:rsidR="008513F3" w:rsidRPr="008513F3">
        <w:rPr>
          <w:color w:val="000000"/>
        </w:rPr>
        <w:t>(приложение №</w:t>
      </w:r>
      <w:r w:rsidR="008513F3">
        <w:rPr>
          <w:color w:val="000000"/>
        </w:rPr>
        <w:t> </w:t>
      </w:r>
      <w:r w:rsidR="008513F3" w:rsidRPr="008513F3">
        <w:rPr>
          <w:color w:val="000000"/>
        </w:rPr>
        <w:t>4)</w:t>
      </w:r>
      <w:r w:rsidR="008513F3">
        <w:rPr>
          <w:color w:val="000000"/>
        </w:rPr>
        <w:t xml:space="preserve">“ се заменят с „по образец, утвърден по реда на чл. 86, ал. 2 </w:t>
      </w:r>
      <w:r w:rsidR="00D935E3">
        <w:rPr>
          <w:color w:val="000000"/>
        </w:rPr>
        <w:t xml:space="preserve">от </w:t>
      </w:r>
      <w:r w:rsidR="008513F3">
        <w:rPr>
          <w:color w:val="000000"/>
        </w:rPr>
        <w:t>КТК“.</w:t>
      </w:r>
    </w:p>
    <w:p w14:paraId="452388B6" w14:textId="299F3D52" w:rsidR="00223309" w:rsidRPr="007D2479" w:rsidRDefault="00223309" w:rsidP="00CD15F3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10.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9D7A1B">
        <w:rPr>
          <w:rFonts w:cs="A4U"/>
        </w:rPr>
        <w:t>14</w:t>
      </w:r>
      <w:r>
        <w:rPr>
          <w:rFonts w:cs="A4U"/>
        </w:rPr>
        <w:t>, ал. 2, думите „</w:t>
      </w:r>
      <w:r w:rsidRPr="007D2479">
        <w:rPr>
          <w:rFonts w:cs="A4U"/>
        </w:rPr>
        <w:t>Международната конвенция за измерване тонажа на кораби от 1969</w:t>
      </w:r>
      <w:r>
        <w:rPr>
          <w:rFonts w:cs="A4U"/>
        </w:rPr>
        <w:t> </w:t>
      </w:r>
      <w:r w:rsidRPr="007D2479">
        <w:rPr>
          <w:rFonts w:cs="A4U"/>
        </w:rPr>
        <w:t>г.</w:t>
      </w:r>
      <w:r>
        <w:rPr>
          <w:rFonts w:cs="A4U"/>
        </w:rPr>
        <w:t>“ се заменят с „</w:t>
      </w:r>
      <w:r>
        <w:rPr>
          <w:color w:val="000000"/>
        </w:rPr>
        <w:t xml:space="preserve">Международната конвенция за </w:t>
      </w:r>
      <w:proofErr w:type="spellStart"/>
      <w:r>
        <w:rPr>
          <w:color w:val="000000"/>
        </w:rPr>
        <w:t>тонажно</w:t>
      </w:r>
      <w:proofErr w:type="spellEnd"/>
      <w:r>
        <w:rPr>
          <w:color w:val="000000"/>
        </w:rPr>
        <w:t xml:space="preserve"> измерване на корабите – 1969 г.“</w:t>
      </w:r>
    </w:p>
    <w:p w14:paraId="6C7293BB" w14:textId="5D003912" w:rsidR="00223309" w:rsidRPr="007D2479" w:rsidRDefault="00223309" w:rsidP="00CD15F3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11.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="00A96EB7">
        <w:rPr>
          <w:rFonts w:cs="A4U"/>
        </w:rPr>
        <w:t xml:space="preserve">заглавието на Раздел </w:t>
      </w:r>
      <w:r w:rsidR="00A96EB7">
        <w:rPr>
          <w:rFonts w:cs="A4U"/>
          <w:lang w:val="en-US"/>
        </w:rPr>
        <w:t>IV</w:t>
      </w:r>
      <w:r>
        <w:rPr>
          <w:rFonts w:cs="A4U"/>
        </w:rPr>
        <w:t xml:space="preserve"> думите „</w:t>
      </w:r>
      <w:r w:rsidRPr="007D2479">
        <w:rPr>
          <w:rFonts w:cs="A4U"/>
        </w:rPr>
        <w:t>Международната конвенция за измерване тонажа на кораби</w:t>
      </w:r>
      <w:r>
        <w:rPr>
          <w:rFonts w:cs="A4U"/>
        </w:rPr>
        <w:t>те</w:t>
      </w:r>
      <w:r w:rsidRPr="007D2479">
        <w:rPr>
          <w:rFonts w:cs="A4U"/>
        </w:rPr>
        <w:t xml:space="preserve"> </w:t>
      </w:r>
      <w:r w:rsidR="00A96EB7">
        <w:rPr>
          <w:rFonts w:cs="A4U"/>
        </w:rPr>
        <w:t>(</w:t>
      </w:r>
      <w:r w:rsidRPr="007D2479">
        <w:rPr>
          <w:rFonts w:cs="A4U"/>
        </w:rPr>
        <w:t>1969</w:t>
      </w:r>
      <w:r w:rsidR="00A96EB7">
        <w:rPr>
          <w:rFonts w:cs="A4U"/>
        </w:rPr>
        <w:t>)</w:t>
      </w:r>
      <w:r>
        <w:rPr>
          <w:rFonts w:cs="A4U"/>
        </w:rPr>
        <w:t>“ се заменят с „</w:t>
      </w:r>
      <w:r>
        <w:rPr>
          <w:color w:val="000000"/>
        </w:rPr>
        <w:t xml:space="preserve">Международната конвенция за </w:t>
      </w:r>
      <w:proofErr w:type="spellStart"/>
      <w:r>
        <w:rPr>
          <w:color w:val="000000"/>
        </w:rPr>
        <w:t>тонажно</w:t>
      </w:r>
      <w:proofErr w:type="spellEnd"/>
      <w:r>
        <w:rPr>
          <w:color w:val="000000"/>
        </w:rPr>
        <w:t xml:space="preserve"> измерване на корабите – 1969 г.“</w:t>
      </w:r>
    </w:p>
    <w:p w14:paraId="763A8D69" w14:textId="76FA72A9" w:rsidR="00223309" w:rsidRPr="007D2479" w:rsidRDefault="00223309" w:rsidP="00CD15F3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12.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41094A">
        <w:rPr>
          <w:rFonts w:cs="A4U"/>
          <w:lang w:val="en-US"/>
        </w:rPr>
        <w:t>15</w:t>
      </w:r>
      <w:r>
        <w:rPr>
          <w:rFonts w:cs="A4U"/>
        </w:rPr>
        <w:t>, ал. </w:t>
      </w:r>
      <w:r w:rsidR="0041094A">
        <w:rPr>
          <w:rFonts w:cs="A4U"/>
          <w:lang w:val="en-US"/>
        </w:rPr>
        <w:t>3</w:t>
      </w:r>
      <w:r>
        <w:rPr>
          <w:rFonts w:cs="A4U"/>
        </w:rPr>
        <w:t>, т. </w:t>
      </w:r>
      <w:r w:rsidR="0041094A">
        <w:rPr>
          <w:rFonts w:cs="A4U"/>
          <w:lang w:val="en-US"/>
        </w:rPr>
        <w:t>2</w:t>
      </w:r>
      <w:r>
        <w:rPr>
          <w:rFonts w:cs="A4U"/>
        </w:rPr>
        <w:t xml:space="preserve"> думите „</w:t>
      </w:r>
      <w:r w:rsidR="0041094A">
        <w:rPr>
          <w:rFonts w:cs="A4U"/>
          <w:lang w:val="en-US"/>
        </w:rPr>
        <w:t xml:space="preserve">1 </w:t>
      </w:r>
      <w:proofErr w:type="spellStart"/>
      <w:r w:rsidR="00E810D3">
        <w:rPr>
          <w:rFonts w:cs="A4U"/>
        </w:rPr>
        <w:t>куб.см</w:t>
      </w:r>
      <w:proofErr w:type="spellEnd"/>
      <w:proofErr w:type="gramStart"/>
      <w:r>
        <w:rPr>
          <w:rFonts w:cs="A4U"/>
        </w:rPr>
        <w:t>“ се</w:t>
      </w:r>
      <w:proofErr w:type="gramEnd"/>
      <w:r>
        <w:rPr>
          <w:rFonts w:cs="A4U"/>
        </w:rPr>
        <w:t xml:space="preserve"> заменят с „</w:t>
      </w:r>
      <w:r w:rsidR="0041094A">
        <w:rPr>
          <w:color w:val="000000"/>
          <w:lang w:val="en-US"/>
        </w:rPr>
        <w:t>1 </w:t>
      </w:r>
      <w:r w:rsidR="00CC2E94">
        <w:rPr>
          <w:color w:val="000000"/>
          <w:lang w:val="en-US"/>
        </w:rPr>
        <w:t>c</w:t>
      </w:r>
      <w:r w:rsidR="0041094A">
        <w:rPr>
          <w:color w:val="000000"/>
          <w:lang w:val="en-US"/>
        </w:rPr>
        <w:t>m</w:t>
      </w:r>
      <w:r w:rsidR="0041094A" w:rsidRPr="0041094A">
        <w:rPr>
          <w:color w:val="000000"/>
          <w:vertAlign w:val="superscript"/>
          <w:lang w:val="en-US"/>
        </w:rPr>
        <w:t>3</w:t>
      </w:r>
      <w:r>
        <w:rPr>
          <w:color w:val="000000"/>
        </w:rPr>
        <w:t>“.</w:t>
      </w:r>
    </w:p>
    <w:p w14:paraId="601EC6B5" w14:textId="77777777" w:rsidR="00A51E22" w:rsidRDefault="00223309" w:rsidP="00CD15F3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13.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A51E22">
        <w:rPr>
          <w:rFonts w:cs="A4U"/>
        </w:rPr>
        <w:t>17 се правят следните изменения:</w:t>
      </w:r>
    </w:p>
    <w:p w14:paraId="79B51DE1" w14:textId="5B1BD592" w:rsidR="00223309" w:rsidRDefault="00A51E22" w:rsidP="00223309">
      <w:pPr>
        <w:ind w:firstLine="709"/>
        <w:jc w:val="both"/>
        <w:rPr>
          <w:rFonts w:cs="A4U"/>
        </w:rPr>
      </w:pPr>
      <w:r w:rsidRPr="00A51E22">
        <w:rPr>
          <w:rFonts w:cs="A4U"/>
          <w:b/>
        </w:rPr>
        <w:t>1.</w:t>
      </w:r>
      <w:r>
        <w:rPr>
          <w:rFonts w:cs="A4U"/>
        </w:rPr>
        <w:t xml:space="preserve"> В т. 1, буква „а“ думите „25 мм“ се заменят с „25</w:t>
      </w:r>
      <w:r>
        <w:rPr>
          <w:rFonts w:cs="A4U"/>
          <w:lang w:val="en-US"/>
        </w:rPr>
        <w:t> mm</w:t>
      </w:r>
      <w:r>
        <w:rPr>
          <w:rFonts w:cs="A4U"/>
        </w:rPr>
        <w:t>“;</w:t>
      </w:r>
    </w:p>
    <w:p w14:paraId="1FA3CF60" w14:textId="66A33E70" w:rsidR="00EF4E1B" w:rsidRDefault="00EF4E1B" w:rsidP="00EF4E1B">
      <w:pPr>
        <w:ind w:firstLine="709"/>
        <w:jc w:val="both"/>
        <w:rPr>
          <w:rFonts w:cs="A4U"/>
        </w:rPr>
      </w:pPr>
      <w:r>
        <w:rPr>
          <w:rFonts w:cs="A4U"/>
          <w:b/>
        </w:rPr>
        <w:t>2</w:t>
      </w:r>
      <w:r w:rsidRPr="00A51E22">
        <w:rPr>
          <w:rFonts w:cs="A4U"/>
          <w:b/>
        </w:rPr>
        <w:t>.</w:t>
      </w:r>
      <w:r>
        <w:rPr>
          <w:rFonts w:cs="A4U"/>
        </w:rPr>
        <w:t xml:space="preserve"> В т. 2 думите „0,75 м“ се заменят с „0,75</w:t>
      </w:r>
      <w:r>
        <w:rPr>
          <w:rFonts w:cs="A4U"/>
          <w:lang w:val="en-US"/>
        </w:rPr>
        <w:t> m</w:t>
      </w:r>
      <w:r>
        <w:rPr>
          <w:rFonts w:cs="A4U"/>
        </w:rPr>
        <w:t>“;</w:t>
      </w:r>
    </w:p>
    <w:p w14:paraId="5B770E35" w14:textId="0C54BC64" w:rsidR="00181997" w:rsidRDefault="00181997" w:rsidP="00181997">
      <w:pPr>
        <w:ind w:firstLine="709"/>
        <w:jc w:val="both"/>
        <w:rPr>
          <w:rFonts w:cs="A4U"/>
        </w:rPr>
      </w:pPr>
      <w:r>
        <w:rPr>
          <w:rFonts w:cs="A4U"/>
          <w:b/>
        </w:rPr>
        <w:t>3</w:t>
      </w:r>
      <w:r w:rsidRPr="00A51E22">
        <w:rPr>
          <w:rFonts w:cs="A4U"/>
          <w:b/>
        </w:rPr>
        <w:t>.</w:t>
      </w:r>
      <w:r>
        <w:rPr>
          <w:rFonts w:cs="A4U"/>
        </w:rPr>
        <w:t xml:space="preserve"> В т. 3 думите „0,75 м“ се заменят с „0,75</w:t>
      </w:r>
      <w:r>
        <w:rPr>
          <w:rFonts w:cs="A4U"/>
          <w:lang w:val="en-US"/>
        </w:rPr>
        <w:t> m</w:t>
      </w:r>
      <w:r>
        <w:rPr>
          <w:rFonts w:cs="A4U"/>
        </w:rPr>
        <w:t>“</w:t>
      </w:r>
      <w:r w:rsidR="005E079C">
        <w:rPr>
          <w:rFonts w:cs="A4U"/>
        </w:rPr>
        <w:t>.</w:t>
      </w:r>
    </w:p>
    <w:p w14:paraId="538E4842" w14:textId="2DCC0E1F" w:rsidR="00223309" w:rsidRPr="007D2479" w:rsidRDefault="00223309" w:rsidP="00CD15F3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14.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BF2FB9">
        <w:rPr>
          <w:rFonts w:cs="A4U"/>
        </w:rPr>
        <w:t>19</w:t>
      </w:r>
      <w:r>
        <w:rPr>
          <w:rFonts w:cs="A4U"/>
        </w:rPr>
        <w:t xml:space="preserve"> думите </w:t>
      </w:r>
      <w:proofErr w:type="spellStart"/>
      <w:r w:rsidR="00BF2FB9">
        <w:rPr>
          <w:rFonts w:cs="A4U"/>
        </w:rPr>
        <w:t>думите</w:t>
      </w:r>
      <w:proofErr w:type="spellEnd"/>
      <w:r w:rsidR="00BF2FB9">
        <w:rPr>
          <w:rFonts w:cs="A4U"/>
        </w:rPr>
        <w:t xml:space="preserve"> „в</w:t>
      </w:r>
      <w:r w:rsidR="00BF2FB9">
        <w:rPr>
          <w:rFonts w:cs="A4U"/>
          <w:lang w:val="en-US"/>
        </w:rPr>
        <w:t xml:space="preserve"> </w:t>
      </w:r>
      <w:proofErr w:type="spellStart"/>
      <w:r w:rsidR="00BF2FB9">
        <w:rPr>
          <w:rFonts w:cs="A4U"/>
        </w:rPr>
        <w:t>куб.м</w:t>
      </w:r>
      <w:proofErr w:type="spellEnd"/>
      <w:r w:rsidR="00BF2FB9">
        <w:rPr>
          <w:rFonts w:cs="A4U"/>
        </w:rPr>
        <w:t xml:space="preserve">“ се заменят с „в </w:t>
      </w:r>
      <w:r w:rsidR="00613B7D">
        <w:rPr>
          <w:rFonts w:cs="A4U"/>
        </w:rPr>
        <w:t>кубични метри</w:t>
      </w:r>
      <w:r w:rsidR="00BF2FB9">
        <w:rPr>
          <w:color w:val="000000"/>
        </w:rPr>
        <w:t>“</w:t>
      </w:r>
      <w:r>
        <w:rPr>
          <w:color w:val="000000"/>
        </w:rPr>
        <w:t>.</w:t>
      </w:r>
    </w:p>
    <w:p w14:paraId="26F03A38" w14:textId="363F04FB" w:rsidR="00613B7D" w:rsidRDefault="00B77DA7" w:rsidP="00CD15F3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15.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Pr="00EF4C6E">
        <w:rPr>
          <w:rFonts w:cs="A4U"/>
        </w:rPr>
        <w:t>ч</w:t>
      </w:r>
      <w:r w:rsidRPr="009123A5">
        <w:rPr>
          <w:rFonts w:cs="A4U"/>
        </w:rPr>
        <w:t>л</w:t>
      </w:r>
      <w:r>
        <w:rPr>
          <w:rFonts w:cs="A4U"/>
        </w:rPr>
        <w:t>. </w:t>
      </w:r>
      <w:r w:rsidR="00613B7D">
        <w:rPr>
          <w:rFonts w:cs="A4U"/>
        </w:rPr>
        <w:t>20</w:t>
      </w:r>
      <w:r w:rsidR="00C8707C">
        <w:rPr>
          <w:rFonts w:cs="A4U"/>
        </w:rPr>
        <w:t>, ал. 2</w:t>
      </w:r>
      <w:r w:rsidR="00613B7D">
        <w:rPr>
          <w:rFonts w:cs="A4U"/>
        </w:rPr>
        <w:t xml:space="preserve"> се правят следните изменения</w:t>
      </w:r>
      <w:r w:rsidR="007B713E">
        <w:rPr>
          <w:rFonts w:cs="A4U"/>
        </w:rPr>
        <w:t xml:space="preserve"> и допълнения</w:t>
      </w:r>
      <w:r w:rsidR="00613B7D">
        <w:rPr>
          <w:rFonts w:cs="A4U"/>
        </w:rPr>
        <w:t>:</w:t>
      </w:r>
    </w:p>
    <w:p w14:paraId="74EE9915" w14:textId="090ADB92" w:rsidR="007B713E" w:rsidRDefault="00613B7D" w:rsidP="00B77DA7">
      <w:pPr>
        <w:ind w:firstLine="709"/>
        <w:jc w:val="both"/>
        <w:rPr>
          <w:rFonts w:cs="A4U"/>
        </w:rPr>
      </w:pPr>
      <w:r w:rsidRPr="007B713E">
        <w:rPr>
          <w:rFonts w:cs="A4U"/>
          <w:b/>
        </w:rPr>
        <w:t>1.</w:t>
      </w:r>
      <w:r>
        <w:rPr>
          <w:rFonts w:cs="A4U"/>
        </w:rPr>
        <w:t xml:space="preserve"> В </w:t>
      </w:r>
      <w:r w:rsidR="007B713E">
        <w:rPr>
          <w:rFonts w:cs="A4U"/>
        </w:rPr>
        <w:t>т. 1:</w:t>
      </w:r>
    </w:p>
    <w:p w14:paraId="5BC21CC0" w14:textId="00388775" w:rsidR="00C8707C" w:rsidRDefault="007B713E" w:rsidP="00B77DA7">
      <w:pPr>
        <w:ind w:firstLine="709"/>
        <w:jc w:val="both"/>
        <w:rPr>
          <w:color w:val="000000"/>
        </w:rPr>
      </w:pPr>
      <w:r w:rsidRPr="007B713E">
        <w:rPr>
          <w:rFonts w:cs="A4U"/>
          <w:b/>
        </w:rPr>
        <w:t>а)</w:t>
      </w:r>
      <w:r>
        <w:rPr>
          <w:rFonts w:cs="A4U"/>
        </w:rPr>
        <w:t xml:space="preserve"> в основния текст </w:t>
      </w:r>
      <w:r w:rsidR="00B77DA7">
        <w:rPr>
          <w:rFonts w:cs="A4U"/>
        </w:rPr>
        <w:t xml:space="preserve">думите </w:t>
      </w:r>
      <w:proofErr w:type="spellStart"/>
      <w:r w:rsidR="00B77DA7">
        <w:rPr>
          <w:rFonts w:cs="A4U"/>
        </w:rPr>
        <w:t>думите</w:t>
      </w:r>
      <w:proofErr w:type="spellEnd"/>
      <w:r w:rsidR="00B77DA7">
        <w:rPr>
          <w:rFonts w:cs="A4U"/>
        </w:rPr>
        <w:t xml:space="preserve"> „в</w:t>
      </w:r>
      <w:r w:rsidR="00B77DA7">
        <w:rPr>
          <w:rFonts w:cs="A4U"/>
          <w:lang w:val="en-US"/>
        </w:rPr>
        <w:t xml:space="preserve"> </w:t>
      </w:r>
      <w:proofErr w:type="spellStart"/>
      <w:r w:rsidR="00B77DA7">
        <w:rPr>
          <w:rFonts w:cs="A4U"/>
        </w:rPr>
        <w:t>куб.м</w:t>
      </w:r>
      <w:proofErr w:type="spellEnd"/>
      <w:r w:rsidR="00B77DA7">
        <w:rPr>
          <w:rFonts w:cs="A4U"/>
        </w:rPr>
        <w:t>“ се заменят с „в</w:t>
      </w:r>
      <w:r>
        <w:rPr>
          <w:rFonts w:cs="A4U"/>
        </w:rPr>
        <w:t xml:space="preserve"> кубични метри</w:t>
      </w:r>
      <w:r w:rsidR="00B77DA7">
        <w:rPr>
          <w:color w:val="000000"/>
        </w:rPr>
        <w:t>“</w:t>
      </w:r>
      <w:r w:rsidR="00C8707C">
        <w:rPr>
          <w:color w:val="000000"/>
        </w:rPr>
        <w:t>;</w:t>
      </w:r>
    </w:p>
    <w:p w14:paraId="353BAA73" w14:textId="6F753E6F" w:rsidR="00C8707C" w:rsidRDefault="00C8707C" w:rsidP="00B77DA7">
      <w:pPr>
        <w:ind w:firstLine="709"/>
        <w:jc w:val="both"/>
        <w:rPr>
          <w:color w:val="000000"/>
        </w:rPr>
      </w:pPr>
      <w:r w:rsidRPr="00C8707C">
        <w:rPr>
          <w:b/>
          <w:color w:val="000000"/>
        </w:rPr>
        <w:t>б)</w:t>
      </w:r>
      <w:r>
        <w:rPr>
          <w:color w:val="000000"/>
        </w:rPr>
        <w:t> в буква „б“ думите „100 мм“ се заменят със „100 </w:t>
      </w:r>
      <w:r>
        <w:rPr>
          <w:color w:val="000000"/>
          <w:lang w:val="en-US"/>
        </w:rPr>
        <w:t>mm</w:t>
      </w:r>
      <w:r>
        <w:rPr>
          <w:color w:val="000000"/>
        </w:rPr>
        <w:t>“;</w:t>
      </w:r>
    </w:p>
    <w:p w14:paraId="73668A11" w14:textId="5FA819B1" w:rsidR="00A84B14" w:rsidRDefault="00A84B14" w:rsidP="00A84B14">
      <w:pPr>
        <w:ind w:firstLine="709"/>
        <w:jc w:val="both"/>
        <w:rPr>
          <w:rFonts w:cs="A4U"/>
        </w:rPr>
      </w:pPr>
      <w:r>
        <w:rPr>
          <w:rFonts w:cs="A4U"/>
          <w:b/>
        </w:rPr>
        <w:t>2</w:t>
      </w:r>
      <w:r w:rsidRPr="007B713E">
        <w:rPr>
          <w:rFonts w:cs="A4U"/>
          <w:b/>
        </w:rPr>
        <w:t>.</w:t>
      </w:r>
      <w:r>
        <w:rPr>
          <w:rFonts w:cs="A4U"/>
        </w:rPr>
        <w:t xml:space="preserve"> В т. </w:t>
      </w:r>
      <w:r w:rsidR="00D875F1">
        <w:rPr>
          <w:rFonts w:cs="A4U"/>
        </w:rPr>
        <w:t>5</w:t>
      </w:r>
      <w:r>
        <w:rPr>
          <w:rFonts w:cs="A4U"/>
        </w:rPr>
        <w:t>:</w:t>
      </w:r>
    </w:p>
    <w:p w14:paraId="3FCBA610" w14:textId="4C95275B" w:rsidR="00A84B14" w:rsidRDefault="00A84B14" w:rsidP="00CD15F3">
      <w:pPr>
        <w:ind w:firstLine="709"/>
        <w:jc w:val="both"/>
        <w:rPr>
          <w:color w:val="000000"/>
        </w:rPr>
      </w:pPr>
      <w:r w:rsidRPr="00CD15F3">
        <w:rPr>
          <w:rFonts w:cs="A4U"/>
          <w:b/>
        </w:rPr>
        <w:t>а)</w:t>
      </w:r>
      <w:r w:rsidRPr="00CD15F3">
        <w:rPr>
          <w:rFonts w:cs="A4U"/>
        </w:rPr>
        <w:t xml:space="preserve"> в </w:t>
      </w:r>
      <w:r w:rsidR="00D875F1" w:rsidRPr="00CD15F3">
        <w:rPr>
          <w:rFonts w:cs="A4U"/>
        </w:rPr>
        <w:t>буква „а“ след думата „</w:t>
      </w:r>
      <w:proofErr w:type="spellStart"/>
      <w:r w:rsidR="00D875F1" w:rsidRPr="00CD15F3">
        <w:rPr>
          <w:rFonts w:cs="A4U"/>
        </w:rPr>
        <w:t>водолинии</w:t>
      </w:r>
      <w:proofErr w:type="spellEnd"/>
      <w:r w:rsidR="00D875F1" w:rsidRPr="00CD15F3">
        <w:rPr>
          <w:rFonts w:cs="A4U"/>
        </w:rPr>
        <w:t>“ се поставя тире и думите „от 1966 г.</w:t>
      </w:r>
      <w:r w:rsidRPr="00CD15F3">
        <w:rPr>
          <w:rFonts w:cs="A4U"/>
        </w:rPr>
        <w:t>“ се заменят с „</w:t>
      </w:r>
      <w:r w:rsidR="00D875F1" w:rsidRPr="00CD15F3">
        <w:rPr>
          <w:color w:val="000000"/>
        </w:rPr>
        <w:t>1966 г., подписана в Лондон на 5 април 1966 г.</w:t>
      </w:r>
      <w:r w:rsidR="00D935E3" w:rsidRPr="00D935E3">
        <w:rPr>
          <w:color w:val="000000"/>
        </w:rPr>
        <w:t xml:space="preserve"> </w:t>
      </w:r>
      <w:r w:rsidR="00D935E3">
        <w:rPr>
          <w:color w:val="000000"/>
        </w:rPr>
        <w:t>(</w:t>
      </w:r>
      <w:proofErr w:type="spellStart"/>
      <w:r w:rsidR="00D935E3" w:rsidRPr="00CD15F3">
        <w:rPr>
          <w:color w:val="000000"/>
        </w:rPr>
        <w:t>обн</w:t>
      </w:r>
      <w:proofErr w:type="spellEnd"/>
      <w:r w:rsidR="00D935E3" w:rsidRPr="00CD15F3">
        <w:rPr>
          <w:color w:val="000000"/>
        </w:rPr>
        <w:t>., ДВ, бр. 81 от 2003 г., изм., бр. 96 от 2004 г. и бр. 96 от 2018 г.)</w:t>
      </w:r>
      <w:r w:rsidR="00D875F1" w:rsidRPr="00CD15F3">
        <w:rPr>
          <w:color w:val="000000"/>
        </w:rPr>
        <w:t xml:space="preserve">, ратифицирана с указ </w:t>
      </w:r>
      <w:r w:rsidR="00D935E3">
        <w:rPr>
          <w:color w:val="000000"/>
        </w:rPr>
        <w:t>(</w:t>
      </w:r>
      <w:proofErr w:type="spellStart"/>
      <w:r w:rsidR="00D935E3">
        <w:rPr>
          <w:color w:val="000000"/>
        </w:rPr>
        <w:t>обн</w:t>
      </w:r>
      <w:proofErr w:type="spellEnd"/>
      <w:r w:rsidR="00D935E3">
        <w:rPr>
          <w:color w:val="000000"/>
        </w:rPr>
        <w:t xml:space="preserve">., </w:t>
      </w:r>
      <w:r w:rsidR="00D875F1" w:rsidRPr="00CD15F3">
        <w:rPr>
          <w:color w:val="000000"/>
        </w:rPr>
        <w:t>ДВ, бр. 94 от 1968 г.</w:t>
      </w:r>
      <w:r w:rsidR="00D935E3">
        <w:rPr>
          <w:color w:val="000000"/>
        </w:rPr>
        <w:t>)</w:t>
      </w:r>
      <w:r w:rsidRPr="00CD15F3">
        <w:rPr>
          <w:color w:val="000000"/>
        </w:rPr>
        <w:t>“;</w:t>
      </w:r>
    </w:p>
    <w:p w14:paraId="778DCCFF" w14:textId="2F14FCAD" w:rsidR="0024274E" w:rsidRDefault="00A84B14" w:rsidP="00B77DA7">
      <w:pPr>
        <w:ind w:firstLine="709"/>
        <w:jc w:val="both"/>
        <w:rPr>
          <w:color w:val="000000"/>
        </w:rPr>
      </w:pPr>
      <w:r w:rsidRPr="00C8707C">
        <w:rPr>
          <w:b/>
          <w:color w:val="000000"/>
        </w:rPr>
        <w:t>б)</w:t>
      </w:r>
      <w:r>
        <w:rPr>
          <w:color w:val="000000"/>
        </w:rPr>
        <w:t> в буква „б“</w:t>
      </w:r>
      <w:r w:rsidR="00B24965">
        <w:rPr>
          <w:color w:val="000000"/>
        </w:rPr>
        <w:t xml:space="preserve"> след думите</w:t>
      </w:r>
      <w:r>
        <w:rPr>
          <w:color w:val="000000"/>
        </w:rPr>
        <w:t xml:space="preserve"> „</w:t>
      </w:r>
      <w:r w:rsidR="00B24965">
        <w:rPr>
          <w:color w:val="000000"/>
        </w:rPr>
        <w:t>от 1974 г.</w:t>
      </w:r>
      <w:r>
        <w:rPr>
          <w:color w:val="000000"/>
        </w:rPr>
        <w:t xml:space="preserve">“ се </w:t>
      </w:r>
      <w:r w:rsidR="00B24965">
        <w:rPr>
          <w:color w:val="000000"/>
        </w:rPr>
        <w:t>поставя запетая и се добавя</w:t>
      </w:r>
      <w:r>
        <w:rPr>
          <w:color w:val="000000"/>
        </w:rPr>
        <w:t xml:space="preserve"> „</w:t>
      </w:r>
      <w:r w:rsidR="00B24965" w:rsidRPr="001D4AB4">
        <w:rPr>
          <w:color w:val="000000"/>
        </w:rPr>
        <w:t xml:space="preserve">както е изменена с Протокола от 1988 г., </w:t>
      </w:r>
      <w:r w:rsidR="00B24965">
        <w:rPr>
          <w:color w:val="000000"/>
        </w:rPr>
        <w:t>съставена</w:t>
      </w:r>
      <w:r w:rsidR="00B24965" w:rsidRPr="001D4AB4">
        <w:rPr>
          <w:color w:val="000000"/>
        </w:rPr>
        <w:t xml:space="preserve"> в Лондон на 1 ноември 1974 г.,</w:t>
      </w:r>
      <w:r w:rsidR="00D935E3" w:rsidRPr="00D935E3">
        <w:rPr>
          <w:color w:val="000000"/>
        </w:rPr>
        <w:t xml:space="preserve"> </w:t>
      </w:r>
      <w:r w:rsidR="00D935E3" w:rsidRPr="003708D8">
        <w:rPr>
          <w:color w:val="000000"/>
        </w:rPr>
        <w:t>(</w:t>
      </w:r>
      <w:proofErr w:type="spellStart"/>
      <w:r w:rsidR="00D935E3" w:rsidRPr="003708D8">
        <w:rPr>
          <w:color w:val="000000"/>
        </w:rPr>
        <w:t>обн</w:t>
      </w:r>
      <w:proofErr w:type="spellEnd"/>
      <w:r w:rsidR="00D935E3" w:rsidRPr="003708D8">
        <w:rPr>
          <w:color w:val="000000"/>
        </w:rPr>
        <w:t>., ДВ, бр. 12 от 2005 г.; изм., бр. 16, 17, 19, 20, 22 и 23 от 2017 г., изм. и доп., бр. 24 от 2017 г. и бр. 93 от 2018 г., изм., бр. 40 от 2019 г. и бр. 82 от 2020 г.)</w:t>
      </w:r>
      <w:r w:rsidR="00D935E3">
        <w:rPr>
          <w:color w:val="000000"/>
        </w:rPr>
        <w:t>,</w:t>
      </w:r>
      <w:r w:rsidR="00B24965" w:rsidRPr="001D4AB4">
        <w:rPr>
          <w:color w:val="000000"/>
        </w:rPr>
        <w:t xml:space="preserve"> ратифицирана с указ</w:t>
      </w:r>
      <w:r w:rsidR="00D935E3">
        <w:rPr>
          <w:color w:val="000000"/>
        </w:rPr>
        <w:t xml:space="preserve"> (</w:t>
      </w:r>
      <w:proofErr w:type="spellStart"/>
      <w:r w:rsidR="00D935E3">
        <w:rPr>
          <w:color w:val="000000"/>
        </w:rPr>
        <w:t>обн</w:t>
      </w:r>
      <w:proofErr w:type="spellEnd"/>
      <w:r w:rsidR="00D935E3">
        <w:rPr>
          <w:color w:val="000000"/>
        </w:rPr>
        <w:t xml:space="preserve">., </w:t>
      </w:r>
      <w:r w:rsidR="00B24965" w:rsidRPr="001D4AB4">
        <w:rPr>
          <w:color w:val="000000"/>
        </w:rPr>
        <w:t xml:space="preserve"> ДВ, бр. 61 от 1983</w:t>
      </w:r>
      <w:r w:rsidR="00B24965" w:rsidRPr="003708D8">
        <w:rPr>
          <w:color w:val="000000"/>
        </w:rPr>
        <w:t> г.</w:t>
      </w:r>
      <w:r w:rsidR="00D935E3">
        <w:rPr>
          <w:color w:val="000000"/>
        </w:rPr>
        <w:t>)</w:t>
      </w:r>
      <w:r>
        <w:rPr>
          <w:color w:val="000000"/>
        </w:rPr>
        <w:t>“</w:t>
      </w:r>
      <w:r w:rsidR="0024274E">
        <w:rPr>
          <w:color w:val="000000"/>
        </w:rPr>
        <w:t>;</w:t>
      </w:r>
    </w:p>
    <w:p w14:paraId="4C43FA11" w14:textId="6CB245D8" w:rsidR="00B77DA7" w:rsidRPr="007D2479" w:rsidRDefault="0024274E" w:rsidP="00B77DA7">
      <w:pPr>
        <w:ind w:firstLine="709"/>
        <w:jc w:val="both"/>
        <w:rPr>
          <w:rFonts w:cs="A4U"/>
        </w:rPr>
      </w:pPr>
      <w:r>
        <w:rPr>
          <w:color w:val="000000"/>
        </w:rPr>
        <w:t>в) в буква „г“ думите „</w:t>
      </w:r>
      <w:r>
        <w:rPr>
          <w:color w:val="000000"/>
          <w:lang w:val="en"/>
        </w:rPr>
        <w:t>24</w:t>
      </w:r>
      <w:r>
        <w:rPr>
          <w:color w:val="000000"/>
        </w:rPr>
        <w:t> </w:t>
      </w:r>
      <w:r>
        <w:rPr>
          <w:color w:val="000000"/>
          <w:lang w:val="en"/>
        </w:rPr>
        <w:t>м</w:t>
      </w:r>
      <w:r>
        <w:rPr>
          <w:color w:val="000000"/>
        </w:rPr>
        <w:t>“ се заменят с „24 </w:t>
      </w:r>
      <w:r>
        <w:rPr>
          <w:color w:val="000000"/>
          <w:lang w:val="en-US"/>
        </w:rPr>
        <w:t>m</w:t>
      </w:r>
      <w:r>
        <w:rPr>
          <w:color w:val="000000"/>
        </w:rPr>
        <w:t>“</w:t>
      </w:r>
      <w:r w:rsidR="00B77DA7">
        <w:rPr>
          <w:color w:val="000000"/>
        </w:rPr>
        <w:t>.</w:t>
      </w:r>
    </w:p>
    <w:p w14:paraId="754CBA45" w14:textId="133C905E" w:rsidR="003E4EB9" w:rsidRPr="00CD15F3" w:rsidRDefault="003E4EB9" w:rsidP="0016003E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16.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заглавието на Раздел </w:t>
      </w:r>
      <w:r>
        <w:rPr>
          <w:rFonts w:cs="A4U"/>
          <w:lang w:val="en-US"/>
        </w:rPr>
        <w:t>V</w:t>
      </w:r>
      <w:r>
        <w:rPr>
          <w:rFonts w:cs="A4U"/>
        </w:rPr>
        <w:t xml:space="preserve"> думите „</w:t>
      </w:r>
      <w:r w:rsidRPr="007D2479">
        <w:rPr>
          <w:rFonts w:cs="A4U"/>
        </w:rPr>
        <w:t xml:space="preserve">Международната конвенция за измерване </w:t>
      </w:r>
      <w:r>
        <w:rPr>
          <w:rFonts w:cs="A4U"/>
        </w:rPr>
        <w:t xml:space="preserve">на </w:t>
      </w:r>
      <w:r w:rsidRPr="007D2479">
        <w:rPr>
          <w:rFonts w:cs="A4U"/>
        </w:rPr>
        <w:t xml:space="preserve">тонажа на кораби </w:t>
      </w:r>
      <w:r>
        <w:rPr>
          <w:rFonts w:cs="A4U"/>
        </w:rPr>
        <w:t>(</w:t>
      </w:r>
      <w:r w:rsidRPr="007D2479">
        <w:rPr>
          <w:rFonts w:cs="A4U"/>
        </w:rPr>
        <w:t>1969</w:t>
      </w:r>
      <w:r>
        <w:rPr>
          <w:rFonts w:cs="A4U"/>
        </w:rPr>
        <w:t>)“ се заменят с „</w:t>
      </w:r>
      <w:r>
        <w:rPr>
          <w:color w:val="000000"/>
        </w:rPr>
        <w:t xml:space="preserve">Международната конвенция за </w:t>
      </w:r>
      <w:proofErr w:type="spellStart"/>
      <w:r>
        <w:rPr>
          <w:color w:val="000000"/>
        </w:rPr>
        <w:t>тонажно</w:t>
      </w:r>
      <w:proofErr w:type="spellEnd"/>
      <w:r>
        <w:rPr>
          <w:color w:val="000000"/>
        </w:rPr>
        <w:t xml:space="preserve"> измерване на корабите – 1969 г.“.</w:t>
      </w:r>
    </w:p>
    <w:p w14:paraId="1CE561C2" w14:textId="2E8ED259" w:rsidR="001C138C" w:rsidRPr="00276247" w:rsidRDefault="008F7470" w:rsidP="00334E82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lastRenderedPageBreak/>
        <w:t>§ 17.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="001C138C">
        <w:rPr>
          <w:rFonts w:cs="A4U"/>
        </w:rPr>
        <w:t>чл. 23</w:t>
      </w:r>
      <w:r w:rsidR="008756BD">
        <w:rPr>
          <w:rFonts w:cs="A4U"/>
        </w:rPr>
        <w:t>,</w:t>
      </w:r>
      <w:r w:rsidR="001C138C">
        <w:rPr>
          <w:rFonts w:cs="A4U"/>
        </w:rPr>
        <w:t xml:space="preserve"> ал. 1 се </w:t>
      </w:r>
      <w:r w:rsidR="00276247">
        <w:rPr>
          <w:rFonts w:cs="A4U"/>
        </w:rPr>
        <w:t>изменя така:</w:t>
      </w:r>
    </w:p>
    <w:p w14:paraId="564D1DF5" w14:textId="40662F50" w:rsidR="00E037D7" w:rsidRPr="00E037D7" w:rsidRDefault="00E037D7" w:rsidP="00E037D7">
      <w:pPr>
        <w:ind w:firstLine="709"/>
        <w:jc w:val="both"/>
        <w:rPr>
          <w:rFonts w:cs="A4U"/>
        </w:rPr>
      </w:pPr>
      <w:r>
        <w:rPr>
          <w:rFonts w:cs="A4U"/>
        </w:rPr>
        <w:t>„</w:t>
      </w:r>
      <w:r w:rsidRPr="00E037D7">
        <w:rPr>
          <w:rFonts w:cs="A4U"/>
        </w:rPr>
        <w:t xml:space="preserve">(1) Брутният тонаж (GT) на кораби, за които не се прилага Международната конвенция за </w:t>
      </w:r>
      <w:proofErr w:type="spellStart"/>
      <w:r w:rsidRPr="00E037D7">
        <w:rPr>
          <w:rFonts w:cs="A4U"/>
        </w:rPr>
        <w:t>тонажно</w:t>
      </w:r>
      <w:proofErr w:type="spellEnd"/>
      <w:r w:rsidRPr="00E037D7">
        <w:rPr>
          <w:rFonts w:cs="A4U"/>
        </w:rPr>
        <w:t xml:space="preserve"> измерване на корабите – 1969</w:t>
      </w:r>
      <w:r>
        <w:rPr>
          <w:rFonts w:cs="A4U"/>
        </w:rPr>
        <w:t> </w:t>
      </w:r>
      <w:r w:rsidRPr="00E037D7">
        <w:rPr>
          <w:rFonts w:cs="A4U"/>
        </w:rPr>
        <w:t xml:space="preserve">г., както и </w:t>
      </w:r>
      <w:r>
        <w:rPr>
          <w:rFonts w:cs="A4U"/>
        </w:rPr>
        <w:t xml:space="preserve">на </w:t>
      </w:r>
      <w:r w:rsidRPr="00E037D7">
        <w:rPr>
          <w:rFonts w:cs="A4U"/>
        </w:rPr>
        <w:t xml:space="preserve">кораби, които изпълняват специална държавна служба и </w:t>
      </w:r>
      <w:r>
        <w:rPr>
          <w:rFonts w:cs="A4U"/>
        </w:rPr>
        <w:t xml:space="preserve">за които </w:t>
      </w:r>
      <w:r w:rsidRPr="00E037D7">
        <w:rPr>
          <w:rFonts w:cs="A4U"/>
        </w:rPr>
        <w:t xml:space="preserve">не </w:t>
      </w:r>
      <w:r>
        <w:rPr>
          <w:rFonts w:cs="A4U"/>
        </w:rPr>
        <w:t>е</w:t>
      </w:r>
      <w:r w:rsidRPr="00E037D7">
        <w:rPr>
          <w:rFonts w:cs="A4U"/>
        </w:rPr>
        <w:t xml:space="preserve"> задълж</w:t>
      </w:r>
      <w:r>
        <w:rPr>
          <w:rFonts w:cs="A4U"/>
        </w:rPr>
        <w:t>ително издаването на</w:t>
      </w:r>
      <w:r w:rsidRPr="00E037D7">
        <w:rPr>
          <w:rFonts w:cs="A4U"/>
        </w:rPr>
        <w:t xml:space="preserve"> мерително свидетелство, се изчислява по формулата:</w:t>
      </w:r>
      <w:r w:rsidR="00743AC4" w:rsidRPr="00743AC4">
        <w:rPr>
          <w:rFonts w:cs="A4U"/>
        </w:rPr>
        <w:t xml:space="preserve"> </w:t>
      </w:r>
      <w:r w:rsidR="00743AC4" w:rsidRPr="00E037D7">
        <w:rPr>
          <w:rFonts w:cs="A4U"/>
        </w:rPr>
        <w:t>GT = (V</w:t>
      </w:r>
      <w:r w:rsidR="00743AC4" w:rsidRPr="00391683">
        <w:rPr>
          <w:rFonts w:cs="A4U"/>
          <w:vertAlign w:val="subscript"/>
        </w:rPr>
        <w:t>1</w:t>
      </w:r>
      <w:r w:rsidR="00743AC4" w:rsidRPr="00E037D7">
        <w:rPr>
          <w:rFonts w:cs="A4U"/>
        </w:rPr>
        <w:t xml:space="preserve"> + V</w:t>
      </w:r>
      <w:r w:rsidR="00743AC4" w:rsidRPr="00391683">
        <w:rPr>
          <w:rFonts w:cs="A4U"/>
          <w:vertAlign w:val="subscript"/>
        </w:rPr>
        <w:t>2</w:t>
      </w:r>
      <w:r w:rsidR="00743AC4" w:rsidRPr="00E037D7">
        <w:rPr>
          <w:rFonts w:cs="A4U"/>
        </w:rPr>
        <w:t xml:space="preserve">) </w:t>
      </w:r>
      <w:r w:rsidR="00743AC4">
        <w:rPr>
          <w:rFonts w:cs="A4U"/>
        </w:rPr>
        <w:t>х</w:t>
      </w:r>
      <w:r w:rsidR="00743AC4" w:rsidRPr="00E037D7">
        <w:rPr>
          <w:rFonts w:cs="A4U"/>
        </w:rPr>
        <w:t xml:space="preserve"> K</w:t>
      </w:r>
      <w:r w:rsidR="00743AC4" w:rsidRPr="00391683">
        <w:rPr>
          <w:rFonts w:cs="A4U"/>
          <w:vertAlign w:val="subscript"/>
        </w:rPr>
        <w:t>1</w:t>
      </w:r>
      <w:r w:rsidR="00743AC4" w:rsidRPr="00E037D7">
        <w:rPr>
          <w:rFonts w:cs="A4U"/>
        </w:rPr>
        <w:t>, където:</w:t>
      </w:r>
    </w:p>
    <w:p w14:paraId="2B63A691" w14:textId="4AE2D811" w:rsidR="00E037D7" w:rsidRPr="00E037D7" w:rsidRDefault="00E037D7" w:rsidP="00E037D7">
      <w:pPr>
        <w:ind w:firstLine="709"/>
        <w:jc w:val="both"/>
        <w:rPr>
          <w:rFonts w:cs="A4U"/>
        </w:rPr>
      </w:pPr>
      <w:r w:rsidRPr="00E037D7">
        <w:rPr>
          <w:rFonts w:cs="A4U"/>
        </w:rPr>
        <w:t>V</w:t>
      </w:r>
      <w:r w:rsidRPr="00391683">
        <w:rPr>
          <w:rFonts w:cs="A4U"/>
          <w:vertAlign w:val="subscript"/>
        </w:rPr>
        <w:t>1</w:t>
      </w:r>
      <w:r w:rsidRPr="00E037D7">
        <w:rPr>
          <w:rFonts w:cs="A4U"/>
        </w:rPr>
        <w:t xml:space="preserve"> = L</w:t>
      </w:r>
      <w:r w:rsidR="00A81928">
        <w:rPr>
          <w:rFonts w:cs="A4U"/>
        </w:rPr>
        <w:t xml:space="preserve"> х </w:t>
      </w:r>
      <w:r w:rsidRPr="00E037D7">
        <w:rPr>
          <w:rFonts w:cs="A4U"/>
        </w:rPr>
        <w:t>B</w:t>
      </w:r>
      <w:r w:rsidR="00A81928">
        <w:rPr>
          <w:rFonts w:cs="A4U"/>
        </w:rPr>
        <w:t xml:space="preserve"> х </w:t>
      </w:r>
      <w:r w:rsidRPr="00E037D7">
        <w:rPr>
          <w:rFonts w:cs="A4U"/>
        </w:rPr>
        <w:t>D</w:t>
      </w:r>
      <w:r w:rsidR="00A81928">
        <w:rPr>
          <w:rFonts w:cs="A4U"/>
        </w:rPr>
        <w:t xml:space="preserve"> х </w:t>
      </w:r>
      <w:r w:rsidRPr="00E037D7">
        <w:rPr>
          <w:rFonts w:cs="A4U"/>
        </w:rPr>
        <w:t>C, където:</w:t>
      </w:r>
    </w:p>
    <w:p w14:paraId="28F9C2AC" w14:textId="1F51C876" w:rsidR="00E037D7" w:rsidRPr="00E037D7" w:rsidRDefault="00E037D7" w:rsidP="00E037D7">
      <w:pPr>
        <w:ind w:firstLine="709"/>
        <w:jc w:val="both"/>
        <w:rPr>
          <w:rFonts w:cs="A4U"/>
        </w:rPr>
      </w:pPr>
      <w:r w:rsidRPr="00E037D7">
        <w:rPr>
          <w:rFonts w:cs="A4U"/>
        </w:rPr>
        <w:t>V</w:t>
      </w:r>
      <w:r w:rsidRPr="00391683">
        <w:rPr>
          <w:rFonts w:cs="A4U"/>
          <w:vertAlign w:val="subscript"/>
        </w:rPr>
        <w:t>1</w:t>
      </w:r>
      <w:r w:rsidRPr="00E037D7">
        <w:rPr>
          <w:rFonts w:cs="A4U"/>
        </w:rPr>
        <w:t xml:space="preserve"> е обемът на корпуса до горна палуба в кубични метри съгласно чл.</w:t>
      </w:r>
      <w:r w:rsidR="00695A98">
        <w:rPr>
          <w:rFonts w:cs="A4U"/>
        </w:rPr>
        <w:t> </w:t>
      </w:r>
      <w:r w:rsidRPr="00E037D7">
        <w:rPr>
          <w:rFonts w:cs="A4U"/>
        </w:rPr>
        <w:t>22;</w:t>
      </w:r>
    </w:p>
    <w:p w14:paraId="10AE0A97" w14:textId="23993B97" w:rsidR="00E037D7" w:rsidRPr="00E037D7" w:rsidRDefault="00E037D7" w:rsidP="00695A98">
      <w:pPr>
        <w:ind w:firstLine="709"/>
        <w:jc w:val="both"/>
        <w:rPr>
          <w:rFonts w:cs="A4U"/>
        </w:rPr>
      </w:pPr>
      <w:r w:rsidRPr="00E037D7">
        <w:rPr>
          <w:rFonts w:cs="A4U"/>
        </w:rPr>
        <w:t xml:space="preserve">L </w:t>
      </w:r>
      <w:r w:rsidR="00695A98">
        <w:rPr>
          <w:rFonts w:cs="A4U"/>
        </w:rPr>
        <w:t>е</w:t>
      </w:r>
      <w:r w:rsidRPr="00E037D7">
        <w:rPr>
          <w:rFonts w:cs="A4U"/>
        </w:rPr>
        <w:t xml:space="preserve"> дължината, определена съгласно §</w:t>
      </w:r>
      <w:r w:rsidR="00695A98">
        <w:rPr>
          <w:rFonts w:cs="A4U"/>
        </w:rPr>
        <w:t> </w:t>
      </w:r>
      <w:r w:rsidRPr="00E037D7">
        <w:rPr>
          <w:rFonts w:cs="A4U"/>
        </w:rPr>
        <w:t>1, т.</w:t>
      </w:r>
      <w:r w:rsidR="00695A98">
        <w:rPr>
          <w:rFonts w:cs="A4U"/>
        </w:rPr>
        <w:t> </w:t>
      </w:r>
      <w:r w:rsidRPr="00E037D7">
        <w:rPr>
          <w:rFonts w:cs="A4U"/>
        </w:rPr>
        <w:t>10а;</w:t>
      </w:r>
    </w:p>
    <w:p w14:paraId="7FD90EFB" w14:textId="4308FCB5" w:rsidR="00E037D7" w:rsidRPr="00E037D7" w:rsidRDefault="00E037D7" w:rsidP="00E037D7">
      <w:pPr>
        <w:ind w:firstLine="709"/>
        <w:jc w:val="both"/>
        <w:rPr>
          <w:rFonts w:cs="A4U"/>
        </w:rPr>
      </w:pPr>
      <w:r w:rsidRPr="00E037D7">
        <w:rPr>
          <w:rFonts w:cs="A4U"/>
        </w:rPr>
        <w:t xml:space="preserve">В </w:t>
      </w:r>
      <w:r w:rsidR="00695A98">
        <w:rPr>
          <w:rFonts w:cs="A4U"/>
        </w:rPr>
        <w:t>е</w:t>
      </w:r>
      <w:r w:rsidRPr="00E037D7">
        <w:rPr>
          <w:rFonts w:cs="A4U"/>
        </w:rPr>
        <w:t xml:space="preserve"> широчината, определена съгласно §</w:t>
      </w:r>
      <w:r w:rsidR="00695A98">
        <w:rPr>
          <w:rFonts w:cs="A4U"/>
        </w:rPr>
        <w:t> </w:t>
      </w:r>
      <w:r w:rsidRPr="00E037D7">
        <w:rPr>
          <w:rFonts w:cs="A4U"/>
        </w:rPr>
        <w:t>1, т.</w:t>
      </w:r>
      <w:r w:rsidR="00695A98">
        <w:rPr>
          <w:rFonts w:cs="A4U"/>
        </w:rPr>
        <w:t> </w:t>
      </w:r>
      <w:r w:rsidRPr="00E037D7">
        <w:rPr>
          <w:rFonts w:cs="A4U"/>
        </w:rPr>
        <w:t>12;</w:t>
      </w:r>
    </w:p>
    <w:p w14:paraId="4520A201" w14:textId="4B89386B" w:rsidR="00E037D7" w:rsidRPr="00E037D7" w:rsidRDefault="00E037D7" w:rsidP="00E037D7">
      <w:pPr>
        <w:ind w:firstLine="709"/>
        <w:jc w:val="both"/>
        <w:rPr>
          <w:rFonts w:cs="A4U"/>
        </w:rPr>
      </w:pPr>
      <w:r w:rsidRPr="00E037D7">
        <w:rPr>
          <w:rFonts w:cs="A4U"/>
        </w:rPr>
        <w:t xml:space="preserve">D </w:t>
      </w:r>
      <w:r w:rsidR="00695A98">
        <w:rPr>
          <w:rFonts w:cs="A4U"/>
        </w:rPr>
        <w:t>е</w:t>
      </w:r>
      <w:r w:rsidRPr="00E037D7">
        <w:rPr>
          <w:rFonts w:cs="A4U"/>
        </w:rPr>
        <w:t xml:space="preserve"> теоретичната височина на борда, определена</w:t>
      </w:r>
      <w:r w:rsidR="00BB1E1F" w:rsidRPr="00E037D7">
        <w:rPr>
          <w:rFonts w:cs="A4U"/>
        </w:rPr>
        <w:t xml:space="preserve"> в метри</w:t>
      </w:r>
      <w:r w:rsidRPr="00E037D7">
        <w:rPr>
          <w:rFonts w:cs="A4U"/>
        </w:rPr>
        <w:t xml:space="preserve"> съгласно §</w:t>
      </w:r>
      <w:r w:rsidR="00BB1E1F">
        <w:rPr>
          <w:rFonts w:cs="A4U"/>
        </w:rPr>
        <w:t> </w:t>
      </w:r>
      <w:r w:rsidRPr="00E037D7">
        <w:rPr>
          <w:rFonts w:cs="A4U"/>
        </w:rPr>
        <w:t>1, т.</w:t>
      </w:r>
      <w:r w:rsidR="00BB1E1F">
        <w:rPr>
          <w:rFonts w:cs="A4U"/>
        </w:rPr>
        <w:t> </w:t>
      </w:r>
      <w:r w:rsidRPr="00E037D7">
        <w:rPr>
          <w:rFonts w:cs="A4U"/>
        </w:rPr>
        <w:t xml:space="preserve">15 или разстоянието при средното ребро от горната част на кила до горната част на </w:t>
      </w:r>
      <w:proofErr w:type="spellStart"/>
      <w:r w:rsidRPr="00E037D7">
        <w:rPr>
          <w:rFonts w:cs="A4U"/>
        </w:rPr>
        <w:t>планшира</w:t>
      </w:r>
      <w:proofErr w:type="spellEnd"/>
      <w:r w:rsidRPr="00E037D7">
        <w:rPr>
          <w:rFonts w:cs="A4U"/>
        </w:rPr>
        <w:t xml:space="preserve">, но не повече от 45 на сто от широчината на кораба за </w:t>
      </w:r>
      <w:proofErr w:type="spellStart"/>
      <w:r w:rsidRPr="00E037D7">
        <w:rPr>
          <w:rFonts w:cs="A4U"/>
        </w:rPr>
        <w:t>безпалубни</w:t>
      </w:r>
      <w:proofErr w:type="spellEnd"/>
      <w:r w:rsidRPr="00E037D7">
        <w:rPr>
          <w:rFonts w:cs="A4U"/>
        </w:rPr>
        <w:t xml:space="preserve"> кораби;</w:t>
      </w:r>
    </w:p>
    <w:p w14:paraId="0FF3CCB8" w14:textId="511D0DDD" w:rsidR="00E037D7" w:rsidRPr="00E037D7" w:rsidRDefault="00E037D7" w:rsidP="00BB1E1F">
      <w:pPr>
        <w:ind w:firstLine="709"/>
        <w:jc w:val="both"/>
        <w:rPr>
          <w:rFonts w:cs="A4U"/>
        </w:rPr>
      </w:pPr>
      <w:r w:rsidRPr="00E037D7">
        <w:rPr>
          <w:rFonts w:cs="A4U"/>
        </w:rPr>
        <w:t xml:space="preserve">C = 0,42 </w:t>
      </w:r>
      <w:r w:rsidR="00BB1E1F">
        <w:rPr>
          <w:rFonts w:cs="A4U"/>
        </w:rPr>
        <w:t>–</w:t>
      </w:r>
      <w:r w:rsidRPr="00E037D7">
        <w:rPr>
          <w:rFonts w:cs="A4U"/>
        </w:rPr>
        <w:t xml:space="preserve"> за кораби с дължина до 12</w:t>
      </w:r>
      <w:r w:rsidR="00BB1E1F">
        <w:rPr>
          <w:rFonts w:cs="A4U"/>
        </w:rPr>
        <w:t> </w:t>
      </w:r>
      <w:r w:rsidRPr="00E037D7">
        <w:rPr>
          <w:rFonts w:cs="A4U"/>
        </w:rPr>
        <w:t>m;</w:t>
      </w:r>
    </w:p>
    <w:p w14:paraId="170165D8" w14:textId="5BEC922F" w:rsidR="00E037D7" w:rsidRPr="00E037D7" w:rsidRDefault="00E037D7" w:rsidP="00BB1E1F">
      <w:pPr>
        <w:ind w:firstLine="709"/>
        <w:jc w:val="both"/>
        <w:rPr>
          <w:rFonts w:cs="A4U"/>
        </w:rPr>
      </w:pPr>
      <w:r w:rsidRPr="00E037D7">
        <w:rPr>
          <w:rFonts w:cs="A4U"/>
        </w:rPr>
        <w:t xml:space="preserve">C = 0,44 </w:t>
      </w:r>
      <w:r w:rsidR="00BB1E1F">
        <w:rPr>
          <w:rFonts w:cs="A4U"/>
        </w:rPr>
        <w:t>–</w:t>
      </w:r>
      <w:r w:rsidRPr="00E037D7">
        <w:rPr>
          <w:rFonts w:cs="A4U"/>
        </w:rPr>
        <w:t xml:space="preserve"> за кораби с дължина до 15</w:t>
      </w:r>
      <w:r w:rsidR="00BB1E1F">
        <w:rPr>
          <w:rFonts w:cs="A4U"/>
        </w:rPr>
        <w:t> </w:t>
      </w:r>
      <w:r w:rsidRPr="00E037D7">
        <w:rPr>
          <w:rFonts w:cs="A4U"/>
        </w:rPr>
        <w:t>m;</w:t>
      </w:r>
    </w:p>
    <w:p w14:paraId="2BACCF62" w14:textId="57E1DA0F" w:rsidR="00E037D7" w:rsidRPr="00E037D7" w:rsidRDefault="00E037D7" w:rsidP="00BB1E1F">
      <w:pPr>
        <w:ind w:firstLine="709"/>
        <w:jc w:val="both"/>
        <w:rPr>
          <w:rFonts w:cs="A4U"/>
        </w:rPr>
      </w:pPr>
      <w:r w:rsidRPr="00E037D7">
        <w:rPr>
          <w:rFonts w:cs="A4U"/>
        </w:rPr>
        <w:t xml:space="preserve">C = 0,48 </w:t>
      </w:r>
      <w:r w:rsidR="00BB1E1F">
        <w:rPr>
          <w:rFonts w:cs="A4U"/>
        </w:rPr>
        <w:t>–</w:t>
      </w:r>
      <w:r w:rsidRPr="00E037D7">
        <w:rPr>
          <w:rFonts w:cs="A4U"/>
        </w:rPr>
        <w:t xml:space="preserve"> за кораби с дължина до 24</w:t>
      </w:r>
      <w:r w:rsidR="00BB1E1F">
        <w:rPr>
          <w:rFonts w:cs="A4U"/>
        </w:rPr>
        <w:t> </w:t>
      </w:r>
      <w:r w:rsidRPr="00E037D7">
        <w:rPr>
          <w:rFonts w:cs="A4U"/>
        </w:rPr>
        <w:t>m;</w:t>
      </w:r>
    </w:p>
    <w:p w14:paraId="1F9CBA1F" w14:textId="5B61811A" w:rsidR="00E037D7" w:rsidRPr="00E037D7" w:rsidRDefault="00E037D7" w:rsidP="00E037D7">
      <w:pPr>
        <w:ind w:firstLine="709"/>
        <w:jc w:val="both"/>
        <w:rPr>
          <w:rFonts w:cs="A4U"/>
        </w:rPr>
      </w:pPr>
      <w:r w:rsidRPr="00E037D7">
        <w:rPr>
          <w:rFonts w:cs="A4U"/>
        </w:rPr>
        <w:t>V</w:t>
      </w:r>
      <w:r w:rsidRPr="00391683">
        <w:rPr>
          <w:rFonts w:cs="A4U"/>
          <w:vertAlign w:val="subscript"/>
        </w:rPr>
        <w:t>2</w:t>
      </w:r>
      <w:r w:rsidRPr="00E037D7">
        <w:rPr>
          <w:rFonts w:cs="A4U"/>
        </w:rPr>
        <w:t xml:space="preserve"> </w:t>
      </w:r>
      <w:r w:rsidR="00BB1E1F">
        <w:rPr>
          <w:rFonts w:cs="A4U"/>
        </w:rPr>
        <w:t>е</w:t>
      </w:r>
      <w:r w:rsidRPr="00E037D7">
        <w:rPr>
          <w:rFonts w:cs="A4U"/>
        </w:rPr>
        <w:t xml:space="preserve"> общият обем на всички закрити пространства над горна палуба съгласно чл.</w:t>
      </w:r>
      <w:r w:rsidR="00BB1E1F">
        <w:rPr>
          <w:rFonts w:cs="A4U"/>
        </w:rPr>
        <w:t> </w:t>
      </w:r>
      <w:r w:rsidRPr="00E037D7">
        <w:rPr>
          <w:rFonts w:cs="A4U"/>
        </w:rPr>
        <w:t>17 и 18 в кубични метри;</w:t>
      </w:r>
    </w:p>
    <w:p w14:paraId="7A8C00C9" w14:textId="7C753DF3" w:rsidR="008F7470" w:rsidRPr="007D2479" w:rsidRDefault="00E037D7" w:rsidP="00FC2544">
      <w:pPr>
        <w:ind w:firstLine="709"/>
        <w:jc w:val="both"/>
        <w:rPr>
          <w:rFonts w:cs="A4U"/>
        </w:rPr>
      </w:pPr>
      <w:r w:rsidRPr="00E037D7">
        <w:rPr>
          <w:rFonts w:cs="A4U"/>
        </w:rPr>
        <w:t>К</w:t>
      </w:r>
      <w:r w:rsidRPr="00391683">
        <w:rPr>
          <w:rFonts w:cs="A4U"/>
          <w:vertAlign w:val="subscript"/>
        </w:rPr>
        <w:t>1</w:t>
      </w:r>
      <w:r w:rsidRPr="00E037D7">
        <w:rPr>
          <w:rFonts w:cs="A4U"/>
        </w:rPr>
        <w:t xml:space="preserve"> </w:t>
      </w:r>
      <w:r w:rsidR="00887340">
        <w:rPr>
          <w:rFonts w:cs="A4U"/>
        </w:rPr>
        <w:t xml:space="preserve">е </w:t>
      </w:r>
      <w:r w:rsidRPr="00E037D7">
        <w:rPr>
          <w:rFonts w:cs="A4U"/>
        </w:rPr>
        <w:t>постоянен коефициент</w:t>
      </w:r>
      <w:r w:rsidR="00887340">
        <w:rPr>
          <w:rFonts w:cs="A4U"/>
        </w:rPr>
        <w:t>, равен на</w:t>
      </w:r>
      <w:r w:rsidR="00887340" w:rsidRPr="00E037D7">
        <w:rPr>
          <w:rFonts w:cs="A4U"/>
        </w:rPr>
        <w:t xml:space="preserve"> 0,25</w:t>
      </w:r>
      <w:r w:rsidRPr="00E037D7">
        <w:rPr>
          <w:rFonts w:cs="A4U"/>
        </w:rPr>
        <w:t>.</w:t>
      </w:r>
      <w:r w:rsidR="008F7470">
        <w:rPr>
          <w:color w:val="000000"/>
        </w:rPr>
        <w:t>“</w:t>
      </w:r>
    </w:p>
    <w:p w14:paraId="76963893" w14:textId="309C1A34" w:rsidR="003E4EB9" w:rsidRDefault="008F7470" w:rsidP="00334E82">
      <w:pPr>
        <w:spacing w:before="120"/>
        <w:ind w:firstLine="709"/>
        <w:jc w:val="both"/>
        <w:rPr>
          <w:bCs/>
        </w:rPr>
      </w:pPr>
      <w:r>
        <w:rPr>
          <w:rFonts w:cs="A4U"/>
          <w:b/>
        </w:rPr>
        <w:t>§ 18.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="00823E32">
        <w:rPr>
          <w:rFonts w:cs="A4U"/>
        </w:rPr>
        <w:t>чл. 24 думите „15 м</w:t>
      </w:r>
      <w:r>
        <w:rPr>
          <w:color w:val="000000"/>
        </w:rPr>
        <w:t>“</w:t>
      </w:r>
      <w:r w:rsidR="00823E32">
        <w:rPr>
          <w:color w:val="000000"/>
          <w:lang w:val="en-US"/>
        </w:rPr>
        <w:t xml:space="preserve"> </w:t>
      </w:r>
      <w:r w:rsidR="00823E32">
        <w:rPr>
          <w:color w:val="000000"/>
        </w:rPr>
        <w:t>се заменят с „</w:t>
      </w:r>
      <w:r w:rsidR="00823E32">
        <w:rPr>
          <w:color w:val="000000"/>
          <w:lang w:val="en-US"/>
        </w:rPr>
        <w:t>15 m</w:t>
      </w:r>
      <w:r>
        <w:rPr>
          <w:color w:val="000000"/>
        </w:rPr>
        <w:t>.</w:t>
      </w:r>
      <w:r w:rsidR="00823E32">
        <w:rPr>
          <w:color w:val="000000"/>
        </w:rPr>
        <w:t>“.</w:t>
      </w:r>
    </w:p>
    <w:p w14:paraId="70D0685A" w14:textId="31ED2D4D" w:rsidR="008F7470" w:rsidRDefault="008F7470" w:rsidP="00334E82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19.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="00A81928">
        <w:rPr>
          <w:rFonts w:cs="A4U"/>
        </w:rPr>
        <w:t>чл. 25 се правят следните изменения:</w:t>
      </w:r>
    </w:p>
    <w:p w14:paraId="72EFBFF5" w14:textId="28078F6B" w:rsidR="00A81928" w:rsidRDefault="00A81928" w:rsidP="008F7470">
      <w:pPr>
        <w:ind w:firstLine="709"/>
        <w:jc w:val="both"/>
        <w:rPr>
          <w:rFonts w:cs="A4U"/>
        </w:rPr>
      </w:pPr>
      <w:r w:rsidRPr="00A81928">
        <w:rPr>
          <w:rFonts w:cs="A4U"/>
          <w:b/>
        </w:rPr>
        <w:t>1.</w:t>
      </w:r>
      <w:r>
        <w:rPr>
          <w:rFonts w:cs="A4U"/>
        </w:rPr>
        <w:t xml:space="preserve"> Алинея 1 се изменя така:</w:t>
      </w:r>
    </w:p>
    <w:p w14:paraId="022E0D7C" w14:textId="2D41D6B9" w:rsidR="00A81928" w:rsidRPr="00A81928" w:rsidRDefault="00A81928" w:rsidP="00A81928">
      <w:pPr>
        <w:ind w:firstLine="709"/>
        <w:jc w:val="both"/>
        <w:rPr>
          <w:rFonts w:cs="A4U"/>
        </w:rPr>
      </w:pPr>
      <w:r>
        <w:rPr>
          <w:rFonts w:cs="A4U"/>
        </w:rPr>
        <w:t>„</w:t>
      </w:r>
      <w:r w:rsidRPr="00A81928">
        <w:rPr>
          <w:rFonts w:cs="A4U"/>
        </w:rPr>
        <w:t>(1) Брутният тонаж на нов риболовен кораб с максимална дължина по-малка от 15</w:t>
      </w:r>
      <w:r>
        <w:rPr>
          <w:rFonts w:cs="A4U"/>
        </w:rPr>
        <w:t> </w:t>
      </w:r>
      <w:r w:rsidRPr="00A81928">
        <w:rPr>
          <w:rFonts w:cs="A4U"/>
        </w:rPr>
        <w:t>m се определя по формулата: GT = K</w:t>
      </w:r>
      <w:r w:rsidRPr="00887340">
        <w:rPr>
          <w:rFonts w:cs="A4U"/>
          <w:vertAlign w:val="subscript"/>
        </w:rPr>
        <w:t>1</w:t>
      </w:r>
      <w:r w:rsidRPr="00A81928">
        <w:rPr>
          <w:rFonts w:cs="A4U"/>
        </w:rPr>
        <w:t xml:space="preserve"> </w:t>
      </w:r>
      <w:r w:rsidR="008158E1">
        <w:rPr>
          <w:rFonts w:cs="A4U"/>
        </w:rPr>
        <w:t>х</w:t>
      </w:r>
      <w:r w:rsidRPr="00A81928">
        <w:rPr>
          <w:rFonts w:cs="A4U"/>
        </w:rPr>
        <w:t xml:space="preserve"> V, където:</w:t>
      </w:r>
    </w:p>
    <w:p w14:paraId="3BC804BF" w14:textId="22F8C4E6" w:rsidR="00A81928" w:rsidRPr="00A81928" w:rsidRDefault="00A81928" w:rsidP="00A81928">
      <w:pPr>
        <w:ind w:firstLine="709"/>
        <w:jc w:val="both"/>
        <w:rPr>
          <w:rFonts w:cs="A4U"/>
        </w:rPr>
      </w:pPr>
      <w:r w:rsidRPr="00A81928">
        <w:rPr>
          <w:rFonts w:cs="A4U"/>
        </w:rPr>
        <w:t>К</w:t>
      </w:r>
      <w:r w:rsidRPr="00887340">
        <w:rPr>
          <w:rFonts w:cs="A4U"/>
          <w:vertAlign w:val="subscript"/>
        </w:rPr>
        <w:t>1</w:t>
      </w:r>
      <w:r w:rsidRPr="00A81928">
        <w:rPr>
          <w:rFonts w:cs="A4U"/>
        </w:rPr>
        <w:t xml:space="preserve"> = 0,2 + 0,02</w:t>
      </w:r>
      <w:r w:rsidR="003D160F">
        <w:rPr>
          <w:rFonts w:cs="A4U"/>
        </w:rPr>
        <w:t xml:space="preserve"> х </w:t>
      </w:r>
      <w:r w:rsidRPr="00A81928">
        <w:rPr>
          <w:rFonts w:cs="A4U"/>
        </w:rPr>
        <w:t>log10</w:t>
      </w:r>
      <w:r w:rsidR="008D0901">
        <w:rPr>
          <w:rFonts w:cs="A4U"/>
        </w:rPr>
        <w:t> </w:t>
      </w:r>
      <w:r w:rsidRPr="00A81928">
        <w:rPr>
          <w:rFonts w:cs="A4U"/>
        </w:rPr>
        <w:t>V,</w:t>
      </w:r>
    </w:p>
    <w:p w14:paraId="036ADDCC" w14:textId="1E3BCE03" w:rsidR="00A81928" w:rsidRPr="00461522" w:rsidRDefault="00A81928" w:rsidP="00A81928">
      <w:pPr>
        <w:ind w:firstLine="709"/>
        <w:jc w:val="both"/>
        <w:rPr>
          <w:rFonts w:cs="A4U"/>
        </w:rPr>
      </w:pPr>
      <w:r w:rsidRPr="00461522">
        <w:rPr>
          <w:rFonts w:cs="A4U"/>
        </w:rPr>
        <w:t>V = a</w:t>
      </w:r>
      <w:r w:rsidRPr="00461522">
        <w:rPr>
          <w:rFonts w:cs="A4U"/>
          <w:vertAlign w:val="subscript"/>
        </w:rPr>
        <w:t>1</w:t>
      </w:r>
      <w:r w:rsidRPr="00461522">
        <w:rPr>
          <w:rFonts w:cs="A4U"/>
        </w:rPr>
        <w:t xml:space="preserve"> </w:t>
      </w:r>
      <w:r w:rsidR="00887340" w:rsidRPr="00461522">
        <w:rPr>
          <w:rFonts w:cs="A4U"/>
        </w:rPr>
        <w:t xml:space="preserve">х </w:t>
      </w:r>
      <w:r w:rsidRPr="00461522">
        <w:rPr>
          <w:rFonts w:cs="A4U"/>
        </w:rPr>
        <w:t>(</w:t>
      </w:r>
      <w:proofErr w:type="spellStart"/>
      <w:r w:rsidRPr="00461522">
        <w:rPr>
          <w:rFonts w:cs="A4U"/>
        </w:rPr>
        <w:t>Loa</w:t>
      </w:r>
      <w:proofErr w:type="spellEnd"/>
      <w:r w:rsidR="008158E1" w:rsidRPr="00461522">
        <w:rPr>
          <w:rFonts w:cs="A4U"/>
        </w:rPr>
        <w:t xml:space="preserve"> х </w:t>
      </w:r>
      <w:r w:rsidRPr="00461522">
        <w:rPr>
          <w:rFonts w:cs="A4U"/>
        </w:rPr>
        <w:t>B</w:t>
      </w:r>
      <w:r w:rsidRPr="00461522">
        <w:rPr>
          <w:rFonts w:cs="A4U"/>
          <w:vertAlign w:val="subscript"/>
        </w:rPr>
        <w:t>1</w:t>
      </w:r>
      <w:r w:rsidR="008158E1" w:rsidRPr="00461522">
        <w:rPr>
          <w:rFonts w:cs="A4U"/>
        </w:rPr>
        <w:t xml:space="preserve"> х </w:t>
      </w:r>
      <w:r w:rsidRPr="00461522">
        <w:rPr>
          <w:rFonts w:cs="A4U"/>
        </w:rPr>
        <w:t>D</w:t>
      </w:r>
      <w:r w:rsidRPr="00461522">
        <w:rPr>
          <w:rFonts w:cs="A4U"/>
          <w:vertAlign w:val="subscript"/>
        </w:rPr>
        <w:t>1</w:t>
      </w:r>
      <w:r w:rsidRPr="00461522">
        <w:rPr>
          <w:rFonts w:cs="A4U"/>
        </w:rPr>
        <w:t>), където:</w:t>
      </w:r>
    </w:p>
    <w:p w14:paraId="35CB8D63" w14:textId="65C24CFC" w:rsidR="00A81928" w:rsidRPr="00A81928" w:rsidRDefault="00A81928" w:rsidP="00A81928">
      <w:pPr>
        <w:ind w:firstLine="709"/>
        <w:jc w:val="both"/>
        <w:rPr>
          <w:rFonts w:cs="A4U"/>
        </w:rPr>
      </w:pPr>
      <w:r w:rsidRPr="00461522">
        <w:rPr>
          <w:rFonts w:cs="A4U"/>
        </w:rPr>
        <w:t>B</w:t>
      </w:r>
      <w:r w:rsidRPr="00461522">
        <w:rPr>
          <w:rFonts w:cs="A4U"/>
          <w:vertAlign w:val="subscript"/>
        </w:rPr>
        <w:t>1</w:t>
      </w:r>
      <w:r w:rsidRPr="00461522">
        <w:rPr>
          <w:rFonts w:cs="A4U"/>
        </w:rPr>
        <w:t xml:space="preserve"> е широчината в метри съгласно §</w:t>
      </w:r>
      <w:r w:rsidR="008158E1">
        <w:rPr>
          <w:rFonts w:cs="A4U"/>
        </w:rPr>
        <w:t> </w:t>
      </w:r>
      <w:r w:rsidRPr="00A81928">
        <w:rPr>
          <w:rFonts w:cs="A4U"/>
        </w:rPr>
        <w:t>1, т.</w:t>
      </w:r>
      <w:r w:rsidR="008158E1">
        <w:rPr>
          <w:rFonts w:cs="A4U"/>
        </w:rPr>
        <w:t> </w:t>
      </w:r>
      <w:r w:rsidRPr="00A81928">
        <w:rPr>
          <w:rFonts w:cs="A4U"/>
        </w:rPr>
        <w:t>12;</w:t>
      </w:r>
    </w:p>
    <w:p w14:paraId="5CFBE43B" w14:textId="240C58F9" w:rsidR="00A81928" w:rsidRPr="00A81928" w:rsidRDefault="00A81928" w:rsidP="00A81928">
      <w:pPr>
        <w:ind w:firstLine="709"/>
        <w:jc w:val="both"/>
        <w:rPr>
          <w:rFonts w:cs="A4U"/>
        </w:rPr>
      </w:pPr>
      <w:r w:rsidRPr="00A81928">
        <w:rPr>
          <w:rFonts w:cs="A4U"/>
        </w:rPr>
        <w:t>D</w:t>
      </w:r>
      <w:r w:rsidRPr="00F04F02">
        <w:rPr>
          <w:rFonts w:cs="A4U"/>
          <w:vertAlign w:val="subscript"/>
        </w:rPr>
        <w:t>1</w:t>
      </w:r>
      <w:r w:rsidRPr="00A81928">
        <w:rPr>
          <w:rFonts w:cs="A4U"/>
        </w:rPr>
        <w:t xml:space="preserve"> е височината на борда в метри съгласно §</w:t>
      </w:r>
      <w:r w:rsidR="008158E1">
        <w:rPr>
          <w:rFonts w:cs="A4U"/>
        </w:rPr>
        <w:t> </w:t>
      </w:r>
      <w:r w:rsidRPr="00A81928">
        <w:rPr>
          <w:rFonts w:cs="A4U"/>
        </w:rPr>
        <w:t>1, т.</w:t>
      </w:r>
      <w:r w:rsidR="008158E1">
        <w:rPr>
          <w:rFonts w:cs="A4U"/>
        </w:rPr>
        <w:t> </w:t>
      </w:r>
      <w:r w:rsidRPr="00A81928">
        <w:rPr>
          <w:rFonts w:cs="A4U"/>
        </w:rPr>
        <w:t>15;</w:t>
      </w:r>
    </w:p>
    <w:p w14:paraId="466FA066" w14:textId="77777777" w:rsidR="00A81928" w:rsidRPr="00A81928" w:rsidRDefault="00A81928" w:rsidP="00A81928">
      <w:pPr>
        <w:ind w:firstLine="709"/>
        <w:jc w:val="both"/>
        <w:rPr>
          <w:rFonts w:cs="A4U"/>
        </w:rPr>
      </w:pPr>
      <w:r w:rsidRPr="00A81928">
        <w:rPr>
          <w:rFonts w:cs="A4U"/>
        </w:rPr>
        <w:t>a</w:t>
      </w:r>
      <w:r w:rsidRPr="00F04F02">
        <w:rPr>
          <w:rFonts w:cs="A4U"/>
          <w:vertAlign w:val="subscript"/>
        </w:rPr>
        <w:t>1</w:t>
      </w:r>
      <w:r w:rsidRPr="00A81928">
        <w:rPr>
          <w:rFonts w:cs="A4U"/>
        </w:rPr>
        <w:t xml:space="preserve"> е функция от </w:t>
      </w:r>
      <w:proofErr w:type="spellStart"/>
      <w:r w:rsidRPr="00A81928">
        <w:rPr>
          <w:rFonts w:cs="A4U"/>
        </w:rPr>
        <w:t>Loa</w:t>
      </w:r>
      <w:proofErr w:type="spellEnd"/>
      <w:r w:rsidRPr="00A81928">
        <w:rPr>
          <w:rFonts w:cs="A4U"/>
        </w:rPr>
        <w:t>;</w:t>
      </w:r>
    </w:p>
    <w:p w14:paraId="43693149" w14:textId="12298BCE" w:rsidR="00A81928" w:rsidRPr="00A81928" w:rsidRDefault="00A81928" w:rsidP="00A81928">
      <w:pPr>
        <w:ind w:firstLine="709"/>
        <w:jc w:val="both"/>
        <w:rPr>
          <w:rFonts w:cs="A4U"/>
        </w:rPr>
      </w:pPr>
      <w:r w:rsidRPr="00A81928">
        <w:rPr>
          <w:rFonts w:cs="A4U"/>
        </w:rPr>
        <w:t>a</w:t>
      </w:r>
      <w:r w:rsidRPr="00F04F02">
        <w:rPr>
          <w:rFonts w:cs="A4U"/>
          <w:vertAlign w:val="subscript"/>
        </w:rPr>
        <w:t>1</w:t>
      </w:r>
      <w:r w:rsidRPr="00A81928">
        <w:rPr>
          <w:rFonts w:cs="A4U"/>
        </w:rPr>
        <w:t xml:space="preserve"> = 0,5194 + 0,0145</w:t>
      </w:r>
      <w:r w:rsidR="00551A24">
        <w:rPr>
          <w:rFonts w:cs="A4U"/>
        </w:rPr>
        <w:t> </w:t>
      </w:r>
      <w:proofErr w:type="spellStart"/>
      <w:r w:rsidRPr="00A81928">
        <w:rPr>
          <w:rFonts w:cs="A4U"/>
        </w:rPr>
        <w:t>Loa</w:t>
      </w:r>
      <w:proofErr w:type="spellEnd"/>
      <w:r w:rsidRPr="00A81928">
        <w:rPr>
          <w:rFonts w:cs="A4U"/>
        </w:rPr>
        <w:t>, но не по-малко от 0,60;</w:t>
      </w:r>
    </w:p>
    <w:p w14:paraId="4515C381" w14:textId="454C1AB3" w:rsidR="00A81928" w:rsidRPr="007D2479" w:rsidRDefault="00A81928" w:rsidP="00A81928">
      <w:pPr>
        <w:ind w:firstLine="709"/>
        <w:jc w:val="both"/>
        <w:rPr>
          <w:rFonts w:cs="A4U"/>
        </w:rPr>
      </w:pPr>
      <w:proofErr w:type="spellStart"/>
      <w:r w:rsidRPr="00A81928">
        <w:rPr>
          <w:rFonts w:cs="A4U"/>
        </w:rPr>
        <w:t>Loa</w:t>
      </w:r>
      <w:proofErr w:type="spellEnd"/>
      <w:r w:rsidRPr="00A81928">
        <w:rPr>
          <w:rFonts w:cs="A4U"/>
        </w:rPr>
        <w:t xml:space="preserve"> е дължината, определена съгласно §</w:t>
      </w:r>
      <w:r w:rsidR="008158E1">
        <w:rPr>
          <w:rFonts w:cs="A4U"/>
        </w:rPr>
        <w:t> </w:t>
      </w:r>
      <w:r w:rsidRPr="00A81928">
        <w:rPr>
          <w:rFonts w:cs="A4U"/>
        </w:rPr>
        <w:t>1, т.</w:t>
      </w:r>
      <w:r w:rsidR="008158E1">
        <w:rPr>
          <w:rFonts w:cs="A4U"/>
        </w:rPr>
        <w:t> </w:t>
      </w:r>
      <w:r w:rsidRPr="00A81928">
        <w:rPr>
          <w:rFonts w:cs="A4U"/>
        </w:rPr>
        <w:t xml:space="preserve">11, буква </w:t>
      </w:r>
      <w:r w:rsidR="008158E1">
        <w:rPr>
          <w:rFonts w:cs="A4U"/>
        </w:rPr>
        <w:t>„</w:t>
      </w:r>
      <w:r w:rsidRPr="00A81928">
        <w:rPr>
          <w:rFonts w:cs="A4U"/>
        </w:rPr>
        <w:t>а</w:t>
      </w:r>
      <w:r w:rsidR="008158E1">
        <w:rPr>
          <w:rFonts w:cs="A4U"/>
        </w:rPr>
        <w:t>“</w:t>
      </w:r>
      <w:r w:rsidR="000858D8">
        <w:rPr>
          <w:rFonts w:cs="A4U"/>
        </w:rPr>
        <w:t>.“</w:t>
      </w:r>
    </w:p>
    <w:p w14:paraId="319A4763" w14:textId="343A4574" w:rsidR="000858D8" w:rsidRDefault="000858D8" w:rsidP="000858D8">
      <w:pPr>
        <w:ind w:firstLine="709"/>
        <w:jc w:val="both"/>
        <w:rPr>
          <w:rFonts w:cs="A4U"/>
        </w:rPr>
      </w:pPr>
      <w:r>
        <w:rPr>
          <w:rFonts w:cs="A4U"/>
          <w:b/>
        </w:rPr>
        <w:t>2</w:t>
      </w:r>
      <w:r w:rsidRPr="00A81928">
        <w:rPr>
          <w:rFonts w:cs="A4U"/>
          <w:b/>
        </w:rPr>
        <w:t>.</w:t>
      </w:r>
      <w:r>
        <w:rPr>
          <w:rFonts w:cs="A4U"/>
        </w:rPr>
        <w:t xml:space="preserve"> Алинея </w:t>
      </w:r>
      <w:r w:rsidR="00472BF8">
        <w:rPr>
          <w:rFonts w:cs="A4U"/>
        </w:rPr>
        <w:t>2</w:t>
      </w:r>
      <w:r>
        <w:rPr>
          <w:rFonts w:cs="A4U"/>
        </w:rPr>
        <w:t xml:space="preserve"> се изменя така:</w:t>
      </w:r>
    </w:p>
    <w:p w14:paraId="4109A5D9" w14:textId="5C036A0E" w:rsidR="00391683" w:rsidRPr="00391683" w:rsidRDefault="00391683" w:rsidP="00391683">
      <w:pPr>
        <w:ind w:firstLine="709"/>
        <w:jc w:val="both"/>
        <w:rPr>
          <w:bCs/>
        </w:rPr>
      </w:pPr>
      <w:r>
        <w:rPr>
          <w:bCs/>
        </w:rPr>
        <w:t>„</w:t>
      </w:r>
      <w:r w:rsidRPr="00391683">
        <w:rPr>
          <w:bCs/>
        </w:rPr>
        <w:t>(2) Брутният тонаж на съществуващ риболовен кораб с максимална дължина по-малка от 15</w:t>
      </w:r>
      <w:r>
        <w:rPr>
          <w:bCs/>
        </w:rPr>
        <w:t> </w:t>
      </w:r>
      <w:r w:rsidRPr="00391683">
        <w:rPr>
          <w:bCs/>
        </w:rPr>
        <w:t>m се определя по формулата: GT = K</w:t>
      </w:r>
      <w:r w:rsidRPr="00F04F02">
        <w:rPr>
          <w:bCs/>
          <w:vertAlign w:val="subscript"/>
        </w:rPr>
        <w:t>1</w:t>
      </w:r>
      <w:r w:rsidRPr="00391683">
        <w:rPr>
          <w:bCs/>
        </w:rPr>
        <w:t xml:space="preserve"> х V, където:</w:t>
      </w:r>
    </w:p>
    <w:p w14:paraId="2A2C4DA6" w14:textId="0673CEBA" w:rsidR="00391683" w:rsidRPr="00391683" w:rsidRDefault="00391683" w:rsidP="00391683">
      <w:pPr>
        <w:ind w:firstLine="709"/>
        <w:jc w:val="both"/>
        <w:rPr>
          <w:bCs/>
        </w:rPr>
      </w:pPr>
      <w:r w:rsidRPr="00391683">
        <w:rPr>
          <w:bCs/>
        </w:rPr>
        <w:t>К</w:t>
      </w:r>
      <w:r w:rsidRPr="00F04F02">
        <w:rPr>
          <w:bCs/>
          <w:vertAlign w:val="subscript"/>
        </w:rPr>
        <w:t>1</w:t>
      </w:r>
      <w:r w:rsidRPr="00391683">
        <w:rPr>
          <w:bCs/>
        </w:rPr>
        <w:t xml:space="preserve"> = 0,2 + 0,02</w:t>
      </w:r>
      <w:r w:rsidR="00F04F02">
        <w:rPr>
          <w:bCs/>
        </w:rPr>
        <w:t xml:space="preserve"> х </w:t>
      </w:r>
      <w:r w:rsidRPr="00391683">
        <w:rPr>
          <w:bCs/>
        </w:rPr>
        <w:t>log10</w:t>
      </w:r>
      <w:r w:rsidR="00551A24">
        <w:rPr>
          <w:bCs/>
        </w:rPr>
        <w:t> </w:t>
      </w:r>
      <w:r w:rsidRPr="00391683">
        <w:rPr>
          <w:bCs/>
        </w:rPr>
        <w:t>V,</w:t>
      </w:r>
    </w:p>
    <w:p w14:paraId="00ABAEA7" w14:textId="663DD8B0" w:rsidR="00391683" w:rsidRPr="00391683" w:rsidRDefault="00391683" w:rsidP="00391683">
      <w:pPr>
        <w:ind w:firstLine="709"/>
        <w:jc w:val="both"/>
        <w:rPr>
          <w:bCs/>
        </w:rPr>
      </w:pPr>
      <w:r w:rsidRPr="00391683">
        <w:rPr>
          <w:bCs/>
        </w:rPr>
        <w:t>V= a</w:t>
      </w:r>
      <w:r w:rsidRPr="00724555">
        <w:rPr>
          <w:bCs/>
          <w:vertAlign w:val="subscript"/>
        </w:rPr>
        <w:t>2</w:t>
      </w:r>
      <w:r w:rsidRPr="00391683">
        <w:rPr>
          <w:bCs/>
        </w:rPr>
        <w:t xml:space="preserve"> </w:t>
      </w:r>
      <w:r w:rsidR="00461522">
        <w:rPr>
          <w:bCs/>
        </w:rPr>
        <w:t xml:space="preserve">х </w:t>
      </w:r>
      <w:r w:rsidRPr="00391683">
        <w:rPr>
          <w:bCs/>
        </w:rPr>
        <w:t>(</w:t>
      </w:r>
      <w:proofErr w:type="spellStart"/>
      <w:r w:rsidRPr="00391683">
        <w:rPr>
          <w:bCs/>
        </w:rPr>
        <w:t>Loa</w:t>
      </w:r>
      <w:proofErr w:type="spellEnd"/>
      <w:r w:rsidRPr="00391683">
        <w:rPr>
          <w:bCs/>
        </w:rPr>
        <w:t xml:space="preserve"> х B</w:t>
      </w:r>
      <w:r w:rsidRPr="00724555">
        <w:rPr>
          <w:bCs/>
          <w:vertAlign w:val="subscript"/>
        </w:rPr>
        <w:t>1</w:t>
      </w:r>
      <w:r w:rsidRPr="00391683">
        <w:rPr>
          <w:bCs/>
        </w:rPr>
        <w:t xml:space="preserve"> х D</w:t>
      </w:r>
      <w:r w:rsidRPr="00724555">
        <w:rPr>
          <w:bCs/>
          <w:vertAlign w:val="subscript"/>
        </w:rPr>
        <w:t>1</w:t>
      </w:r>
      <w:r w:rsidRPr="00391683">
        <w:rPr>
          <w:bCs/>
        </w:rPr>
        <w:t>), където:</w:t>
      </w:r>
    </w:p>
    <w:p w14:paraId="5557EBDF" w14:textId="138BEDA1" w:rsidR="00391683" w:rsidRPr="00391683" w:rsidRDefault="00391683" w:rsidP="00391683">
      <w:pPr>
        <w:ind w:firstLine="709"/>
        <w:jc w:val="both"/>
        <w:rPr>
          <w:bCs/>
        </w:rPr>
      </w:pPr>
      <w:r w:rsidRPr="00391683">
        <w:rPr>
          <w:bCs/>
        </w:rPr>
        <w:t>B</w:t>
      </w:r>
      <w:r w:rsidRPr="00724555">
        <w:rPr>
          <w:bCs/>
          <w:vertAlign w:val="subscript"/>
        </w:rPr>
        <w:t>1</w:t>
      </w:r>
      <w:r w:rsidRPr="00391683">
        <w:rPr>
          <w:bCs/>
        </w:rPr>
        <w:t xml:space="preserve"> е широчината в метри съгласно §</w:t>
      </w:r>
      <w:r w:rsidR="00724555">
        <w:rPr>
          <w:bCs/>
        </w:rPr>
        <w:t> </w:t>
      </w:r>
      <w:r w:rsidRPr="00391683">
        <w:rPr>
          <w:bCs/>
        </w:rPr>
        <w:t>1, т.</w:t>
      </w:r>
      <w:r w:rsidR="00724555">
        <w:rPr>
          <w:bCs/>
        </w:rPr>
        <w:t> </w:t>
      </w:r>
      <w:r w:rsidRPr="00391683">
        <w:rPr>
          <w:bCs/>
        </w:rPr>
        <w:t>12;</w:t>
      </w:r>
    </w:p>
    <w:p w14:paraId="2900B47D" w14:textId="55399A12" w:rsidR="00391683" w:rsidRPr="00391683" w:rsidRDefault="00391683" w:rsidP="00391683">
      <w:pPr>
        <w:ind w:firstLine="709"/>
        <w:jc w:val="both"/>
        <w:rPr>
          <w:bCs/>
        </w:rPr>
      </w:pPr>
      <w:r w:rsidRPr="00391683">
        <w:rPr>
          <w:bCs/>
        </w:rPr>
        <w:t>D</w:t>
      </w:r>
      <w:r w:rsidRPr="00724555">
        <w:rPr>
          <w:bCs/>
          <w:vertAlign w:val="subscript"/>
        </w:rPr>
        <w:t>1</w:t>
      </w:r>
      <w:r w:rsidRPr="00391683">
        <w:rPr>
          <w:bCs/>
        </w:rPr>
        <w:t xml:space="preserve"> е височината на борда в метри съгласно §</w:t>
      </w:r>
      <w:r w:rsidR="00724555">
        <w:rPr>
          <w:bCs/>
        </w:rPr>
        <w:t> </w:t>
      </w:r>
      <w:r w:rsidRPr="00391683">
        <w:rPr>
          <w:bCs/>
        </w:rPr>
        <w:t>1, т.</w:t>
      </w:r>
      <w:r w:rsidR="00724555">
        <w:rPr>
          <w:bCs/>
        </w:rPr>
        <w:t> </w:t>
      </w:r>
      <w:r w:rsidRPr="00391683">
        <w:rPr>
          <w:bCs/>
        </w:rPr>
        <w:t>15;</w:t>
      </w:r>
    </w:p>
    <w:p w14:paraId="1B18E2A0" w14:textId="77777777" w:rsidR="00391683" w:rsidRPr="00391683" w:rsidRDefault="00391683" w:rsidP="00391683">
      <w:pPr>
        <w:ind w:firstLine="709"/>
        <w:jc w:val="both"/>
        <w:rPr>
          <w:bCs/>
        </w:rPr>
      </w:pPr>
      <w:r w:rsidRPr="00391683">
        <w:rPr>
          <w:bCs/>
        </w:rPr>
        <w:t>a</w:t>
      </w:r>
      <w:r w:rsidRPr="00724555">
        <w:rPr>
          <w:bCs/>
          <w:vertAlign w:val="subscript"/>
        </w:rPr>
        <w:t>2</w:t>
      </w:r>
      <w:r w:rsidRPr="00391683">
        <w:rPr>
          <w:bCs/>
        </w:rPr>
        <w:t xml:space="preserve"> е функция от </w:t>
      </w:r>
      <w:proofErr w:type="spellStart"/>
      <w:r w:rsidRPr="00391683">
        <w:rPr>
          <w:bCs/>
        </w:rPr>
        <w:t>Loa</w:t>
      </w:r>
      <w:proofErr w:type="spellEnd"/>
      <w:r w:rsidRPr="00391683">
        <w:rPr>
          <w:bCs/>
        </w:rPr>
        <w:t>;</w:t>
      </w:r>
    </w:p>
    <w:p w14:paraId="24BAC4FB" w14:textId="4A36968F" w:rsidR="00391683" w:rsidRPr="00391683" w:rsidRDefault="00391683" w:rsidP="00391683">
      <w:pPr>
        <w:ind w:firstLine="709"/>
        <w:jc w:val="both"/>
        <w:rPr>
          <w:bCs/>
        </w:rPr>
      </w:pPr>
      <w:r w:rsidRPr="00391683">
        <w:rPr>
          <w:bCs/>
        </w:rPr>
        <w:t>a</w:t>
      </w:r>
      <w:r w:rsidRPr="000D694E">
        <w:rPr>
          <w:bCs/>
          <w:vertAlign w:val="subscript"/>
        </w:rPr>
        <w:t>2</w:t>
      </w:r>
      <w:r w:rsidRPr="00391683">
        <w:rPr>
          <w:bCs/>
        </w:rPr>
        <w:t xml:space="preserve"> = 0,4974 + 0,0255</w:t>
      </w:r>
      <w:r w:rsidR="008D0901">
        <w:rPr>
          <w:bCs/>
        </w:rPr>
        <w:t> </w:t>
      </w:r>
      <w:proofErr w:type="spellStart"/>
      <w:r w:rsidRPr="00391683">
        <w:rPr>
          <w:bCs/>
        </w:rPr>
        <w:t>Loa</w:t>
      </w:r>
      <w:proofErr w:type="spellEnd"/>
      <w:r w:rsidRPr="00391683">
        <w:rPr>
          <w:bCs/>
        </w:rPr>
        <w:t>, но не по-малко от 0,60;</w:t>
      </w:r>
    </w:p>
    <w:p w14:paraId="039F3D7F" w14:textId="54A117ED" w:rsidR="003E4EB9" w:rsidRDefault="00391683" w:rsidP="00391683">
      <w:pPr>
        <w:ind w:firstLine="709"/>
        <w:jc w:val="both"/>
        <w:rPr>
          <w:bCs/>
        </w:rPr>
      </w:pPr>
      <w:proofErr w:type="spellStart"/>
      <w:r w:rsidRPr="00391683">
        <w:rPr>
          <w:bCs/>
        </w:rPr>
        <w:t>Loa</w:t>
      </w:r>
      <w:proofErr w:type="spellEnd"/>
      <w:r w:rsidRPr="00391683">
        <w:rPr>
          <w:bCs/>
        </w:rPr>
        <w:t xml:space="preserve"> е дължината, определена съгласно §</w:t>
      </w:r>
      <w:r w:rsidR="00724555">
        <w:rPr>
          <w:bCs/>
        </w:rPr>
        <w:t> </w:t>
      </w:r>
      <w:r w:rsidRPr="00391683">
        <w:rPr>
          <w:bCs/>
        </w:rPr>
        <w:t>1, т.</w:t>
      </w:r>
      <w:r w:rsidR="00724555">
        <w:rPr>
          <w:bCs/>
        </w:rPr>
        <w:t> </w:t>
      </w:r>
      <w:r w:rsidRPr="00391683">
        <w:rPr>
          <w:bCs/>
        </w:rPr>
        <w:t xml:space="preserve">11, буква </w:t>
      </w:r>
      <w:r w:rsidR="00724555">
        <w:rPr>
          <w:bCs/>
        </w:rPr>
        <w:t>„</w:t>
      </w:r>
      <w:r w:rsidRPr="00391683">
        <w:rPr>
          <w:bCs/>
        </w:rPr>
        <w:t>а</w:t>
      </w:r>
      <w:r w:rsidR="00724555">
        <w:rPr>
          <w:bCs/>
        </w:rPr>
        <w:t>“</w:t>
      </w:r>
      <w:r w:rsidRPr="00391683">
        <w:rPr>
          <w:bCs/>
        </w:rPr>
        <w:t>.</w:t>
      </w:r>
      <w:r w:rsidR="00724555">
        <w:rPr>
          <w:bCs/>
        </w:rPr>
        <w:t>“</w:t>
      </w:r>
    </w:p>
    <w:p w14:paraId="21AF9D3F" w14:textId="68D10F13" w:rsidR="00461522" w:rsidRDefault="008F7470" w:rsidP="00334E82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20.</w:t>
      </w:r>
      <w:r w:rsidRPr="00EF4C6E">
        <w:rPr>
          <w:rFonts w:cs="A4U"/>
        </w:rPr>
        <w:t xml:space="preserve"> </w:t>
      </w:r>
      <w:r>
        <w:rPr>
          <w:rFonts w:cs="A4U"/>
        </w:rPr>
        <w:t xml:space="preserve">В </w:t>
      </w:r>
      <w:r w:rsidR="00461522">
        <w:rPr>
          <w:rFonts w:cs="A4U"/>
        </w:rPr>
        <w:t>§ 1 от Допълнителните разпоредби се правят следните допълнения:</w:t>
      </w:r>
    </w:p>
    <w:p w14:paraId="373C45BD" w14:textId="08C3B6E2" w:rsidR="00461522" w:rsidRDefault="00461522" w:rsidP="008F7470">
      <w:pPr>
        <w:ind w:firstLine="709"/>
        <w:jc w:val="both"/>
        <w:rPr>
          <w:color w:val="000000"/>
        </w:rPr>
      </w:pPr>
      <w:r w:rsidRPr="00B1610C">
        <w:rPr>
          <w:rFonts w:cs="A4U"/>
          <w:b/>
        </w:rPr>
        <w:t>1.</w:t>
      </w:r>
      <w:r>
        <w:rPr>
          <w:rFonts w:cs="A4U"/>
        </w:rPr>
        <w:t xml:space="preserve"> В т. 6</w:t>
      </w:r>
      <w:r w:rsidR="006C0160">
        <w:rPr>
          <w:rFonts w:cs="A4U"/>
        </w:rPr>
        <w:t xml:space="preserve"> след думите „от кораби“ се поставя запетая и се добавя „</w:t>
      </w:r>
      <w:r w:rsidR="006C0160" w:rsidRPr="002E7EB1">
        <w:rPr>
          <w:color w:val="000000"/>
        </w:rPr>
        <w:t>1973, изменена с Протокол от 1978</w:t>
      </w:r>
      <w:r w:rsidR="006C0160">
        <w:rPr>
          <w:color w:val="000000"/>
        </w:rPr>
        <w:t> </w:t>
      </w:r>
      <w:r w:rsidR="006C0160" w:rsidRPr="002E7EB1">
        <w:rPr>
          <w:color w:val="000000"/>
        </w:rPr>
        <w:t>г.</w:t>
      </w:r>
      <w:r w:rsidR="006C0160">
        <w:rPr>
          <w:color w:val="000000"/>
        </w:rPr>
        <w:t>“, а след думите „(MARPOL 73/78)“ се добавя „</w:t>
      </w:r>
      <w:r w:rsidR="006C0160" w:rsidRPr="002E7EB1">
        <w:rPr>
          <w:color w:val="000000"/>
        </w:rPr>
        <w:t>и с Протокол от 1997</w:t>
      </w:r>
      <w:r w:rsidR="006C0160">
        <w:rPr>
          <w:color w:val="000000"/>
        </w:rPr>
        <w:t> </w:t>
      </w:r>
      <w:r w:rsidR="006C0160" w:rsidRPr="002E7EB1">
        <w:rPr>
          <w:color w:val="000000"/>
        </w:rPr>
        <w:t>г.</w:t>
      </w:r>
      <w:r w:rsidR="006C0160">
        <w:rPr>
          <w:color w:val="000000"/>
        </w:rPr>
        <w:t xml:space="preserve">, </w:t>
      </w:r>
      <w:r w:rsidR="006C0160" w:rsidRPr="002E7EB1">
        <w:rPr>
          <w:color w:val="000000"/>
        </w:rPr>
        <w:t>съставена в Лондон на 2 ноември 1973</w:t>
      </w:r>
      <w:r w:rsidR="006C0160">
        <w:rPr>
          <w:color w:val="000000"/>
        </w:rPr>
        <w:t> </w:t>
      </w:r>
      <w:r w:rsidR="006C0160" w:rsidRPr="002E7EB1">
        <w:rPr>
          <w:color w:val="000000"/>
        </w:rPr>
        <w:t>г.</w:t>
      </w:r>
      <w:r w:rsidR="006C0160">
        <w:rPr>
          <w:color w:val="000000"/>
        </w:rPr>
        <w:t>,</w:t>
      </w:r>
      <w:r w:rsidR="008756BD" w:rsidRPr="008756BD">
        <w:rPr>
          <w:color w:val="000000"/>
        </w:rPr>
        <w:t xml:space="preserve"> </w:t>
      </w:r>
      <w:r w:rsidR="008756BD">
        <w:rPr>
          <w:color w:val="000000"/>
        </w:rPr>
        <w:t>(</w:t>
      </w:r>
      <w:proofErr w:type="spellStart"/>
      <w:r w:rsidR="008756BD" w:rsidRPr="002E7EB1">
        <w:rPr>
          <w:color w:val="000000"/>
        </w:rPr>
        <w:t>обн</w:t>
      </w:r>
      <w:proofErr w:type="spellEnd"/>
      <w:r w:rsidR="008756BD" w:rsidRPr="002E7EB1">
        <w:rPr>
          <w:color w:val="000000"/>
        </w:rPr>
        <w:t>.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ДВ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бр.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12 от 2005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г., изм.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бр.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96 от 2018г., бр.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86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87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90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91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94 </w:t>
      </w:r>
      <w:r w:rsidR="008756BD">
        <w:rPr>
          <w:color w:val="000000"/>
        </w:rPr>
        <w:t xml:space="preserve">и </w:t>
      </w:r>
      <w:r w:rsidR="008756BD" w:rsidRPr="002E7EB1">
        <w:rPr>
          <w:color w:val="000000"/>
        </w:rPr>
        <w:t>95 от 2019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г., бр.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30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32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33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34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35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37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79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81</w:t>
      </w:r>
      <w:r w:rsidR="008756BD">
        <w:rPr>
          <w:color w:val="000000"/>
        </w:rPr>
        <w:t>,</w:t>
      </w:r>
      <w:r w:rsidR="008756BD" w:rsidRPr="002E7EB1">
        <w:rPr>
          <w:color w:val="000000"/>
        </w:rPr>
        <w:t xml:space="preserve"> 85 </w:t>
      </w:r>
      <w:r w:rsidR="008756BD">
        <w:rPr>
          <w:color w:val="000000"/>
        </w:rPr>
        <w:t xml:space="preserve">и </w:t>
      </w:r>
      <w:r w:rsidR="008756BD" w:rsidRPr="002E7EB1">
        <w:rPr>
          <w:color w:val="000000"/>
        </w:rPr>
        <w:t>86 от 2021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г.</w:t>
      </w:r>
      <w:r w:rsidR="008756BD">
        <w:rPr>
          <w:color w:val="000000"/>
        </w:rPr>
        <w:t xml:space="preserve"> и</w:t>
      </w:r>
      <w:r w:rsidR="008756BD" w:rsidRPr="002E7EB1">
        <w:rPr>
          <w:color w:val="000000"/>
        </w:rPr>
        <w:t xml:space="preserve"> бр.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73 от 2022</w:t>
      </w:r>
      <w:r w:rsidR="008756BD">
        <w:rPr>
          <w:color w:val="000000"/>
        </w:rPr>
        <w:t> </w:t>
      </w:r>
      <w:r w:rsidR="008756BD" w:rsidRPr="002E7EB1">
        <w:rPr>
          <w:color w:val="000000"/>
        </w:rPr>
        <w:t>г.</w:t>
      </w:r>
      <w:r w:rsidR="008756BD">
        <w:rPr>
          <w:color w:val="000000"/>
        </w:rPr>
        <w:t>),</w:t>
      </w:r>
      <w:r w:rsidR="006C0160" w:rsidRPr="002E7EB1">
        <w:rPr>
          <w:color w:val="000000"/>
        </w:rPr>
        <w:t xml:space="preserve"> ратифицирана със закон</w:t>
      </w:r>
      <w:r w:rsidR="008756BD">
        <w:rPr>
          <w:color w:val="000000"/>
        </w:rPr>
        <w:t xml:space="preserve"> (</w:t>
      </w:r>
      <w:proofErr w:type="spellStart"/>
      <w:r w:rsidR="008756BD">
        <w:rPr>
          <w:color w:val="000000"/>
        </w:rPr>
        <w:t>обн</w:t>
      </w:r>
      <w:proofErr w:type="spellEnd"/>
      <w:r w:rsidR="008756BD">
        <w:rPr>
          <w:color w:val="000000"/>
        </w:rPr>
        <w:t>.,</w:t>
      </w:r>
      <w:r w:rsidR="006C0160" w:rsidRPr="002E7EB1">
        <w:rPr>
          <w:color w:val="000000"/>
        </w:rPr>
        <w:t xml:space="preserve"> ДВ, бр.</w:t>
      </w:r>
      <w:r w:rsidR="006C0160">
        <w:rPr>
          <w:color w:val="000000"/>
        </w:rPr>
        <w:t> </w:t>
      </w:r>
      <w:r w:rsidR="006C0160" w:rsidRPr="002E7EB1">
        <w:rPr>
          <w:color w:val="000000"/>
        </w:rPr>
        <w:t>94 от 2004</w:t>
      </w:r>
      <w:r w:rsidR="006C0160">
        <w:rPr>
          <w:color w:val="000000"/>
        </w:rPr>
        <w:t> </w:t>
      </w:r>
      <w:r w:rsidR="006C0160" w:rsidRPr="002E7EB1">
        <w:rPr>
          <w:color w:val="000000"/>
        </w:rPr>
        <w:t>г.</w:t>
      </w:r>
      <w:r w:rsidR="006C0160">
        <w:rPr>
          <w:color w:val="000000"/>
        </w:rPr>
        <w:t xml:space="preserve">, </w:t>
      </w:r>
      <w:r w:rsidR="008756BD">
        <w:rPr>
          <w:color w:val="000000"/>
        </w:rPr>
        <w:t>)</w:t>
      </w:r>
      <w:r w:rsidR="00B1610C">
        <w:rPr>
          <w:color w:val="000000"/>
        </w:rPr>
        <w:t>“;</w:t>
      </w:r>
    </w:p>
    <w:p w14:paraId="1FE0635C" w14:textId="7DA7C00F" w:rsidR="00B1610C" w:rsidRDefault="00B1610C" w:rsidP="008F7470">
      <w:pPr>
        <w:ind w:firstLine="709"/>
        <w:jc w:val="both"/>
        <w:rPr>
          <w:rFonts w:cs="A4U"/>
        </w:rPr>
      </w:pPr>
      <w:r w:rsidRPr="00D26A4C">
        <w:rPr>
          <w:rFonts w:cs="A4U"/>
          <w:b/>
        </w:rPr>
        <w:t>2.</w:t>
      </w:r>
      <w:r>
        <w:rPr>
          <w:rFonts w:cs="A4U"/>
        </w:rPr>
        <w:t xml:space="preserve"> В т. </w:t>
      </w:r>
      <w:r w:rsidR="00D26A4C">
        <w:rPr>
          <w:rFonts w:cs="A4U"/>
        </w:rPr>
        <w:t>7</w:t>
      </w:r>
      <w:r>
        <w:rPr>
          <w:rFonts w:cs="A4U"/>
        </w:rPr>
        <w:t xml:space="preserve"> след думите „от кораби“ се поставя запетая и се добавя „</w:t>
      </w:r>
      <w:r w:rsidRPr="002E7EB1">
        <w:rPr>
          <w:color w:val="000000"/>
        </w:rPr>
        <w:t>1973, изменена с Протокол от 1978</w:t>
      </w:r>
      <w:r>
        <w:rPr>
          <w:color w:val="000000"/>
        </w:rPr>
        <w:t> </w:t>
      </w:r>
      <w:r w:rsidRPr="002E7EB1">
        <w:rPr>
          <w:color w:val="000000"/>
        </w:rPr>
        <w:t>г</w:t>
      </w:r>
      <w:r>
        <w:rPr>
          <w:color w:val="000000"/>
        </w:rPr>
        <w:t>, а след думите „(MARPOL 73/78)“ се добавя „</w:t>
      </w:r>
      <w:r w:rsidRPr="002E7EB1">
        <w:rPr>
          <w:color w:val="000000"/>
        </w:rPr>
        <w:t>и с Протокол от 1997</w:t>
      </w:r>
      <w:r>
        <w:rPr>
          <w:color w:val="000000"/>
        </w:rPr>
        <w:t> </w:t>
      </w:r>
      <w:r w:rsidRPr="002E7EB1">
        <w:rPr>
          <w:color w:val="000000"/>
        </w:rPr>
        <w:t>г.</w:t>
      </w:r>
      <w:r>
        <w:rPr>
          <w:color w:val="000000"/>
        </w:rPr>
        <w:t>“</w:t>
      </w:r>
    </w:p>
    <w:p w14:paraId="309D1B1C" w14:textId="6C031511" w:rsidR="008F7470" w:rsidRDefault="00B1610C" w:rsidP="008F7470">
      <w:pPr>
        <w:ind w:firstLine="709"/>
        <w:jc w:val="both"/>
        <w:rPr>
          <w:rFonts w:cs="A4U"/>
        </w:rPr>
      </w:pPr>
      <w:r w:rsidRPr="00D26A4C">
        <w:rPr>
          <w:rFonts w:cs="A4U"/>
          <w:b/>
        </w:rPr>
        <w:t>3.</w:t>
      </w:r>
      <w:r>
        <w:rPr>
          <w:rFonts w:cs="A4U"/>
        </w:rPr>
        <w:t xml:space="preserve"> </w:t>
      </w:r>
      <w:r w:rsidR="00D26A4C">
        <w:rPr>
          <w:rFonts w:cs="A4U"/>
        </w:rPr>
        <w:t xml:space="preserve">Създава се </w:t>
      </w:r>
      <w:r w:rsidR="00461522">
        <w:rPr>
          <w:rFonts w:cs="A4U"/>
        </w:rPr>
        <w:t>т. 10а със следното съдържание:</w:t>
      </w:r>
    </w:p>
    <w:p w14:paraId="4471D979" w14:textId="77777777" w:rsidR="00D51618" w:rsidRDefault="009C7DE9" w:rsidP="008F747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„</w:t>
      </w:r>
      <w:r w:rsidRPr="00EC0562">
        <w:rPr>
          <w:color w:val="000000"/>
          <w:lang w:val="en-US"/>
        </w:rPr>
        <w:t>10</w:t>
      </w:r>
      <w:r w:rsidRPr="00EC0562">
        <w:rPr>
          <w:color w:val="000000"/>
        </w:rPr>
        <w:t>а. „дължина на корпус (L)” е дължината на кораба, определена в съответствие с правило 5.2.3 от БДС EN ISO 8666:2020</w:t>
      </w:r>
      <w:r w:rsidR="00D51618">
        <w:rPr>
          <w:color w:val="000000"/>
        </w:rPr>
        <w:t>;“</w:t>
      </w:r>
    </w:p>
    <w:p w14:paraId="2F78B14A" w14:textId="023CC4B3" w:rsidR="003E4EB9" w:rsidRDefault="00D51618" w:rsidP="00B77DA7">
      <w:pPr>
        <w:ind w:firstLine="709"/>
        <w:jc w:val="both"/>
        <w:rPr>
          <w:bCs/>
        </w:rPr>
      </w:pPr>
      <w:r>
        <w:rPr>
          <w:color w:val="000000"/>
        </w:rPr>
        <w:t>4</w:t>
      </w:r>
      <w:r w:rsidR="009C7DE9" w:rsidRPr="00EC0562">
        <w:rPr>
          <w:color w:val="000000"/>
        </w:rPr>
        <w:t>.</w:t>
      </w:r>
      <w:r>
        <w:rPr>
          <w:color w:val="000000"/>
        </w:rPr>
        <w:t xml:space="preserve"> </w:t>
      </w:r>
      <w:r w:rsidR="007110B4">
        <w:rPr>
          <w:color w:val="000000"/>
        </w:rPr>
        <w:t xml:space="preserve">В т. 11, буква „в“ думите „Конвенцията за </w:t>
      </w:r>
      <w:proofErr w:type="spellStart"/>
      <w:r w:rsidR="007110B4">
        <w:rPr>
          <w:color w:val="000000"/>
        </w:rPr>
        <w:t>тонажно</w:t>
      </w:r>
      <w:proofErr w:type="spellEnd"/>
      <w:r w:rsidR="007110B4">
        <w:rPr>
          <w:color w:val="000000"/>
        </w:rPr>
        <w:t xml:space="preserve"> измерване на корабите, Осло 1974 г.“ се заменят с „</w:t>
      </w:r>
      <w:r w:rsidR="007110B4" w:rsidRPr="007110B4">
        <w:rPr>
          <w:bCs/>
        </w:rPr>
        <w:t>Конвенция</w:t>
      </w:r>
      <w:r w:rsidR="007110B4">
        <w:rPr>
          <w:bCs/>
        </w:rPr>
        <w:t>та</w:t>
      </w:r>
      <w:r w:rsidR="007110B4" w:rsidRPr="007110B4">
        <w:rPr>
          <w:bCs/>
        </w:rPr>
        <w:t xml:space="preserve"> за приемане на единна система за измерване на корабите</w:t>
      </w:r>
      <w:r w:rsidR="007110B4">
        <w:rPr>
          <w:bCs/>
        </w:rPr>
        <w:t>,</w:t>
      </w:r>
      <w:r w:rsidR="007110B4" w:rsidRPr="007110B4">
        <w:rPr>
          <w:bCs/>
        </w:rPr>
        <w:t xml:space="preserve"> подписан</w:t>
      </w:r>
      <w:r w:rsidR="007110B4">
        <w:rPr>
          <w:bCs/>
        </w:rPr>
        <w:t>а</w:t>
      </w:r>
      <w:r w:rsidR="007110B4" w:rsidRPr="007110B4">
        <w:rPr>
          <w:bCs/>
        </w:rPr>
        <w:t xml:space="preserve"> в Осло на 10 юни 1947</w:t>
      </w:r>
      <w:r w:rsidR="007110B4">
        <w:rPr>
          <w:bCs/>
        </w:rPr>
        <w:t> </w:t>
      </w:r>
      <w:r w:rsidR="007110B4" w:rsidRPr="007110B4">
        <w:rPr>
          <w:bCs/>
        </w:rPr>
        <w:t>г</w:t>
      </w:r>
      <w:r w:rsidR="007110B4">
        <w:rPr>
          <w:bCs/>
        </w:rPr>
        <w:t>.“</w:t>
      </w:r>
      <w:r w:rsidR="00FB4EC8">
        <w:rPr>
          <w:bCs/>
        </w:rPr>
        <w:t xml:space="preserve"> и се поставя запетая</w:t>
      </w:r>
      <w:r w:rsidR="007110B4">
        <w:rPr>
          <w:bCs/>
        </w:rPr>
        <w:t>.</w:t>
      </w:r>
    </w:p>
    <w:p w14:paraId="1746AA0C" w14:textId="4C512559" w:rsidR="003E4EB9" w:rsidRDefault="008D4C9F" w:rsidP="00334E82">
      <w:pPr>
        <w:spacing w:before="120"/>
        <w:ind w:firstLine="709"/>
        <w:jc w:val="both"/>
        <w:rPr>
          <w:rFonts w:cs="A4U"/>
        </w:rPr>
      </w:pPr>
      <w:r>
        <w:rPr>
          <w:rFonts w:cs="A4U"/>
          <w:b/>
        </w:rPr>
        <w:t>§ 21.</w:t>
      </w:r>
      <w:r w:rsidRPr="00EF4C6E">
        <w:rPr>
          <w:rFonts w:cs="A4U"/>
        </w:rPr>
        <w:t xml:space="preserve"> </w:t>
      </w:r>
      <w:r>
        <w:rPr>
          <w:rFonts w:cs="A4U"/>
        </w:rPr>
        <w:t>Създава се Приложение № 1а към чл. 11, ал. 1:</w:t>
      </w:r>
    </w:p>
    <w:p w14:paraId="6FE979B2" w14:textId="77777777" w:rsidR="008756BD" w:rsidRDefault="00725A1C" w:rsidP="00334E82">
      <w:pPr>
        <w:spacing w:before="120"/>
        <w:jc w:val="right"/>
        <w:textAlignment w:val="center"/>
        <w:rPr>
          <w:color w:val="000000"/>
        </w:rPr>
      </w:pPr>
      <w:r>
        <w:rPr>
          <w:color w:val="000000"/>
        </w:rPr>
        <w:t xml:space="preserve">„Приложение № 1а </w:t>
      </w:r>
    </w:p>
    <w:p w14:paraId="69E634B0" w14:textId="0055A00B" w:rsidR="00725A1C" w:rsidRDefault="00725A1C" w:rsidP="00334E82">
      <w:pPr>
        <w:spacing w:before="120"/>
        <w:jc w:val="right"/>
        <w:textAlignment w:val="center"/>
        <w:rPr>
          <w:color w:val="000000"/>
        </w:rPr>
      </w:pPr>
      <w:r>
        <w:rPr>
          <w:color w:val="000000"/>
        </w:rPr>
        <w:t>към чл. 11, ал. 1</w:t>
      </w:r>
    </w:p>
    <w:p w14:paraId="370DA763" w14:textId="77777777" w:rsidR="00725A1C" w:rsidRPr="0011501C" w:rsidRDefault="00725A1C" w:rsidP="00334E82">
      <w:pPr>
        <w:spacing w:before="240"/>
        <w:jc w:val="center"/>
        <w:textAlignment w:val="center"/>
        <w:rPr>
          <w:b/>
          <w:color w:val="000000"/>
        </w:rPr>
      </w:pPr>
      <w:r w:rsidRPr="0011501C">
        <w:rPr>
          <w:b/>
          <w:color w:val="000000"/>
        </w:rPr>
        <w:t>ПРОТОКОЛ</w:t>
      </w:r>
    </w:p>
    <w:p w14:paraId="21DB624D" w14:textId="77777777" w:rsidR="00725A1C" w:rsidRPr="0011501C" w:rsidRDefault="00725A1C" w:rsidP="003F71AE">
      <w:pPr>
        <w:spacing w:after="480"/>
        <w:jc w:val="center"/>
        <w:textAlignment w:val="center"/>
        <w:rPr>
          <w:b/>
          <w:color w:val="000000"/>
        </w:rPr>
      </w:pPr>
      <w:r w:rsidRPr="0011501C">
        <w:rPr>
          <w:b/>
          <w:color w:val="000000"/>
        </w:rPr>
        <w:t>ЗА ИЗМЕРВАНЕ НА ТОНАЖА НА ПЛАВАТЕЛЕН СЪД С ДЪЛЖИНА ДО 24</w:t>
      </w:r>
      <w:r>
        <w:rPr>
          <w:b/>
          <w:color w:val="000000"/>
        </w:rPr>
        <w:t> </w:t>
      </w:r>
      <w:r>
        <w:rPr>
          <w:b/>
          <w:color w:val="000000"/>
          <w:lang w:val="en-US"/>
        </w:rPr>
        <w:t>m</w:t>
      </w:r>
    </w:p>
    <w:p w14:paraId="280045FA" w14:textId="77777777" w:rsidR="00725A1C" w:rsidRPr="00D70B4C" w:rsidRDefault="00725A1C" w:rsidP="00725A1C">
      <w:pPr>
        <w:jc w:val="both"/>
        <w:textAlignment w:val="center"/>
        <w:rPr>
          <w:color w:val="000000"/>
        </w:rPr>
      </w:pPr>
      <w:r w:rsidRPr="00D70B4C">
        <w:rPr>
          <w:color w:val="000000"/>
        </w:rPr>
        <w:t>Днес</w:t>
      </w:r>
      <w:r>
        <w:rPr>
          <w:color w:val="000000"/>
        </w:rPr>
        <w:t>,</w:t>
      </w:r>
      <w:r w:rsidRPr="00D70B4C">
        <w:rPr>
          <w:color w:val="000000"/>
        </w:rPr>
        <w:t xml:space="preserve"> ........................ г.</w:t>
      </w:r>
      <w:r>
        <w:rPr>
          <w:color w:val="000000"/>
        </w:rPr>
        <w:t>,</w:t>
      </w:r>
      <w:r w:rsidRPr="00D70B4C">
        <w:rPr>
          <w:color w:val="000000"/>
        </w:rPr>
        <w:t xml:space="preserve">  комисия от служители </w:t>
      </w:r>
      <w:r>
        <w:rPr>
          <w:color w:val="000000"/>
        </w:rPr>
        <w:t>в</w:t>
      </w:r>
      <w:r w:rsidRPr="00D70B4C">
        <w:rPr>
          <w:color w:val="000000"/>
        </w:rPr>
        <w:t xml:space="preserve"> </w:t>
      </w:r>
      <w:r>
        <w:rPr>
          <w:color w:val="000000"/>
        </w:rPr>
        <w:t>Изпълнителна агенция „Морска администрация“,</w:t>
      </w:r>
      <w:r w:rsidRPr="00D70B4C">
        <w:rPr>
          <w:color w:val="000000"/>
        </w:rPr>
        <w:t xml:space="preserve"> в състав:  </w:t>
      </w:r>
    </w:p>
    <w:p w14:paraId="2D8953A6" w14:textId="04B3D327" w:rsidR="00725A1C" w:rsidRPr="00DE6D02" w:rsidRDefault="00725A1C" w:rsidP="00725A1C">
      <w:pPr>
        <w:jc w:val="both"/>
        <w:textAlignment w:val="center"/>
        <w:rPr>
          <w:color w:val="000000"/>
        </w:rPr>
      </w:pPr>
      <w:r w:rsidRPr="00DE6D02">
        <w:rPr>
          <w:color w:val="000000"/>
        </w:rPr>
        <w:t>1.</w:t>
      </w:r>
      <w:r w:rsidR="001E67ED">
        <w:rPr>
          <w:color w:val="000000"/>
        </w:rPr>
        <w:t xml:space="preserve"> ……………...</w:t>
      </w:r>
      <w:r w:rsidRPr="00DE6D02">
        <w:rPr>
          <w:color w:val="000000"/>
        </w:rPr>
        <w:t>............................................................................................................................</w:t>
      </w:r>
    </w:p>
    <w:p w14:paraId="085ADA41" w14:textId="3B6918F4" w:rsidR="00725A1C" w:rsidRPr="00D70B4C" w:rsidRDefault="00725A1C" w:rsidP="00725A1C">
      <w:pPr>
        <w:jc w:val="both"/>
        <w:textAlignment w:val="center"/>
        <w:rPr>
          <w:color w:val="000000"/>
        </w:rPr>
      </w:pPr>
      <w:r w:rsidRPr="00D70B4C">
        <w:rPr>
          <w:color w:val="000000"/>
        </w:rPr>
        <w:t>2.</w:t>
      </w:r>
      <w:r w:rsidR="001E67ED">
        <w:rPr>
          <w:color w:val="000000"/>
        </w:rPr>
        <w:t xml:space="preserve"> ……………...</w:t>
      </w:r>
      <w:r w:rsidRPr="00D70B4C">
        <w:rPr>
          <w:color w:val="000000"/>
        </w:rPr>
        <w:t>............................................................................................................................</w:t>
      </w:r>
    </w:p>
    <w:p w14:paraId="77E65820" w14:textId="77777777" w:rsidR="00034509" w:rsidRDefault="00725A1C" w:rsidP="003F71AE">
      <w:pPr>
        <w:spacing w:before="120"/>
        <w:jc w:val="both"/>
        <w:textAlignment w:val="center"/>
        <w:rPr>
          <w:color w:val="000000"/>
        </w:rPr>
      </w:pPr>
      <w:r w:rsidRPr="00D70B4C">
        <w:rPr>
          <w:color w:val="000000"/>
        </w:rPr>
        <w:t xml:space="preserve">извърши </w:t>
      </w:r>
      <w:r w:rsidRPr="002C0FDA">
        <w:rPr>
          <w:color w:val="000000"/>
        </w:rPr>
        <w:t>измерване</w:t>
      </w:r>
      <w:r w:rsidRPr="00D70B4C">
        <w:rPr>
          <w:color w:val="000000"/>
        </w:rPr>
        <w:t xml:space="preserve"> на плавател</w:t>
      </w:r>
      <w:r>
        <w:rPr>
          <w:color w:val="000000"/>
        </w:rPr>
        <w:t>е</w:t>
      </w:r>
      <w:r w:rsidRPr="00D70B4C">
        <w:rPr>
          <w:color w:val="000000"/>
        </w:rPr>
        <w:t>н съд</w:t>
      </w:r>
      <w:r>
        <w:rPr>
          <w:color w:val="000000"/>
        </w:rPr>
        <w:t xml:space="preserve"> </w:t>
      </w:r>
      <w:r w:rsidRPr="00D70B4C">
        <w:rPr>
          <w:color w:val="000000"/>
        </w:rPr>
        <w:t>...</w:t>
      </w:r>
      <w:r>
        <w:rPr>
          <w:color w:val="000000"/>
        </w:rPr>
        <w:t>...................</w:t>
      </w:r>
      <w:r w:rsidR="00034509">
        <w:rPr>
          <w:color w:val="000000"/>
        </w:rPr>
        <w:t>....</w:t>
      </w:r>
      <w:r>
        <w:rPr>
          <w:color w:val="000000"/>
        </w:rPr>
        <w:t>......................................</w:t>
      </w:r>
      <w:r w:rsidRPr="00D70B4C">
        <w:rPr>
          <w:color w:val="000000"/>
        </w:rPr>
        <w:t>......................</w:t>
      </w:r>
    </w:p>
    <w:p w14:paraId="0FB495FD" w14:textId="021E2299" w:rsidR="00725A1C" w:rsidRPr="00B14E7E" w:rsidRDefault="00725A1C" w:rsidP="00725A1C">
      <w:pPr>
        <w:jc w:val="both"/>
        <w:textAlignment w:val="center"/>
        <w:rPr>
          <w:color w:val="000000"/>
        </w:rPr>
      </w:pPr>
      <w:r w:rsidRPr="00D70B4C">
        <w:rPr>
          <w:color w:val="000000"/>
        </w:rPr>
        <w:t>в присъствието на: ...................................</w:t>
      </w:r>
      <w:r>
        <w:rPr>
          <w:color w:val="000000"/>
        </w:rPr>
        <w:t>............</w:t>
      </w:r>
      <w:r w:rsidRPr="00D70B4C">
        <w:rPr>
          <w:color w:val="000000"/>
        </w:rPr>
        <w:t>....................</w:t>
      </w:r>
      <w:r w:rsidRPr="00B14E7E">
        <w:rPr>
          <w:color w:val="000000"/>
        </w:rPr>
        <w:t>...............</w:t>
      </w:r>
      <w:r w:rsidR="00034509">
        <w:rPr>
          <w:color w:val="000000"/>
        </w:rPr>
        <w:t>....</w:t>
      </w:r>
      <w:r w:rsidRPr="00B14E7E">
        <w:rPr>
          <w:color w:val="000000"/>
        </w:rPr>
        <w:t>................................</w:t>
      </w:r>
    </w:p>
    <w:p w14:paraId="1DEAB6AC" w14:textId="77777777" w:rsidR="00725A1C" w:rsidRPr="002C0FDA" w:rsidRDefault="00725A1C" w:rsidP="00725A1C">
      <w:pPr>
        <w:ind w:firstLine="3119"/>
        <w:jc w:val="both"/>
        <w:textAlignment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</w:t>
      </w:r>
      <w:r w:rsidRPr="006A6154">
        <w:rPr>
          <w:i/>
          <w:color w:val="000000"/>
          <w:sz w:val="18"/>
          <w:szCs w:val="18"/>
        </w:rPr>
        <w:t>собственик на плавателния съд/представител</w:t>
      </w:r>
      <w:r>
        <w:rPr>
          <w:i/>
          <w:color w:val="000000"/>
          <w:sz w:val="18"/>
          <w:szCs w:val="18"/>
        </w:rPr>
        <w:t>)</w:t>
      </w:r>
    </w:p>
    <w:p w14:paraId="0C6506A7" w14:textId="362A579A" w:rsidR="00725A1C" w:rsidRPr="006A6154" w:rsidRDefault="00725A1C" w:rsidP="003F71AE">
      <w:pPr>
        <w:spacing w:before="240"/>
        <w:jc w:val="both"/>
        <w:textAlignment w:val="center"/>
        <w:rPr>
          <w:color w:val="000000"/>
        </w:rPr>
      </w:pPr>
      <w:r w:rsidRPr="006A6154">
        <w:rPr>
          <w:color w:val="000000"/>
        </w:rPr>
        <w:t>1. Модел</w:t>
      </w:r>
      <w:r>
        <w:rPr>
          <w:color w:val="000000"/>
        </w:rPr>
        <w:t xml:space="preserve"> </w:t>
      </w:r>
      <w:r w:rsidRPr="006A6154">
        <w:rPr>
          <w:color w:val="000000"/>
        </w:rPr>
        <w:t>........................................ Година и място на постройка .....................</w:t>
      </w:r>
      <w:r w:rsidR="001E67ED">
        <w:rPr>
          <w:color w:val="000000"/>
        </w:rPr>
        <w:t>.</w:t>
      </w:r>
      <w:r w:rsidRPr="006A6154">
        <w:rPr>
          <w:color w:val="000000"/>
        </w:rPr>
        <w:t>....................</w:t>
      </w:r>
    </w:p>
    <w:p w14:paraId="1ABCEB85" w14:textId="6D1AAF4F" w:rsidR="00725A1C" w:rsidRPr="002C0FDA" w:rsidRDefault="00725A1C" w:rsidP="00725A1C">
      <w:pPr>
        <w:jc w:val="both"/>
        <w:textAlignment w:val="center"/>
        <w:rPr>
          <w:color w:val="000000"/>
        </w:rPr>
      </w:pPr>
      <w:r w:rsidRPr="002C0FDA">
        <w:rPr>
          <w:color w:val="000000"/>
        </w:rPr>
        <w:t>2. Проектна категория ...............</w:t>
      </w:r>
      <w:r>
        <w:rPr>
          <w:color w:val="000000"/>
        </w:rPr>
        <w:t>..</w:t>
      </w:r>
      <w:r w:rsidRPr="002C0FDA">
        <w:rPr>
          <w:color w:val="000000"/>
        </w:rPr>
        <w:t xml:space="preserve">........... Максимален брой лица на борда </w:t>
      </w:r>
      <w:r>
        <w:rPr>
          <w:color w:val="000000"/>
        </w:rPr>
        <w:t>…</w:t>
      </w:r>
      <w:r w:rsidRPr="002C0FDA">
        <w:rPr>
          <w:color w:val="000000"/>
        </w:rPr>
        <w:t>.....</w:t>
      </w:r>
      <w:r>
        <w:rPr>
          <w:color w:val="000000"/>
        </w:rPr>
        <w:t>.</w:t>
      </w:r>
      <w:r w:rsidR="001E67ED">
        <w:rPr>
          <w:color w:val="000000"/>
        </w:rPr>
        <w:t>..</w:t>
      </w:r>
      <w:r>
        <w:rPr>
          <w:color w:val="000000"/>
        </w:rPr>
        <w:t>..</w:t>
      </w:r>
      <w:r w:rsidR="00D77532">
        <w:rPr>
          <w:color w:val="000000"/>
        </w:rPr>
        <w:t>.</w:t>
      </w:r>
      <w:r>
        <w:rPr>
          <w:color w:val="000000"/>
        </w:rPr>
        <w:t>...</w:t>
      </w:r>
      <w:r w:rsidRPr="002C0FDA">
        <w:rPr>
          <w:color w:val="000000"/>
        </w:rPr>
        <w:t>........</w:t>
      </w:r>
    </w:p>
    <w:p w14:paraId="5CA3FF4B" w14:textId="10313D60" w:rsidR="00725A1C" w:rsidRPr="00C750AE" w:rsidRDefault="00725A1C" w:rsidP="00725A1C">
      <w:pPr>
        <w:jc w:val="both"/>
        <w:textAlignment w:val="center"/>
        <w:rPr>
          <w:color w:val="000000"/>
        </w:rPr>
      </w:pPr>
      <w:r w:rsidRPr="00C750AE">
        <w:rPr>
          <w:color w:val="000000"/>
        </w:rPr>
        <w:t>3. Корпус №</w:t>
      </w:r>
      <w:r>
        <w:rPr>
          <w:color w:val="000000"/>
        </w:rPr>
        <w:t> </w:t>
      </w:r>
      <w:r w:rsidRPr="00C750AE">
        <w:rPr>
          <w:color w:val="000000"/>
        </w:rPr>
        <w:t>........................................................ Материал .................................</w:t>
      </w:r>
      <w:r w:rsidR="001E67ED">
        <w:rPr>
          <w:color w:val="000000"/>
        </w:rPr>
        <w:t>..</w:t>
      </w:r>
      <w:r w:rsidRPr="00C750AE">
        <w:rPr>
          <w:color w:val="000000"/>
        </w:rPr>
        <w:t>..................</w:t>
      </w:r>
    </w:p>
    <w:p w14:paraId="1A85C002" w14:textId="1F9095C2" w:rsidR="00725A1C" w:rsidRDefault="00725A1C" w:rsidP="00725A1C">
      <w:pPr>
        <w:jc w:val="both"/>
        <w:textAlignment w:val="center"/>
        <w:rPr>
          <w:color w:val="000000"/>
        </w:rPr>
      </w:pPr>
      <w:r w:rsidRPr="00C378E9">
        <w:rPr>
          <w:color w:val="000000"/>
        </w:rPr>
        <w:t>4. Двигател (стационарен/</w:t>
      </w:r>
      <w:proofErr w:type="spellStart"/>
      <w:r w:rsidRPr="00C378E9">
        <w:rPr>
          <w:color w:val="000000"/>
        </w:rPr>
        <w:t>извънбордов</w:t>
      </w:r>
      <w:proofErr w:type="spellEnd"/>
      <w:r w:rsidRPr="00C378E9">
        <w:rPr>
          <w:color w:val="000000"/>
        </w:rPr>
        <w:t>)</w:t>
      </w:r>
      <w:r>
        <w:rPr>
          <w:color w:val="000000"/>
        </w:rPr>
        <w:t>,</w:t>
      </w:r>
      <w:r w:rsidRPr="00C378E9">
        <w:rPr>
          <w:color w:val="000000"/>
        </w:rPr>
        <w:t xml:space="preserve"> марка ......................</w:t>
      </w:r>
      <w:r w:rsidR="00D77532">
        <w:rPr>
          <w:color w:val="000000"/>
        </w:rPr>
        <w:t>.................</w:t>
      </w:r>
      <w:r w:rsidRPr="00C378E9">
        <w:rPr>
          <w:color w:val="000000"/>
        </w:rPr>
        <w:t>..............................</w:t>
      </w:r>
      <w:r>
        <w:rPr>
          <w:color w:val="000000"/>
        </w:rPr>
        <w:t>,</w:t>
      </w:r>
    </w:p>
    <w:p w14:paraId="1823C573" w14:textId="507C8B14" w:rsidR="00725A1C" w:rsidRPr="00C378E9" w:rsidRDefault="00725A1C" w:rsidP="00725A1C">
      <w:pPr>
        <w:jc w:val="both"/>
        <w:textAlignment w:val="center"/>
        <w:rPr>
          <w:color w:val="000000"/>
        </w:rPr>
      </w:pPr>
      <w:r w:rsidRPr="00C378E9">
        <w:rPr>
          <w:color w:val="000000"/>
        </w:rPr>
        <w:t>година</w:t>
      </w:r>
      <w:r>
        <w:rPr>
          <w:color w:val="000000"/>
        </w:rPr>
        <w:t> </w:t>
      </w:r>
      <w:r w:rsidRPr="00C378E9">
        <w:rPr>
          <w:color w:val="000000"/>
        </w:rPr>
        <w:t>...........</w:t>
      </w:r>
      <w:r w:rsidR="00D77532">
        <w:rPr>
          <w:color w:val="000000"/>
        </w:rPr>
        <w:t>....</w:t>
      </w:r>
      <w:r w:rsidRPr="00C378E9">
        <w:rPr>
          <w:color w:val="000000"/>
        </w:rPr>
        <w:t>........</w:t>
      </w:r>
    </w:p>
    <w:p w14:paraId="2F5A9383" w14:textId="6BA184DD" w:rsidR="00725A1C" w:rsidRDefault="00725A1C" w:rsidP="00725A1C">
      <w:pPr>
        <w:jc w:val="both"/>
        <w:textAlignment w:val="center"/>
        <w:rPr>
          <w:color w:val="000000"/>
        </w:rPr>
      </w:pPr>
      <w:r w:rsidRPr="00DE3A90">
        <w:rPr>
          <w:color w:val="000000"/>
        </w:rPr>
        <w:t>5. Модел</w:t>
      </w:r>
      <w:r>
        <w:rPr>
          <w:color w:val="000000"/>
        </w:rPr>
        <w:t> </w:t>
      </w:r>
      <w:r w:rsidRPr="00DE3A90">
        <w:rPr>
          <w:color w:val="000000"/>
        </w:rPr>
        <w:t>......................</w:t>
      </w:r>
      <w:r w:rsidR="00D77532">
        <w:rPr>
          <w:color w:val="000000"/>
        </w:rPr>
        <w:t>....................................</w:t>
      </w:r>
      <w:r w:rsidRPr="00DE3A90">
        <w:rPr>
          <w:color w:val="000000"/>
        </w:rPr>
        <w:t>..... №</w:t>
      </w:r>
      <w:r>
        <w:rPr>
          <w:color w:val="000000"/>
        </w:rPr>
        <w:t> </w:t>
      </w:r>
      <w:r w:rsidRPr="00DE3A90">
        <w:rPr>
          <w:color w:val="000000"/>
        </w:rPr>
        <w:t>.....................</w:t>
      </w:r>
      <w:r>
        <w:rPr>
          <w:color w:val="000000"/>
        </w:rPr>
        <w:t>....</w:t>
      </w:r>
      <w:r w:rsidRPr="00DE3A90">
        <w:rPr>
          <w:color w:val="000000"/>
        </w:rPr>
        <w:t>........................</w:t>
      </w:r>
      <w:r>
        <w:rPr>
          <w:color w:val="000000"/>
        </w:rPr>
        <w:t>,</w:t>
      </w:r>
    </w:p>
    <w:p w14:paraId="40D9CE0C" w14:textId="77777777" w:rsidR="00725A1C" w:rsidRPr="00E01296" w:rsidRDefault="00725A1C" w:rsidP="00725A1C">
      <w:pPr>
        <w:jc w:val="both"/>
        <w:textAlignment w:val="center"/>
        <w:rPr>
          <w:color w:val="000000"/>
        </w:rPr>
      </w:pPr>
      <w:r w:rsidRPr="00DE3A90">
        <w:rPr>
          <w:color w:val="000000"/>
        </w:rPr>
        <w:t>мощност ................./.................</w:t>
      </w:r>
      <w:r>
        <w:rPr>
          <w:color w:val="000000"/>
        </w:rPr>
        <w:t> </w:t>
      </w:r>
      <w:proofErr w:type="spellStart"/>
      <w:r w:rsidRPr="00DE3A90">
        <w:rPr>
          <w:color w:val="000000"/>
        </w:rPr>
        <w:t>к.с</w:t>
      </w:r>
      <w:proofErr w:type="spellEnd"/>
      <w:r w:rsidRPr="00DE3A90">
        <w:rPr>
          <w:color w:val="000000"/>
        </w:rPr>
        <w:t>./</w:t>
      </w:r>
      <w:r>
        <w:rPr>
          <w:color w:val="000000"/>
          <w:lang w:val="en-US"/>
        </w:rPr>
        <w:t>kW</w:t>
      </w:r>
    </w:p>
    <w:p w14:paraId="7EC28ACE" w14:textId="57D652AE" w:rsidR="00725A1C" w:rsidRPr="005271B1" w:rsidRDefault="00725A1C" w:rsidP="00725A1C">
      <w:pPr>
        <w:jc w:val="both"/>
        <w:textAlignment w:val="center"/>
        <w:rPr>
          <w:color w:val="000000"/>
        </w:rPr>
      </w:pPr>
      <w:r w:rsidRPr="00104C61">
        <w:rPr>
          <w:color w:val="000000"/>
        </w:rPr>
        <w:t>6. Вид гориво</w:t>
      </w:r>
      <w:r>
        <w:rPr>
          <w:color w:val="000000"/>
        </w:rPr>
        <w:t xml:space="preserve"> </w:t>
      </w:r>
      <w:r w:rsidRPr="00104C61">
        <w:rPr>
          <w:color w:val="000000"/>
        </w:rPr>
        <w:t>...............</w:t>
      </w:r>
      <w:r w:rsidR="00D77532">
        <w:rPr>
          <w:color w:val="000000"/>
        </w:rPr>
        <w:t>....</w:t>
      </w:r>
      <w:r w:rsidRPr="00104C61">
        <w:rPr>
          <w:color w:val="000000"/>
        </w:rPr>
        <w:t>................. Вместимост на горивните резервоари</w:t>
      </w:r>
      <w:r>
        <w:rPr>
          <w:color w:val="000000"/>
        </w:rPr>
        <w:t xml:space="preserve"> </w:t>
      </w:r>
      <w:r w:rsidRPr="00104C61">
        <w:rPr>
          <w:color w:val="000000"/>
        </w:rPr>
        <w:t>...</w:t>
      </w:r>
      <w:r w:rsidR="00D77532">
        <w:rPr>
          <w:color w:val="000000"/>
        </w:rPr>
        <w:t>.</w:t>
      </w:r>
      <w:r w:rsidRPr="00104C61">
        <w:rPr>
          <w:color w:val="000000"/>
        </w:rPr>
        <w:t>...................</w:t>
      </w:r>
      <w:r>
        <w:rPr>
          <w:color w:val="000000"/>
        </w:rPr>
        <w:t> </w:t>
      </w:r>
      <w:r>
        <w:rPr>
          <w:color w:val="000000"/>
          <w:lang w:val="en-US"/>
        </w:rPr>
        <w:t>l</w:t>
      </w:r>
      <w:r w:rsidRPr="00104C61">
        <w:rPr>
          <w:color w:val="000000"/>
        </w:rPr>
        <w:t>.</w:t>
      </w:r>
    </w:p>
    <w:p w14:paraId="1AE960AC" w14:textId="77777777" w:rsidR="00725A1C" w:rsidRPr="00184C3B" w:rsidRDefault="00725A1C" w:rsidP="00CB6CF6">
      <w:pPr>
        <w:spacing w:before="240"/>
        <w:jc w:val="both"/>
        <w:textAlignment w:val="center"/>
        <w:rPr>
          <w:color w:val="000000"/>
        </w:rPr>
      </w:pPr>
      <w:r w:rsidRPr="00184C3B">
        <w:rPr>
          <w:color w:val="000000"/>
        </w:rPr>
        <w:t>При извършения преглед са получени следните резултати:</w:t>
      </w:r>
    </w:p>
    <w:p w14:paraId="3FBEB02E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>L = …….……</w:t>
      </w:r>
      <w:r>
        <w:rPr>
          <w:color w:val="000000"/>
          <w:lang w:val="en-US"/>
        </w:rPr>
        <w:t xml:space="preserve"> m</w:t>
      </w:r>
      <w:r w:rsidRPr="00184C3B">
        <w:rPr>
          <w:color w:val="000000"/>
        </w:rPr>
        <w:t>;</w:t>
      </w:r>
      <w:r>
        <w:rPr>
          <w:color w:val="000000"/>
        </w:rPr>
        <w:tab/>
      </w:r>
      <w:r w:rsidRPr="00184C3B">
        <w:rPr>
          <w:color w:val="000000"/>
        </w:rPr>
        <w:t>B = ..........................</w:t>
      </w:r>
      <w:r>
        <w:rPr>
          <w:color w:val="000000"/>
          <w:lang w:val="en-US"/>
        </w:rPr>
        <w:t xml:space="preserve"> m</w:t>
      </w:r>
      <w:r w:rsidRPr="00184C3B">
        <w:rPr>
          <w:color w:val="000000"/>
        </w:rPr>
        <w:t xml:space="preserve">; </w:t>
      </w:r>
    </w:p>
    <w:p w14:paraId="1179AB2E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>D = .................</w:t>
      </w:r>
      <w:r>
        <w:rPr>
          <w:color w:val="000000"/>
          <w:lang w:val="en-US"/>
        </w:rPr>
        <w:t xml:space="preserve"> m</w:t>
      </w:r>
      <w:r w:rsidRPr="00184C3B">
        <w:rPr>
          <w:color w:val="000000"/>
        </w:rPr>
        <w:t>;</w:t>
      </w:r>
      <w:r>
        <w:rPr>
          <w:color w:val="000000"/>
        </w:rPr>
        <w:tab/>
      </w:r>
      <w:proofErr w:type="spellStart"/>
      <w:r w:rsidRPr="00184C3B">
        <w:rPr>
          <w:color w:val="000000"/>
        </w:rPr>
        <w:t>d</w:t>
      </w:r>
      <w:r w:rsidRPr="003A5405">
        <w:rPr>
          <w:color w:val="000000"/>
          <w:vertAlign w:val="subscript"/>
        </w:rPr>
        <w:t>max</w:t>
      </w:r>
      <w:proofErr w:type="spellEnd"/>
      <w:r w:rsidRPr="00184C3B">
        <w:rPr>
          <w:color w:val="000000"/>
        </w:rPr>
        <w:t xml:space="preserve"> = ..........................</w:t>
      </w:r>
      <w:r>
        <w:rPr>
          <w:color w:val="000000"/>
          <w:lang w:val="en-US"/>
        </w:rPr>
        <w:t xml:space="preserve"> m</w:t>
      </w:r>
      <w:r w:rsidRPr="00184C3B"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184C3B">
        <w:rPr>
          <w:color w:val="000000"/>
        </w:rPr>
        <w:t>f</w:t>
      </w:r>
      <w:r w:rsidRPr="003A5405">
        <w:rPr>
          <w:color w:val="000000"/>
          <w:vertAlign w:val="subscript"/>
        </w:rPr>
        <w:t>min</w:t>
      </w:r>
      <w:proofErr w:type="spellEnd"/>
      <w:r w:rsidRPr="00184C3B">
        <w:rPr>
          <w:color w:val="000000"/>
        </w:rPr>
        <w:t xml:space="preserve"> = .................</w:t>
      </w:r>
      <w:r>
        <w:rPr>
          <w:color w:val="000000"/>
          <w:lang w:val="en-US"/>
        </w:rPr>
        <w:t xml:space="preserve"> mm</w:t>
      </w:r>
      <w:r w:rsidRPr="00184C3B">
        <w:rPr>
          <w:color w:val="000000"/>
        </w:rPr>
        <w:t xml:space="preserve">. </w:t>
      </w:r>
    </w:p>
    <w:p w14:paraId="23B8B33B" w14:textId="77777777" w:rsidR="00725A1C" w:rsidRPr="00932D63" w:rsidRDefault="00725A1C" w:rsidP="00CB6CF6">
      <w:pPr>
        <w:spacing w:before="120"/>
        <w:jc w:val="both"/>
        <w:textAlignment w:val="center"/>
        <w:rPr>
          <w:color w:val="000000"/>
          <w:sz w:val="20"/>
          <w:szCs w:val="20"/>
        </w:rPr>
      </w:pPr>
      <w:r w:rsidRPr="00932D63">
        <w:rPr>
          <w:b/>
          <w:color w:val="000000"/>
          <w:sz w:val="20"/>
          <w:szCs w:val="20"/>
        </w:rPr>
        <w:t>L</w:t>
      </w:r>
      <w:r w:rsidRPr="00932D63">
        <w:rPr>
          <w:color w:val="000000"/>
          <w:sz w:val="20"/>
          <w:szCs w:val="20"/>
        </w:rPr>
        <w:t xml:space="preserve"> – „дължина на корпус (L)” на кораба е дължината, определена като разстояние в права линия между най-предната точка на носа на кораба и най-задната точка на кърмата, която:</w:t>
      </w:r>
    </w:p>
    <w:p w14:paraId="7FC0AF47" w14:textId="77777777" w:rsidR="00725A1C" w:rsidRPr="00932D63" w:rsidRDefault="00725A1C" w:rsidP="00725A1C">
      <w:pPr>
        <w:ind w:firstLine="567"/>
        <w:jc w:val="both"/>
        <w:textAlignment w:val="center"/>
        <w:rPr>
          <w:color w:val="000000"/>
          <w:sz w:val="20"/>
          <w:szCs w:val="20"/>
        </w:rPr>
      </w:pPr>
      <w:r w:rsidRPr="00932D63">
        <w:rPr>
          <w:color w:val="000000"/>
          <w:sz w:val="20"/>
          <w:szCs w:val="20"/>
        </w:rPr>
        <w:t xml:space="preserve">а) включва всички структурни и интегрални части на плавателния съд, които не могат да бъдат отделени без да бъде разрушено плавателното средство и без да се засегне неговата структурна цялост (стълби, платформи, </w:t>
      </w:r>
      <w:proofErr w:type="spellStart"/>
      <w:r w:rsidRPr="00932D63">
        <w:rPr>
          <w:color w:val="000000"/>
          <w:sz w:val="20"/>
          <w:szCs w:val="20"/>
        </w:rPr>
        <w:t>пропулсивни</w:t>
      </w:r>
      <w:proofErr w:type="spellEnd"/>
      <w:r w:rsidRPr="00932D63">
        <w:rPr>
          <w:color w:val="000000"/>
          <w:sz w:val="20"/>
          <w:szCs w:val="20"/>
        </w:rPr>
        <w:t xml:space="preserve"> и </w:t>
      </w:r>
      <w:proofErr w:type="spellStart"/>
      <w:r w:rsidRPr="00932D63">
        <w:rPr>
          <w:color w:val="000000"/>
          <w:sz w:val="20"/>
          <w:szCs w:val="20"/>
        </w:rPr>
        <w:t>рулеви</w:t>
      </w:r>
      <w:proofErr w:type="spellEnd"/>
      <w:r w:rsidRPr="00932D63">
        <w:rPr>
          <w:color w:val="000000"/>
          <w:sz w:val="20"/>
          <w:szCs w:val="20"/>
        </w:rPr>
        <w:t xml:space="preserve"> </w:t>
      </w:r>
      <w:proofErr w:type="spellStart"/>
      <w:r w:rsidRPr="00932D63">
        <w:rPr>
          <w:color w:val="000000"/>
          <w:sz w:val="20"/>
          <w:szCs w:val="20"/>
        </w:rPr>
        <w:t>приводи</w:t>
      </w:r>
      <w:proofErr w:type="spellEnd"/>
      <w:r w:rsidRPr="00932D63">
        <w:rPr>
          <w:color w:val="000000"/>
          <w:sz w:val="20"/>
          <w:szCs w:val="20"/>
        </w:rPr>
        <w:t xml:space="preserve"> и устройства, </w:t>
      </w:r>
      <w:proofErr w:type="spellStart"/>
      <w:r w:rsidRPr="00932D63">
        <w:rPr>
          <w:color w:val="000000"/>
          <w:sz w:val="20"/>
          <w:szCs w:val="20"/>
        </w:rPr>
        <w:t>фалшборд</w:t>
      </w:r>
      <w:proofErr w:type="spellEnd"/>
      <w:r w:rsidRPr="00932D63">
        <w:rPr>
          <w:color w:val="000000"/>
          <w:sz w:val="20"/>
          <w:szCs w:val="20"/>
        </w:rPr>
        <w:t xml:space="preserve"> и връзки корпус/палуба и др.);</w:t>
      </w:r>
    </w:p>
    <w:p w14:paraId="1E11369F" w14:textId="77777777" w:rsidR="00725A1C" w:rsidRPr="00932D63" w:rsidRDefault="00725A1C" w:rsidP="00725A1C">
      <w:pPr>
        <w:ind w:firstLine="567"/>
        <w:jc w:val="both"/>
        <w:textAlignment w:val="center"/>
        <w:rPr>
          <w:color w:val="000000"/>
          <w:sz w:val="20"/>
          <w:szCs w:val="20"/>
        </w:rPr>
      </w:pPr>
      <w:r w:rsidRPr="00932D63">
        <w:rPr>
          <w:color w:val="000000"/>
          <w:sz w:val="20"/>
          <w:szCs w:val="20"/>
        </w:rPr>
        <w:t>б) не включва подвижните части, които могат да бъдат отделени без да бъде разрушено плавателното средство и без да се засегне неговата структурна цялост (</w:t>
      </w:r>
      <w:proofErr w:type="spellStart"/>
      <w:r w:rsidRPr="00932D63">
        <w:rPr>
          <w:color w:val="000000"/>
          <w:sz w:val="20"/>
          <w:szCs w:val="20"/>
        </w:rPr>
        <w:t>бушприти</w:t>
      </w:r>
      <w:proofErr w:type="spellEnd"/>
      <w:r w:rsidRPr="00932D63">
        <w:rPr>
          <w:color w:val="000000"/>
          <w:sz w:val="20"/>
          <w:szCs w:val="20"/>
        </w:rPr>
        <w:t xml:space="preserve">, </w:t>
      </w:r>
      <w:proofErr w:type="spellStart"/>
      <w:r w:rsidRPr="00932D63">
        <w:rPr>
          <w:color w:val="000000"/>
          <w:sz w:val="20"/>
          <w:szCs w:val="20"/>
        </w:rPr>
        <w:t>буртици</w:t>
      </w:r>
      <w:proofErr w:type="spellEnd"/>
      <w:r w:rsidRPr="00932D63">
        <w:rPr>
          <w:color w:val="000000"/>
          <w:sz w:val="20"/>
          <w:szCs w:val="20"/>
        </w:rPr>
        <w:t xml:space="preserve"> и гумени </w:t>
      </w:r>
      <w:proofErr w:type="spellStart"/>
      <w:r w:rsidRPr="00932D63">
        <w:rPr>
          <w:color w:val="000000"/>
          <w:sz w:val="20"/>
          <w:szCs w:val="20"/>
        </w:rPr>
        <w:t>отбивачи</w:t>
      </w:r>
      <w:proofErr w:type="spellEnd"/>
      <w:r w:rsidRPr="00932D63">
        <w:rPr>
          <w:color w:val="000000"/>
          <w:sz w:val="20"/>
          <w:szCs w:val="20"/>
        </w:rPr>
        <w:t xml:space="preserve"> в двата края на плавателния съд, </w:t>
      </w:r>
      <w:proofErr w:type="spellStart"/>
      <w:r w:rsidRPr="00932D63">
        <w:rPr>
          <w:color w:val="000000"/>
          <w:sz w:val="20"/>
          <w:szCs w:val="20"/>
        </w:rPr>
        <w:t>фитинги</w:t>
      </w:r>
      <w:proofErr w:type="spellEnd"/>
      <w:r w:rsidRPr="00932D63">
        <w:rPr>
          <w:color w:val="000000"/>
          <w:sz w:val="20"/>
          <w:szCs w:val="20"/>
        </w:rPr>
        <w:t xml:space="preserve">, кормила, изходни задвижвания, </w:t>
      </w:r>
      <w:proofErr w:type="spellStart"/>
      <w:r w:rsidRPr="00932D63">
        <w:rPr>
          <w:color w:val="000000"/>
          <w:sz w:val="20"/>
          <w:szCs w:val="20"/>
        </w:rPr>
        <w:t>извънбордови</w:t>
      </w:r>
      <w:proofErr w:type="spellEnd"/>
      <w:r w:rsidRPr="00932D63">
        <w:rPr>
          <w:color w:val="000000"/>
          <w:sz w:val="20"/>
          <w:szCs w:val="20"/>
        </w:rPr>
        <w:t xml:space="preserve"> двигатели и техните монтажни скоби и плочи, платформи за гмуркане, платформи за качване, бордови балони, ако те не действат като хидростатична опора, когато плавателният съд е в покой или в ход, и др.).</w:t>
      </w:r>
    </w:p>
    <w:p w14:paraId="1569471C" w14:textId="77777777" w:rsidR="00725A1C" w:rsidRPr="00932D63" w:rsidRDefault="00725A1C" w:rsidP="00725A1C">
      <w:pPr>
        <w:jc w:val="both"/>
        <w:textAlignment w:val="center"/>
        <w:rPr>
          <w:color w:val="000000"/>
          <w:sz w:val="20"/>
          <w:szCs w:val="20"/>
        </w:rPr>
      </w:pPr>
      <w:r w:rsidRPr="00932D63">
        <w:rPr>
          <w:color w:val="000000"/>
          <w:sz w:val="20"/>
          <w:szCs w:val="20"/>
        </w:rPr>
        <w:t xml:space="preserve">При </w:t>
      </w:r>
      <w:proofErr w:type="spellStart"/>
      <w:r w:rsidRPr="00932D63">
        <w:rPr>
          <w:color w:val="000000"/>
          <w:sz w:val="20"/>
          <w:szCs w:val="20"/>
        </w:rPr>
        <w:t>многокорпусни</w:t>
      </w:r>
      <w:proofErr w:type="spellEnd"/>
      <w:r w:rsidRPr="00932D63">
        <w:rPr>
          <w:color w:val="000000"/>
          <w:sz w:val="20"/>
          <w:szCs w:val="20"/>
        </w:rPr>
        <w:t xml:space="preserve"> плавателни съдове дължината на всеки корпус се измерва поотделно, като за дължина на корпуса (L) се приема най-голямата измерена дължина.</w:t>
      </w:r>
    </w:p>
    <w:p w14:paraId="73B6C958" w14:textId="77777777" w:rsidR="00725A1C" w:rsidRPr="00932D63" w:rsidRDefault="00725A1C" w:rsidP="00CB6CF6">
      <w:pPr>
        <w:spacing w:before="60"/>
        <w:jc w:val="both"/>
        <w:textAlignment w:val="center"/>
        <w:rPr>
          <w:color w:val="000000"/>
          <w:sz w:val="20"/>
          <w:szCs w:val="20"/>
        </w:rPr>
      </w:pPr>
      <w:r w:rsidRPr="00932D63">
        <w:rPr>
          <w:b/>
          <w:color w:val="000000"/>
          <w:sz w:val="20"/>
          <w:szCs w:val="20"/>
        </w:rPr>
        <w:t>B</w:t>
      </w:r>
      <w:r w:rsidRPr="00932D63">
        <w:rPr>
          <w:color w:val="000000"/>
          <w:sz w:val="20"/>
          <w:szCs w:val="20"/>
        </w:rPr>
        <w:t xml:space="preserve"> – „широчина на кораба” е максималната широчина, измерена в средата на кораба до външната линия на реброто (вътрешната повърхност на обшивката) – при кораб с метален корпус, съответно до външната повърхност на корпуса – при кораб с обшивка </w:t>
      </w:r>
      <w:r>
        <w:rPr>
          <w:color w:val="000000"/>
          <w:sz w:val="20"/>
          <w:szCs w:val="20"/>
        </w:rPr>
        <w:t>от какъвто и да е друг материал.</w:t>
      </w:r>
    </w:p>
    <w:p w14:paraId="1B439A5D" w14:textId="77777777" w:rsidR="00725A1C" w:rsidRPr="00932D63" w:rsidRDefault="00725A1C" w:rsidP="00CB6CF6">
      <w:pPr>
        <w:spacing w:before="60"/>
        <w:jc w:val="both"/>
        <w:textAlignment w:val="center"/>
        <w:rPr>
          <w:color w:val="000000"/>
          <w:sz w:val="20"/>
          <w:szCs w:val="20"/>
        </w:rPr>
      </w:pPr>
      <w:r w:rsidRPr="00932D63">
        <w:rPr>
          <w:b/>
          <w:color w:val="000000"/>
          <w:sz w:val="20"/>
          <w:szCs w:val="20"/>
        </w:rPr>
        <w:t>D</w:t>
      </w:r>
      <w:r w:rsidRPr="00932D63">
        <w:rPr>
          <w:color w:val="000000"/>
          <w:sz w:val="20"/>
          <w:szCs w:val="20"/>
        </w:rPr>
        <w:t xml:space="preserve"> – „височина на борда” е разстоянието в метри, измерено в средата на кораба, </w:t>
      </w:r>
      <w:r>
        <w:rPr>
          <w:color w:val="000000"/>
          <w:sz w:val="20"/>
          <w:szCs w:val="20"/>
        </w:rPr>
        <w:t>като</w:t>
      </w:r>
      <w:r w:rsidRPr="00932D63">
        <w:rPr>
          <w:color w:val="000000"/>
          <w:sz w:val="20"/>
          <w:szCs w:val="20"/>
        </w:rPr>
        <w:t>:</w:t>
      </w:r>
    </w:p>
    <w:p w14:paraId="79E729AB" w14:textId="4C370872" w:rsidR="00CB6CF6" w:rsidRDefault="00725A1C" w:rsidP="00725A1C">
      <w:pPr>
        <w:ind w:firstLine="567"/>
        <w:jc w:val="both"/>
        <w:textAlignment w:val="center"/>
        <w:rPr>
          <w:color w:val="000000"/>
          <w:sz w:val="20"/>
          <w:szCs w:val="20"/>
        </w:rPr>
      </w:pPr>
      <w:r w:rsidRPr="00C00865">
        <w:rPr>
          <w:color w:val="000000"/>
          <w:sz w:val="20"/>
          <w:szCs w:val="20"/>
        </w:rPr>
        <w:t>а)</w:t>
      </w:r>
      <w:r w:rsidR="00C00865" w:rsidRPr="00C00865">
        <w:rPr>
          <w:color w:val="000000"/>
          <w:sz w:val="20"/>
          <w:szCs w:val="20"/>
        </w:rPr>
        <w:t> </w:t>
      </w:r>
      <w:r w:rsidRPr="00C00865">
        <w:rPr>
          <w:color w:val="000000"/>
          <w:sz w:val="20"/>
          <w:szCs w:val="20"/>
        </w:rPr>
        <w:t>на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кораби,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построени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от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метал,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височината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на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борда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е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вертикалното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разстояние,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измерено</w:t>
      </w:r>
      <w:r w:rsidRPr="00C00865">
        <w:rPr>
          <w:color w:val="000000"/>
          <w:sz w:val="32"/>
          <w:szCs w:val="32"/>
        </w:rPr>
        <w:t xml:space="preserve"> </w:t>
      </w:r>
      <w:r w:rsidRPr="00C00865">
        <w:rPr>
          <w:color w:val="000000"/>
          <w:sz w:val="20"/>
          <w:szCs w:val="20"/>
        </w:rPr>
        <w:t>от</w:t>
      </w:r>
    </w:p>
    <w:p w14:paraId="0B85B45C" w14:textId="512E57B2" w:rsidR="00725A1C" w:rsidRPr="00932D63" w:rsidRDefault="00725A1C" w:rsidP="00CB6CF6">
      <w:pPr>
        <w:jc w:val="both"/>
        <w:textAlignment w:val="center"/>
        <w:rPr>
          <w:color w:val="000000"/>
          <w:sz w:val="20"/>
          <w:szCs w:val="20"/>
        </w:rPr>
      </w:pPr>
      <w:r w:rsidRPr="00932D63">
        <w:rPr>
          <w:color w:val="000000"/>
          <w:sz w:val="20"/>
          <w:szCs w:val="20"/>
        </w:rPr>
        <w:t>горния ръб на кила до долната страна на горната палуба при борда;</w:t>
      </w:r>
    </w:p>
    <w:p w14:paraId="2364E758" w14:textId="3E4F3AF0" w:rsidR="00725A1C" w:rsidRPr="00932D63" w:rsidRDefault="00725A1C" w:rsidP="00725A1C">
      <w:pPr>
        <w:ind w:firstLine="567"/>
        <w:jc w:val="both"/>
        <w:textAlignment w:val="center"/>
        <w:rPr>
          <w:color w:val="000000"/>
          <w:sz w:val="20"/>
          <w:szCs w:val="20"/>
        </w:rPr>
      </w:pPr>
      <w:r w:rsidRPr="00932D63">
        <w:rPr>
          <w:color w:val="000000"/>
          <w:sz w:val="20"/>
          <w:szCs w:val="20"/>
        </w:rPr>
        <w:t>б)</w:t>
      </w:r>
      <w:r w:rsidR="00C00865">
        <w:rPr>
          <w:color w:val="000000"/>
          <w:sz w:val="20"/>
          <w:szCs w:val="20"/>
        </w:rPr>
        <w:t> </w:t>
      </w:r>
      <w:r w:rsidRPr="00932D63">
        <w:rPr>
          <w:color w:val="000000"/>
          <w:sz w:val="20"/>
          <w:szCs w:val="20"/>
        </w:rPr>
        <w:t xml:space="preserve">на дървени и със смесена конструкция кораби височината на борда се измерва от долния ръб на изреза, в който обшивката влиза в кила. Когато формата на долната част на средното сечение на кораба е </w:t>
      </w:r>
      <w:r w:rsidRPr="00932D63">
        <w:rPr>
          <w:color w:val="000000"/>
          <w:sz w:val="20"/>
          <w:szCs w:val="20"/>
        </w:rPr>
        <w:lastRenderedPageBreak/>
        <w:t>вдлъбната или когато обшивката е от дебели дъски, височината на борда се измерва от точката, в която линията на хоризонталната равнина на дъното на кораба, продължена към диаметралната равнина на корпуса, пресича страната на кила;</w:t>
      </w:r>
    </w:p>
    <w:p w14:paraId="710BDE1A" w14:textId="55FB6CD1" w:rsidR="00725A1C" w:rsidRPr="00932D63" w:rsidRDefault="00725A1C" w:rsidP="00725A1C">
      <w:pPr>
        <w:ind w:firstLine="567"/>
        <w:jc w:val="both"/>
        <w:textAlignment w:val="center"/>
        <w:rPr>
          <w:color w:val="000000"/>
          <w:sz w:val="20"/>
          <w:szCs w:val="20"/>
        </w:rPr>
      </w:pPr>
      <w:r w:rsidRPr="00932D63">
        <w:rPr>
          <w:color w:val="000000"/>
          <w:sz w:val="20"/>
          <w:szCs w:val="20"/>
        </w:rPr>
        <w:t>в)</w:t>
      </w:r>
      <w:r w:rsidR="00C00865">
        <w:rPr>
          <w:color w:val="000000"/>
          <w:sz w:val="20"/>
          <w:szCs w:val="20"/>
        </w:rPr>
        <w:t> </w:t>
      </w:r>
      <w:r w:rsidRPr="00932D63">
        <w:rPr>
          <w:color w:val="000000"/>
          <w:sz w:val="20"/>
          <w:szCs w:val="20"/>
        </w:rPr>
        <w:t xml:space="preserve">на кораби без палуба за височина на борда се взема разстоянието при средното ребро от горната част на кила до горната част на </w:t>
      </w:r>
      <w:proofErr w:type="spellStart"/>
      <w:r w:rsidRPr="00932D63">
        <w:rPr>
          <w:color w:val="000000"/>
          <w:sz w:val="20"/>
          <w:szCs w:val="20"/>
        </w:rPr>
        <w:t>планши</w:t>
      </w:r>
      <w:r>
        <w:rPr>
          <w:color w:val="000000"/>
          <w:sz w:val="20"/>
          <w:szCs w:val="20"/>
        </w:rPr>
        <w:t>ра</w:t>
      </w:r>
      <w:proofErr w:type="spellEnd"/>
      <w:r>
        <w:rPr>
          <w:color w:val="000000"/>
          <w:sz w:val="20"/>
          <w:szCs w:val="20"/>
        </w:rPr>
        <w:t>.</w:t>
      </w:r>
    </w:p>
    <w:p w14:paraId="180E419C" w14:textId="77777777" w:rsidR="00725A1C" w:rsidRPr="00932D63" w:rsidRDefault="00725A1C" w:rsidP="000E2C2A">
      <w:pPr>
        <w:spacing w:before="60"/>
        <w:jc w:val="both"/>
        <w:textAlignment w:val="center"/>
        <w:rPr>
          <w:color w:val="000000"/>
          <w:sz w:val="20"/>
          <w:szCs w:val="20"/>
        </w:rPr>
      </w:pPr>
      <w:proofErr w:type="spellStart"/>
      <w:r w:rsidRPr="00932D63">
        <w:rPr>
          <w:b/>
          <w:color w:val="000000"/>
          <w:sz w:val="20"/>
          <w:szCs w:val="20"/>
        </w:rPr>
        <w:t>d</w:t>
      </w:r>
      <w:r w:rsidRPr="00932D63">
        <w:rPr>
          <w:b/>
          <w:color w:val="000000"/>
          <w:sz w:val="20"/>
          <w:szCs w:val="20"/>
          <w:vertAlign w:val="subscript"/>
        </w:rPr>
        <w:t>max</w:t>
      </w:r>
      <w:proofErr w:type="spellEnd"/>
      <w:r w:rsidRPr="00932D63">
        <w:rPr>
          <w:color w:val="000000"/>
          <w:sz w:val="20"/>
          <w:szCs w:val="20"/>
        </w:rPr>
        <w:t xml:space="preserve"> – максималното газене на кораба от </w:t>
      </w:r>
      <w:proofErr w:type="spellStart"/>
      <w:r w:rsidRPr="00932D63">
        <w:rPr>
          <w:color w:val="000000"/>
          <w:sz w:val="20"/>
          <w:szCs w:val="20"/>
        </w:rPr>
        <w:t>водолинията</w:t>
      </w:r>
      <w:proofErr w:type="spellEnd"/>
      <w:r w:rsidRPr="00932D63">
        <w:rPr>
          <w:color w:val="000000"/>
          <w:sz w:val="20"/>
          <w:szCs w:val="20"/>
        </w:rPr>
        <w:t xml:space="preserve"> до най-ниската издадена част на корпуса или неподвижно закрепен към него елемент/</w:t>
      </w:r>
      <w:proofErr w:type="spellStart"/>
      <w:r w:rsidRPr="00932D63">
        <w:rPr>
          <w:color w:val="000000"/>
          <w:sz w:val="20"/>
          <w:szCs w:val="20"/>
        </w:rPr>
        <w:t>движител</w:t>
      </w:r>
      <w:proofErr w:type="spellEnd"/>
      <w:r w:rsidRPr="00932D63">
        <w:rPr>
          <w:color w:val="000000"/>
          <w:sz w:val="20"/>
          <w:szCs w:val="20"/>
        </w:rPr>
        <w:t>, което се вписва в свидетелств</w:t>
      </w:r>
      <w:r>
        <w:rPr>
          <w:color w:val="000000"/>
          <w:sz w:val="20"/>
          <w:szCs w:val="20"/>
        </w:rPr>
        <w:t>о</w:t>
      </w:r>
      <w:r w:rsidRPr="00932D63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о</w:t>
      </w:r>
      <w:r w:rsidRPr="00932D63">
        <w:rPr>
          <w:color w:val="000000"/>
          <w:sz w:val="20"/>
          <w:szCs w:val="20"/>
        </w:rPr>
        <w:t xml:space="preserve"> за регистрация и </w:t>
      </w:r>
      <w:r>
        <w:rPr>
          <w:color w:val="000000"/>
          <w:sz w:val="20"/>
          <w:szCs w:val="20"/>
        </w:rPr>
        <w:t xml:space="preserve">свидетелството за </w:t>
      </w:r>
      <w:r w:rsidRPr="00932D63">
        <w:rPr>
          <w:color w:val="000000"/>
          <w:sz w:val="20"/>
          <w:szCs w:val="20"/>
        </w:rPr>
        <w:t>годност</w:t>
      </w:r>
      <w:r>
        <w:rPr>
          <w:color w:val="000000"/>
          <w:sz w:val="20"/>
          <w:szCs w:val="20"/>
        </w:rPr>
        <w:t xml:space="preserve"> </w:t>
      </w:r>
      <w:r w:rsidRPr="00932D63">
        <w:rPr>
          <w:color w:val="000000"/>
          <w:sz w:val="20"/>
          <w:szCs w:val="20"/>
        </w:rPr>
        <w:t>(Z-колона, винт, крило).</w:t>
      </w:r>
    </w:p>
    <w:p w14:paraId="39E0D5A6" w14:textId="77777777" w:rsidR="00725A1C" w:rsidRPr="00932D63" w:rsidRDefault="00725A1C" w:rsidP="000E2C2A">
      <w:pPr>
        <w:spacing w:before="60"/>
        <w:jc w:val="both"/>
        <w:textAlignment w:val="center"/>
        <w:rPr>
          <w:color w:val="000000"/>
          <w:sz w:val="20"/>
          <w:szCs w:val="20"/>
        </w:rPr>
      </w:pPr>
      <w:proofErr w:type="spellStart"/>
      <w:r w:rsidRPr="00932D63">
        <w:rPr>
          <w:b/>
          <w:color w:val="000000"/>
          <w:sz w:val="20"/>
          <w:szCs w:val="20"/>
        </w:rPr>
        <w:t>f</w:t>
      </w:r>
      <w:r w:rsidRPr="00932D63">
        <w:rPr>
          <w:b/>
          <w:color w:val="000000"/>
          <w:sz w:val="20"/>
          <w:szCs w:val="20"/>
          <w:vertAlign w:val="subscript"/>
        </w:rPr>
        <w:t>min</w:t>
      </w:r>
      <w:proofErr w:type="spellEnd"/>
      <w:r w:rsidRPr="00932D63">
        <w:rPr>
          <w:color w:val="000000"/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„</w:t>
      </w:r>
      <w:r w:rsidRPr="00932D63">
        <w:rPr>
          <w:color w:val="000000"/>
          <w:sz w:val="20"/>
          <w:szCs w:val="20"/>
        </w:rPr>
        <w:t>минимален надводен борд</w:t>
      </w:r>
      <w:r>
        <w:rPr>
          <w:color w:val="000000"/>
          <w:sz w:val="20"/>
          <w:szCs w:val="20"/>
        </w:rPr>
        <w:t>“</w:t>
      </w:r>
      <w:r w:rsidRPr="00932D63">
        <w:rPr>
          <w:color w:val="000000"/>
          <w:sz w:val="20"/>
          <w:szCs w:val="20"/>
        </w:rPr>
        <w:t xml:space="preserve"> е разстоянието от </w:t>
      </w:r>
      <w:proofErr w:type="spellStart"/>
      <w:r w:rsidRPr="00932D63">
        <w:rPr>
          <w:color w:val="000000"/>
          <w:sz w:val="20"/>
          <w:szCs w:val="20"/>
        </w:rPr>
        <w:t>водолинията</w:t>
      </w:r>
      <w:proofErr w:type="spellEnd"/>
      <w:r w:rsidRPr="00932D63">
        <w:rPr>
          <w:color w:val="000000"/>
          <w:sz w:val="20"/>
          <w:szCs w:val="20"/>
        </w:rPr>
        <w:t xml:space="preserve"> при максимално газене </w:t>
      </w:r>
      <w:r>
        <w:rPr>
          <w:color w:val="000000"/>
          <w:sz w:val="20"/>
          <w:szCs w:val="20"/>
        </w:rPr>
        <w:t>до</w:t>
      </w:r>
      <w:r w:rsidRPr="00932D63">
        <w:rPr>
          <w:color w:val="000000"/>
          <w:sz w:val="20"/>
          <w:szCs w:val="20"/>
        </w:rPr>
        <w:t xml:space="preserve"> горния край на </w:t>
      </w:r>
      <w:proofErr w:type="spellStart"/>
      <w:r w:rsidRPr="00932D63">
        <w:rPr>
          <w:color w:val="000000"/>
          <w:sz w:val="20"/>
          <w:szCs w:val="20"/>
        </w:rPr>
        <w:t>палубната</w:t>
      </w:r>
      <w:proofErr w:type="spellEnd"/>
      <w:r w:rsidRPr="00932D63">
        <w:rPr>
          <w:color w:val="000000"/>
          <w:sz w:val="20"/>
          <w:szCs w:val="20"/>
        </w:rPr>
        <w:t xml:space="preserve"> обшивка при борда в средата на кораба</w:t>
      </w:r>
      <w:r>
        <w:rPr>
          <w:color w:val="000000"/>
          <w:sz w:val="20"/>
          <w:szCs w:val="20"/>
        </w:rPr>
        <w:t xml:space="preserve">, </w:t>
      </w:r>
      <w:r w:rsidRPr="00932D63">
        <w:rPr>
          <w:color w:val="000000"/>
          <w:sz w:val="20"/>
          <w:szCs w:val="20"/>
        </w:rPr>
        <w:t xml:space="preserve">при </w:t>
      </w:r>
      <w:proofErr w:type="spellStart"/>
      <w:r w:rsidRPr="00932D63">
        <w:rPr>
          <w:color w:val="000000"/>
          <w:sz w:val="20"/>
          <w:szCs w:val="20"/>
        </w:rPr>
        <w:t>безпалубни</w:t>
      </w:r>
      <w:proofErr w:type="spellEnd"/>
      <w:r w:rsidRPr="00932D6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плавателни </w:t>
      </w:r>
      <w:r w:rsidRPr="00932D63">
        <w:rPr>
          <w:color w:val="000000"/>
          <w:sz w:val="20"/>
          <w:szCs w:val="20"/>
        </w:rPr>
        <w:t xml:space="preserve">съдове </w:t>
      </w:r>
      <w:r>
        <w:rPr>
          <w:color w:val="000000"/>
          <w:sz w:val="20"/>
          <w:szCs w:val="20"/>
        </w:rPr>
        <w:t xml:space="preserve">– </w:t>
      </w:r>
      <w:r w:rsidRPr="00932D63">
        <w:rPr>
          <w:color w:val="000000"/>
          <w:sz w:val="20"/>
          <w:szCs w:val="20"/>
        </w:rPr>
        <w:t xml:space="preserve">до горния край на </w:t>
      </w:r>
      <w:proofErr w:type="spellStart"/>
      <w:r w:rsidRPr="00932D63">
        <w:rPr>
          <w:color w:val="000000"/>
          <w:sz w:val="20"/>
          <w:szCs w:val="20"/>
        </w:rPr>
        <w:t>планшира</w:t>
      </w:r>
      <w:proofErr w:type="spellEnd"/>
      <w:r w:rsidRPr="00932D63">
        <w:rPr>
          <w:color w:val="000000"/>
          <w:sz w:val="20"/>
          <w:szCs w:val="20"/>
        </w:rPr>
        <w:t>.</w:t>
      </w:r>
    </w:p>
    <w:p w14:paraId="6CD498F8" w14:textId="78105C18" w:rsidR="00725A1C" w:rsidRPr="00184C3B" w:rsidRDefault="00725A1C" w:rsidP="000E2C2A">
      <w:pPr>
        <w:spacing w:before="240"/>
        <w:jc w:val="both"/>
        <w:textAlignment w:val="center"/>
        <w:rPr>
          <w:color w:val="000000"/>
        </w:rPr>
      </w:pPr>
      <w:r w:rsidRPr="00184C3B">
        <w:rPr>
          <w:color w:val="000000"/>
        </w:rPr>
        <w:t>На основание извършен</w:t>
      </w:r>
      <w:r>
        <w:rPr>
          <w:color w:val="000000"/>
        </w:rPr>
        <w:t>ото измерване</w:t>
      </w:r>
      <w:r w:rsidRPr="00184C3B">
        <w:rPr>
          <w:color w:val="000000"/>
        </w:rPr>
        <w:t xml:space="preserve"> тонажът на плавателния съд се определя </w:t>
      </w:r>
      <w:r>
        <w:rPr>
          <w:color w:val="000000"/>
        </w:rPr>
        <w:t>по формулата</w:t>
      </w:r>
      <w:r w:rsidRPr="00184C3B">
        <w:rPr>
          <w:color w:val="000000"/>
        </w:rPr>
        <w:t>:</w:t>
      </w:r>
      <w:r w:rsidRPr="006E2BFA">
        <w:rPr>
          <w:color w:val="000000"/>
        </w:rPr>
        <w:t xml:space="preserve"> </w:t>
      </w:r>
      <w:r w:rsidRPr="00184C3B">
        <w:rPr>
          <w:color w:val="000000"/>
        </w:rPr>
        <w:t>GT = V</w:t>
      </w:r>
      <w:r>
        <w:rPr>
          <w:color w:val="000000"/>
          <w:lang w:val="en-US"/>
        </w:rPr>
        <w:t xml:space="preserve"> x </w:t>
      </w:r>
      <w:r w:rsidRPr="00184C3B">
        <w:rPr>
          <w:color w:val="000000"/>
        </w:rPr>
        <w:t>K</w:t>
      </w:r>
      <w:r w:rsidRPr="003A5405">
        <w:rPr>
          <w:color w:val="000000"/>
          <w:vertAlign w:val="subscript"/>
        </w:rPr>
        <w:t>1</w:t>
      </w:r>
      <w:r w:rsidRPr="00184C3B">
        <w:rPr>
          <w:color w:val="000000"/>
        </w:rPr>
        <w:t>,</w:t>
      </w:r>
      <w:r w:rsidRPr="006E2BFA">
        <w:rPr>
          <w:color w:val="000000"/>
        </w:rPr>
        <w:t xml:space="preserve"> </w:t>
      </w:r>
      <w:r w:rsidRPr="00184C3B">
        <w:rPr>
          <w:color w:val="000000"/>
        </w:rPr>
        <w:t>където:</w:t>
      </w:r>
    </w:p>
    <w:p w14:paraId="32FD65BF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>V</w:t>
      </w:r>
      <w:r>
        <w:rPr>
          <w:color w:val="000000"/>
        </w:rPr>
        <w:t xml:space="preserve"> </w:t>
      </w:r>
      <w:r w:rsidRPr="00184C3B">
        <w:rPr>
          <w:color w:val="000000"/>
        </w:rPr>
        <w:t>=</w:t>
      </w:r>
      <w:r>
        <w:rPr>
          <w:color w:val="000000"/>
        </w:rPr>
        <w:t xml:space="preserve"> </w:t>
      </w:r>
      <w:r w:rsidRPr="00184C3B">
        <w:rPr>
          <w:color w:val="000000"/>
        </w:rPr>
        <w:t>V</w:t>
      </w:r>
      <w:r w:rsidRPr="003A5405">
        <w:rPr>
          <w:color w:val="000000"/>
          <w:vertAlign w:val="subscript"/>
        </w:rPr>
        <w:t>1</w:t>
      </w:r>
      <w:r w:rsidRPr="0043536E">
        <w:rPr>
          <w:color w:val="000000"/>
        </w:rPr>
        <w:t xml:space="preserve"> </w:t>
      </w:r>
      <w:r w:rsidRPr="00184C3B">
        <w:rPr>
          <w:color w:val="000000"/>
        </w:rPr>
        <w:t>+</w:t>
      </w:r>
      <w:r>
        <w:rPr>
          <w:color w:val="000000"/>
        </w:rPr>
        <w:t xml:space="preserve"> </w:t>
      </w:r>
      <w:r w:rsidRPr="00184C3B">
        <w:rPr>
          <w:color w:val="000000"/>
        </w:rPr>
        <w:t>V</w:t>
      </w:r>
      <w:r w:rsidRPr="003A5405">
        <w:rPr>
          <w:color w:val="000000"/>
          <w:vertAlign w:val="subscript"/>
        </w:rPr>
        <w:t>2</w:t>
      </w:r>
      <w:r w:rsidRPr="00DC6163">
        <w:rPr>
          <w:color w:val="000000"/>
        </w:rPr>
        <w:t>;</w:t>
      </w:r>
    </w:p>
    <w:p w14:paraId="3E3514F2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>V</w:t>
      </w:r>
      <w:r w:rsidRPr="003A5405">
        <w:rPr>
          <w:color w:val="000000"/>
          <w:vertAlign w:val="subscript"/>
        </w:rPr>
        <w:t>1</w:t>
      </w:r>
      <w:r w:rsidRPr="00184C3B">
        <w:rPr>
          <w:color w:val="000000"/>
        </w:rPr>
        <w:t xml:space="preserve"> </w:t>
      </w:r>
      <w:r>
        <w:rPr>
          <w:color w:val="000000"/>
        </w:rPr>
        <w:t>е</w:t>
      </w:r>
      <w:r w:rsidRPr="00184C3B">
        <w:rPr>
          <w:color w:val="000000"/>
        </w:rPr>
        <w:t xml:space="preserve"> обемът </w:t>
      </w:r>
      <w:r>
        <w:rPr>
          <w:color w:val="000000"/>
        </w:rPr>
        <w:t>на корпуса до горна палуба в кубични метри, като</w:t>
      </w:r>
    </w:p>
    <w:p w14:paraId="15716979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>V</w:t>
      </w:r>
      <w:r w:rsidRPr="003A5405">
        <w:rPr>
          <w:color w:val="000000"/>
          <w:vertAlign w:val="subscript"/>
        </w:rPr>
        <w:t>1</w:t>
      </w:r>
      <w:r w:rsidRPr="003A5405">
        <w:rPr>
          <w:color w:val="000000"/>
        </w:rPr>
        <w:t xml:space="preserve"> </w:t>
      </w:r>
      <w:r w:rsidRPr="00184C3B">
        <w:rPr>
          <w:color w:val="000000"/>
        </w:rPr>
        <w:t>= L</w:t>
      </w:r>
      <w:r>
        <w:rPr>
          <w:color w:val="000000"/>
        </w:rPr>
        <w:t xml:space="preserve"> х </w:t>
      </w:r>
      <w:r w:rsidRPr="00184C3B">
        <w:rPr>
          <w:color w:val="000000"/>
        </w:rPr>
        <w:t>B</w:t>
      </w:r>
      <w:r>
        <w:rPr>
          <w:color w:val="000000"/>
        </w:rPr>
        <w:t xml:space="preserve"> х </w:t>
      </w:r>
      <w:r w:rsidRPr="00184C3B">
        <w:rPr>
          <w:color w:val="000000"/>
        </w:rPr>
        <w:t>D</w:t>
      </w:r>
      <w:r>
        <w:rPr>
          <w:color w:val="000000"/>
        </w:rPr>
        <w:t xml:space="preserve"> х </w:t>
      </w:r>
      <w:r w:rsidRPr="00184C3B">
        <w:rPr>
          <w:color w:val="000000"/>
        </w:rPr>
        <w:t>C</w:t>
      </w:r>
      <w:r>
        <w:rPr>
          <w:color w:val="000000"/>
        </w:rPr>
        <w:t>;</w:t>
      </w:r>
    </w:p>
    <w:p w14:paraId="3AE80D77" w14:textId="77777777" w:rsidR="00725A1C" w:rsidRPr="00DC6163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 xml:space="preserve">C = 0,42 </w:t>
      </w:r>
      <w:r>
        <w:rPr>
          <w:color w:val="000000"/>
        </w:rPr>
        <w:t>–</w:t>
      </w:r>
      <w:r w:rsidRPr="00184C3B">
        <w:rPr>
          <w:color w:val="000000"/>
        </w:rPr>
        <w:t xml:space="preserve"> за кораби с дължина до 12</w:t>
      </w:r>
      <w:r>
        <w:rPr>
          <w:color w:val="000000"/>
        </w:rPr>
        <w:t> </w:t>
      </w:r>
      <w:r>
        <w:rPr>
          <w:color w:val="000000"/>
          <w:lang w:val="en-US"/>
        </w:rPr>
        <w:t>m</w:t>
      </w:r>
      <w:r>
        <w:rPr>
          <w:color w:val="000000"/>
        </w:rPr>
        <w:t>;</w:t>
      </w:r>
    </w:p>
    <w:p w14:paraId="73596525" w14:textId="77777777" w:rsidR="00725A1C" w:rsidRPr="00DC6163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 xml:space="preserve">C = 0,44 </w:t>
      </w:r>
      <w:r>
        <w:rPr>
          <w:color w:val="000000"/>
        </w:rPr>
        <w:t>–</w:t>
      </w:r>
      <w:r w:rsidRPr="00184C3B">
        <w:rPr>
          <w:color w:val="000000"/>
        </w:rPr>
        <w:t xml:space="preserve"> за кораби с дължина до 15</w:t>
      </w:r>
      <w:r>
        <w:rPr>
          <w:color w:val="000000"/>
          <w:lang w:val="en-US"/>
        </w:rPr>
        <w:t> m</w:t>
      </w:r>
      <w:r>
        <w:rPr>
          <w:color w:val="000000"/>
        </w:rPr>
        <w:t>;</w:t>
      </w:r>
    </w:p>
    <w:p w14:paraId="478A3141" w14:textId="77777777" w:rsidR="00725A1C" w:rsidRPr="00DC6163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 xml:space="preserve">C = 0,48 </w:t>
      </w:r>
      <w:r>
        <w:rPr>
          <w:color w:val="000000"/>
        </w:rPr>
        <w:t>–</w:t>
      </w:r>
      <w:r w:rsidRPr="00184C3B">
        <w:rPr>
          <w:color w:val="000000"/>
        </w:rPr>
        <w:t xml:space="preserve"> за кораби с дължина до 24</w:t>
      </w:r>
      <w:r>
        <w:rPr>
          <w:color w:val="000000"/>
          <w:lang w:val="en-US"/>
        </w:rPr>
        <w:t> m</w:t>
      </w:r>
      <w:r>
        <w:rPr>
          <w:color w:val="000000"/>
        </w:rPr>
        <w:t>;</w:t>
      </w:r>
    </w:p>
    <w:p w14:paraId="1B906B59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>V</w:t>
      </w:r>
      <w:r w:rsidRPr="00E703D5">
        <w:rPr>
          <w:color w:val="000000"/>
          <w:vertAlign w:val="subscript"/>
        </w:rPr>
        <w:t>2</w:t>
      </w:r>
      <w:r w:rsidRPr="00184C3B">
        <w:rPr>
          <w:color w:val="000000"/>
        </w:rPr>
        <w:t xml:space="preserve"> </w:t>
      </w:r>
      <w:r>
        <w:rPr>
          <w:color w:val="000000"/>
        </w:rPr>
        <w:t>е</w:t>
      </w:r>
      <w:r w:rsidRPr="00184C3B">
        <w:rPr>
          <w:color w:val="000000"/>
        </w:rPr>
        <w:t xml:space="preserve"> общият обем на всички закрити пространства над горна палуба</w:t>
      </w:r>
      <w:r>
        <w:rPr>
          <w:color w:val="000000"/>
        </w:rPr>
        <w:t>;</w:t>
      </w:r>
    </w:p>
    <w:p w14:paraId="0E72FBEB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>К1  = 0,25</w:t>
      </w:r>
      <w:r>
        <w:rPr>
          <w:color w:val="000000"/>
        </w:rPr>
        <w:t>.</w:t>
      </w:r>
    </w:p>
    <w:p w14:paraId="1982A486" w14:textId="2AB15CDA" w:rsidR="00725A1C" w:rsidRPr="00184C3B" w:rsidRDefault="00725A1C" w:rsidP="000E2C2A">
      <w:pPr>
        <w:spacing w:before="120"/>
        <w:jc w:val="both"/>
        <w:textAlignment w:val="center"/>
        <w:rPr>
          <w:color w:val="000000"/>
        </w:rPr>
      </w:pPr>
      <w:r w:rsidRPr="00184C3B">
        <w:rPr>
          <w:color w:val="000000"/>
        </w:rPr>
        <w:t>Нетния тонаж (NT) се определя по формулата:</w:t>
      </w:r>
      <w:r w:rsidRPr="0011501C">
        <w:rPr>
          <w:color w:val="000000"/>
        </w:rPr>
        <w:t xml:space="preserve"> </w:t>
      </w:r>
      <w:r>
        <w:rPr>
          <w:color w:val="000000"/>
        </w:rPr>
        <w:t>NT = 0,30 GT</w:t>
      </w:r>
      <w:r w:rsidR="008756BD">
        <w:rPr>
          <w:color w:val="000000"/>
        </w:rPr>
        <w:t>.</w:t>
      </w:r>
    </w:p>
    <w:p w14:paraId="2B662FCA" w14:textId="77777777" w:rsidR="00725A1C" w:rsidRPr="00184C3B" w:rsidRDefault="00725A1C" w:rsidP="000E2C2A">
      <w:pPr>
        <w:spacing w:before="120"/>
        <w:jc w:val="both"/>
        <w:textAlignment w:val="center"/>
        <w:rPr>
          <w:color w:val="000000"/>
        </w:rPr>
      </w:pPr>
      <w:r w:rsidRPr="00184C3B">
        <w:rPr>
          <w:color w:val="000000"/>
        </w:rPr>
        <w:t>Бруто и нето тонаж</w:t>
      </w:r>
      <w:r>
        <w:rPr>
          <w:color w:val="000000"/>
        </w:rPr>
        <w:t>ът</w:t>
      </w:r>
      <w:r w:rsidRPr="00184C3B">
        <w:rPr>
          <w:color w:val="000000"/>
        </w:rPr>
        <w:t xml:space="preserve"> на плавателните съдове с дължина до 24</w:t>
      </w:r>
      <w:r>
        <w:rPr>
          <w:color w:val="000000"/>
          <w:lang w:val="en-US"/>
        </w:rPr>
        <w:t> m</w:t>
      </w:r>
      <w:r w:rsidRPr="00184C3B">
        <w:rPr>
          <w:color w:val="000000"/>
        </w:rPr>
        <w:t xml:space="preserve"> се измерва в тонове и</w:t>
      </w:r>
      <w:r>
        <w:rPr>
          <w:color w:val="000000"/>
        </w:rPr>
        <w:t xml:space="preserve"> </w:t>
      </w:r>
      <w:r w:rsidRPr="00184C3B">
        <w:rPr>
          <w:color w:val="000000"/>
        </w:rPr>
        <w:t>се изчислява и записва в корабните свидетелства с точност до тон.</w:t>
      </w:r>
    </w:p>
    <w:p w14:paraId="736A5BD8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  <w:r w:rsidRPr="00184C3B">
        <w:rPr>
          <w:color w:val="000000"/>
        </w:rPr>
        <w:t>Бруто тонаж GT = 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84C3B">
        <w:rPr>
          <w:color w:val="000000"/>
        </w:rPr>
        <w:t>Нето тонаж  NT = .........................</w:t>
      </w:r>
    </w:p>
    <w:p w14:paraId="0B155733" w14:textId="77777777" w:rsidR="00725A1C" w:rsidRDefault="00725A1C" w:rsidP="000E2C2A">
      <w:pPr>
        <w:spacing w:before="480"/>
        <w:jc w:val="both"/>
        <w:textAlignment w:val="center"/>
        <w:rPr>
          <w:color w:val="000000"/>
        </w:rPr>
      </w:pPr>
      <w:r w:rsidRPr="00671EBD">
        <w:rPr>
          <w:color w:val="000000"/>
        </w:rPr>
        <w:t>Комисия:</w:t>
      </w:r>
      <w:r>
        <w:rPr>
          <w:color w:val="000000"/>
        </w:rPr>
        <w:t xml:space="preserve"> </w:t>
      </w:r>
      <w:r w:rsidRPr="00671EBD">
        <w:rPr>
          <w:color w:val="000000"/>
        </w:rPr>
        <w:t>1. ..............................</w:t>
      </w:r>
      <w:r>
        <w:rPr>
          <w:color w:val="000000"/>
        </w:rPr>
        <w:tab/>
      </w:r>
      <w:r w:rsidRPr="00671EBD">
        <w:rPr>
          <w:color w:val="000000"/>
        </w:rPr>
        <w:t>Собственик/Представител:</w:t>
      </w:r>
      <w:r w:rsidRPr="006075AA">
        <w:rPr>
          <w:color w:val="000000"/>
        </w:rPr>
        <w:t xml:space="preserve"> </w:t>
      </w:r>
      <w:r w:rsidRPr="00671EBD">
        <w:rPr>
          <w:color w:val="000000"/>
        </w:rPr>
        <w:t>...................................</w:t>
      </w:r>
    </w:p>
    <w:p w14:paraId="4CBEF660" w14:textId="77777777" w:rsidR="00725A1C" w:rsidRPr="002C0FDA" w:rsidRDefault="00725A1C" w:rsidP="00725A1C">
      <w:pPr>
        <w:ind w:firstLine="1701"/>
        <w:jc w:val="both"/>
        <w:textAlignment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(подпис)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>(подпис)</w:t>
      </w:r>
    </w:p>
    <w:p w14:paraId="54FE9937" w14:textId="77777777" w:rsidR="00725A1C" w:rsidRPr="00671EBD" w:rsidRDefault="00725A1C" w:rsidP="00725A1C">
      <w:pPr>
        <w:ind w:firstLine="1021"/>
        <w:jc w:val="both"/>
        <w:textAlignment w:val="center"/>
        <w:rPr>
          <w:color w:val="000000"/>
        </w:rPr>
      </w:pPr>
      <w:r w:rsidRPr="00671EBD">
        <w:rPr>
          <w:color w:val="000000"/>
        </w:rPr>
        <w:t>2. .................................</w:t>
      </w:r>
      <w:r>
        <w:rPr>
          <w:color w:val="000000"/>
        </w:rPr>
        <w:tab/>
        <w:t xml:space="preserve">Име и фамилия: </w:t>
      </w:r>
      <w:r w:rsidRPr="00671EBD">
        <w:rPr>
          <w:color w:val="000000"/>
        </w:rPr>
        <w:t>...</w:t>
      </w:r>
      <w:r>
        <w:rPr>
          <w:color w:val="000000"/>
        </w:rPr>
        <w:t>.......</w:t>
      </w:r>
      <w:r w:rsidRPr="00671EBD">
        <w:rPr>
          <w:color w:val="000000"/>
        </w:rPr>
        <w:t>............................................</w:t>
      </w:r>
    </w:p>
    <w:p w14:paraId="4648B2BD" w14:textId="77777777" w:rsidR="00725A1C" w:rsidRPr="002C0FDA" w:rsidRDefault="00725A1C" w:rsidP="00725A1C">
      <w:pPr>
        <w:ind w:firstLine="1701"/>
        <w:jc w:val="both"/>
        <w:textAlignment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(подпис)</w:t>
      </w:r>
    </w:p>
    <w:p w14:paraId="3EE3F51F" w14:textId="77777777" w:rsidR="00725A1C" w:rsidRPr="00F574B8" w:rsidRDefault="00725A1C" w:rsidP="000E2C2A">
      <w:pPr>
        <w:spacing w:before="240"/>
        <w:jc w:val="both"/>
        <w:textAlignment w:val="center"/>
        <w:rPr>
          <w:i/>
          <w:color w:val="000000"/>
          <w:sz w:val="20"/>
          <w:szCs w:val="20"/>
        </w:rPr>
      </w:pPr>
      <w:r w:rsidRPr="00F574B8">
        <w:rPr>
          <w:b/>
          <w:i/>
          <w:color w:val="000000"/>
          <w:sz w:val="20"/>
          <w:szCs w:val="20"/>
        </w:rPr>
        <w:t>ЗАБЕЛЕЖКА</w:t>
      </w:r>
      <w:r w:rsidRPr="00F574B8">
        <w:rPr>
          <w:i/>
          <w:color w:val="000000"/>
          <w:sz w:val="20"/>
          <w:szCs w:val="20"/>
        </w:rPr>
        <w:t>: Ако плавателният съд има надстройка/и над палубата, се прилага допълнителна скица с точното й/им разположение и размери.</w:t>
      </w:r>
    </w:p>
    <w:p w14:paraId="4A3F6BB8" w14:textId="77777777" w:rsidR="00725A1C" w:rsidRDefault="00725A1C" w:rsidP="00725A1C">
      <w:pPr>
        <w:rPr>
          <w:color w:val="000000"/>
        </w:rPr>
      </w:pPr>
      <w:r>
        <w:rPr>
          <w:color w:val="000000"/>
        </w:rPr>
        <w:br w:type="page"/>
      </w:r>
    </w:p>
    <w:p w14:paraId="7E145A4A" w14:textId="5DB09606" w:rsidR="00725A1C" w:rsidRDefault="00725A1C" w:rsidP="00725A1C">
      <w:pPr>
        <w:jc w:val="center"/>
        <w:textAlignment w:val="center"/>
        <w:rPr>
          <w:b/>
          <w:color w:val="000000"/>
        </w:rPr>
      </w:pPr>
      <w:r w:rsidRPr="003F3B40">
        <w:rPr>
          <w:b/>
          <w:color w:val="000000"/>
        </w:rPr>
        <w:lastRenderedPageBreak/>
        <w:t>ОБЕМ НА ВСИЧКИ ЗАКРИТИ ПРОСТРАНСТВА НАД ГОРНА ПАЛУБА:</w:t>
      </w:r>
    </w:p>
    <w:p w14:paraId="5A783C25" w14:textId="3C71A14D" w:rsidR="00BD7367" w:rsidRPr="0053178A" w:rsidRDefault="00BD7367" w:rsidP="005322D8">
      <w:pPr>
        <w:textAlignment w:val="center"/>
        <w:rPr>
          <w:color w:val="000000"/>
        </w:rPr>
      </w:pPr>
      <w:r>
        <w:rPr>
          <w:b/>
          <w:color w:val="000000"/>
        </w:rPr>
        <w:t>……………………………………………..“.</w:t>
      </w:r>
    </w:p>
    <w:p w14:paraId="6DD8D106" w14:textId="77777777" w:rsidR="00725A1C" w:rsidRPr="00184C3B" w:rsidRDefault="00725A1C" w:rsidP="00725A1C">
      <w:pPr>
        <w:jc w:val="both"/>
        <w:textAlignment w:val="center"/>
        <w:rPr>
          <w:color w:val="000000"/>
        </w:rPr>
      </w:pPr>
    </w:p>
    <w:p w14:paraId="2B2F65B8" w14:textId="678C8D88" w:rsidR="0053178A" w:rsidRDefault="0053178A" w:rsidP="00725A1C">
      <w:pPr>
        <w:jc w:val="both"/>
        <w:textAlignment w:val="center"/>
        <w:rPr>
          <w:color w:val="000000"/>
        </w:rPr>
      </w:pPr>
    </w:p>
    <w:p w14:paraId="161E78F8" w14:textId="3FAAB5BB" w:rsidR="0053178A" w:rsidRDefault="0053178A" w:rsidP="00725A1C">
      <w:pPr>
        <w:jc w:val="both"/>
        <w:textAlignment w:val="center"/>
        <w:rPr>
          <w:color w:val="000000"/>
        </w:rPr>
      </w:pPr>
    </w:p>
    <w:p w14:paraId="02BA4E52" w14:textId="51CC68C6" w:rsidR="008D4C9F" w:rsidRDefault="00600E17" w:rsidP="005322D8">
      <w:pPr>
        <w:spacing w:after="160" w:line="259" w:lineRule="auto"/>
        <w:ind w:left="142" w:firstLine="567"/>
        <w:rPr>
          <w:rFonts w:cs="A4U"/>
        </w:rPr>
      </w:pPr>
      <w:r w:rsidRPr="00600E17">
        <w:rPr>
          <w:rFonts w:cs="A4U"/>
          <w:b/>
        </w:rPr>
        <w:t>§ 22.</w:t>
      </w:r>
      <w:r>
        <w:rPr>
          <w:rFonts w:cs="A4U"/>
        </w:rPr>
        <w:t xml:space="preserve"> </w:t>
      </w:r>
      <w:r w:rsidRPr="00600E17">
        <w:rPr>
          <w:rFonts w:cs="A4U"/>
        </w:rPr>
        <w:t>Приложени</w:t>
      </w:r>
      <w:r>
        <w:rPr>
          <w:rFonts w:cs="A4U"/>
        </w:rPr>
        <w:t>я</w:t>
      </w:r>
      <w:r w:rsidRPr="00600E17">
        <w:rPr>
          <w:rFonts w:cs="A4U"/>
        </w:rPr>
        <w:t xml:space="preserve"> №</w:t>
      </w:r>
      <w:r>
        <w:rPr>
          <w:rFonts w:cs="A4U"/>
        </w:rPr>
        <w:t> </w:t>
      </w:r>
      <w:r w:rsidRPr="00600E17">
        <w:rPr>
          <w:rFonts w:cs="A4U"/>
        </w:rPr>
        <w:t xml:space="preserve">2а </w:t>
      </w:r>
      <w:r>
        <w:rPr>
          <w:rFonts w:cs="A4U"/>
        </w:rPr>
        <w:t xml:space="preserve">и № 2б </w:t>
      </w:r>
      <w:r w:rsidRPr="00600E17">
        <w:rPr>
          <w:rFonts w:cs="A4U"/>
        </w:rPr>
        <w:t>към чл.</w:t>
      </w:r>
      <w:r>
        <w:rPr>
          <w:rFonts w:cs="A4U"/>
        </w:rPr>
        <w:t> </w:t>
      </w:r>
      <w:r w:rsidRPr="00600E17">
        <w:rPr>
          <w:rFonts w:cs="A4U"/>
        </w:rPr>
        <w:t>12, ал.</w:t>
      </w:r>
      <w:r>
        <w:rPr>
          <w:rFonts w:cs="A4U"/>
        </w:rPr>
        <w:t> </w:t>
      </w:r>
      <w:r w:rsidRPr="00600E17">
        <w:rPr>
          <w:rFonts w:cs="A4U"/>
        </w:rPr>
        <w:t>1</w:t>
      </w:r>
      <w:r>
        <w:rPr>
          <w:rFonts w:cs="A4U"/>
        </w:rPr>
        <w:t xml:space="preserve"> се </w:t>
      </w:r>
      <w:r w:rsidR="00EF32D2">
        <w:rPr>
          <w:rFonts w:cs="A4U"/>
        </w:rPr>
        <w:t>отменят</w:t>
      </w:r>
      <w:r>
        <w:rPr>
          <w:rFonts w:cs="A4U"/>
        </w:rPr>
        <w:t>.</w:t>
      </w:r>
    </w:p>
    <w:p w14:paraId="5BF63D0B" w14:textId="34674920" w:rsidR="00600E17" w:rsidRDefault="00600E17" w:rsidP="00A12D95">
      <w:pPr>
        <w:spacing w:before="120"/>
        <w:ind w:firstLine="709"/>
        <w:jc w:val="both"/>
        <w:rPr>
          <w:rFonts w:cs="A4U"/>
        </w:rPr>
      </w:pPr>
      <w:r w:rsidRPr="00600E17">
        <w:rPr>
          <w:rFonts w:cs="A4U"/>
          <w:b/>
        </w:rPr>
        <w:t>§ 2</w:t>
      </w:r>
      <w:r>
        <w:rPr>
          <w:rFonts w:cs="A4U"/>
          <w:b/>
        </w:rPr>
        <w:t>3</w:t>
      </w:r>
      <w:r w:rsidRPr="00600E17">
        <w:rPr>
          <w:rFonts w:cs="A4U"/>
          <w:b/>
        </w:rPr>
        <w:t>.</w:t>
      </w:r>
      <w:r>
        <w:rPr>
          <w:rFonts w:cs="A4U"/>
        </w:rPr>
        <w:t xml:space="preserve"> </w:t>
      </w:r>
      <w:r w:rsidRPr="00600E17">
        <w:rPr>
          <w:rFonts w:cs="A4U"/>
        </w:rPr>
        <w:t>Приложени</w:t>
      </w:r>
      <w:r>
        <w:rPr>
          <w:rFonts w:cs="A4U"/>
        </w:rPr>
        <w:t>е</w:t>
      </w:r>
      <w:r w:rsidRPr="00600E17">
        <w:rPr>
          <w:rFonts w:cs="A4U"/>
        </w:rPr>
        <w:t xml:space="preserve"> №</w:t>
      </w:r>
      <w:r>
        <w:rPr>
          <w:rFonts w:cs="A4U"/>
        </w:rPr>
        <w:t xml:space="preserve"> 3 </w:t>
      </w:r>
      <w:r w:rsidRPr="00600E17">
        <w:rPr>
          <w:rFonts w:cs="A4U"/>
        </w:rPr>
        <w:t>към чл.</w:t>
      </w:r>
      <w:r>
        <w:rPr>
          <w:rFonts w:cs="A4U"/>
        </w:rPr>
        <w:t> </w:t>
      </w:r>
      <w:r w:rsidRPr="00600E17">
        <w:rPr>
          <w:rFonts w:cs="A4U"/>
        </w:rPr>
        <w:t>12, ал.</w:t>
      </w:r>
      <w:r>
        <w:rPr>
          <w:rFonts w:cs="A4U"/>
        </w:rPr>
        <w:t xml:space="preserve"> 2 се </w:t>
      </w:r>
      <w:r w:rsidR="00EF32D2">
        <w:rPr>
          <w:rFonts w:cs="A4U"/>
        </w:rPr>
        <w:t>отменя</w:t>
      </w:r>
      <w:r>
        <w:rPr>
          <w:rFonts w:cs="A4U"/>
        </w:rPr>
        <w:t>.</w:t>
      </w:r>
    </w:p>
    <w:p w14:paraId="3FEDD5A8" w14:textId="2D06FE13" w:rsidR="001F0EE9" w:rsidRDefault="001F0EE9" w:rsidP="00A12D95">
      <w:pPr>
        <w:spacing w:before="120"/>
        <w:ind w:firstLine="709"/>
        <w:jc w:val="both"/>
        <w:rPr>
          <w:rFonts w:cs="A4U"/>
        </w:rPr>
      </w:pPr>
      <w:r w:rsidRPr="00600E17">
        <w:rPr>
          <w:rFonts w:cs="A4U"/>
          <w:b/>
        </w:rPr>
        <w:t>§ 2</w:t>
      </w:r>
      <w:r>
        <w:rPr>
          <w:rFonts w:cs="A4U"/>
          <w:b/>
        </w:rPr>
        <w:t>4</w:t>
      </w:r>
      <w:r w:rsidRPr="00600E17">
        <w:rPr>
          <w:rFonts w:cs="A4U"/>
          <w:b/>
        </w:rPr>
        <w:t>.</w:t>
      </w:r>
      <w:r>
        <w:rPr>
          <w:rFonts w:cs="A4U"/>
        </w:rPr>
        <w:t xml:space="preserve"> </w:t>
      </w:r>
      <w:r w:rsidRPr="00600E17">
        <w:rPr>
          <w:rFonts w:cs="A4U"/>
        </w:rPr>
        <w:t>Приложени</w:t>
      </w:r>
      <w:r>
        <w:rPr>
          <w:rFonts w:cs="A4U"/>
        </w:rPr>
        <w:t>е</w:t>
      </w:r>
      <w:r w:rsidRPr="00600E17">
        <w:rPr>
          <w:rFonts w:cs="A4U"/>
        </w:rPr>
        <w:t xml:space="preserve"> №</w:t>
      </w:r>
      <w:r>
        <w:rPr>
          <w:rFonts w:cs="A4U"/>
        </w:rPr>
        <w:t xml:space="preserve"> 4 </w:t>
      </w:r>
      <w:r w:rsidRPr="00600E17">
        <w:rPr>
          <w:rFonts w:cs="A4U"/>
        </w:rPr>
        <w:t>към чл.</w:t>
      </w:r>
      <w:r>
        <w:rPr>
          <w:rFonts w:cs="A4U"/>
        </w:rPr>
        <w:t> </w:t>
      </w:r>
      <w:r w:rsidRPr="00600E17">
        <w:rPr>
          <w:rFonts w:cs="A4U"/>
        </w:rPr>
        <w:t>12, ал.</w:t>
      </w:r>
      <w:r>
        <w:rPr>
          <w:rFonts w:cs="A4U"/>
        </w:rPr>
        <w:t xml:space="preserve"> 3 се </w:t>
      </w:r>
      <w:r w:rsidR="00EF32D2">
        <w:rPr>
          <w:rFonts w:cs="A4U"/>
        </w:rPr>
        <w:t>отменя</w:t>
      </w:r>
      <w:r>
        <w:rPr>
          <w:rFonts w:cs="A4U"/>
        </w:rPr>
        <w:t>.</w:t>
      </w:r>
    </w:p>
    <w:p w14:paraId="4496FF60" w14:textId="77777777" w:rsidR="004F3E66" w:rsidRPr="00B85347" w:rsidRDefault="004F3E66" w:rsidP="004F3E66">
      <w:pPr>
        <w:spacing w:before="240" w:after="120"/>
        <w:jc w:val="center"/>
        <w:rPr>
          <w:b/>
          <w:bCs/>
        </w:rPr>
      </w:pPr>
      <w:r>
        <w:rPr>
          <w:rFonts w:cs="A4U"/>
          <w:b/>
        </w:rPr>
        <w:t>ЗАКЛЮЧИТЕЛНА РАЗПОРЕДБА</w:t>
      </w:r>
    </w:p>
    <w:p w14:paraId="138F9CED" w14:textId="7B2F6209" w:rsidR="00E17F3A" w:rsidRPr="00372455" w:rsidRDefault="004F3E66" w:rsidP="000858BE">
      <w:pPr>
        <w:ind w:firstLine="709"/>
        <w:jc w:val="both"/>
        <w:rPr>
          <w:bCs/>
        </w:rPr>
      </w:pPr>
      <w:r w:rsidRPr="00372455">
        <w:rPr>
          <w:rFonts w:cs="A4U"/>
          <w:b/>
        </w:rPr>
        <w:t>§ </w:t>
      </w:r>
      <w:r w:rsidR="00D84F7E" w:rsidRPr="00372455">
        <w:rPr>
          <w:rFonts w:cs="A4U"/>
          <w:b/>
        </w:rPr>
        <w:t>25</w:t>
      </w:r>
      <w:r w:rsidRPr="00372455">
        <w:rPr>
          <w:rFonts w:cs="A4U"/>
          <w:b/>
        </w:rPr>
        <w:t xml:space="preserve">. </w:t>
      </w:r>
      <w:r w:rsidR="00E17F3A" w:rsidRPr="00372455">
        <w:rPr>
          <w:bCs/>
        </w:rPr>
        <w:t>В Наредба №</w:t>
      </w:r>
      <w:r w:rsidR="000858BE" w:rsidRPr="00372455">
        <w:rPr>
          <w:bCs/>
        </w:rPr>
        <w:t> </w:t>
      </w:r>
      <w:r w:rsidR="00E17F3A" w:rsidRPr="00372455">
        <w:rPr>
          <w:bCs/>
        </w:rPr>
        <w:t>5</w:t>
      </w:r>
      <w:r w:rsidR="000858BE" w:rsidRPr="00372455">
        <w:rPr>
          <w:bCs/>
        </w:rPr>
        <w:t xml:space="preserve"> от 2004</w:t>
      </w:r>
      <w:r w:rsidR="0035730B">
        <w:rPr>
          <w:bCs/>
        </w:rPr>
        <w:t> </w:t>
      </w:r>
      <w:r w:rsidR="000858BE" w:rsidRPr="00372455">
        <w:rPr>
          <w:bCs/>
        </w:rPr>
        <w:t>г. за корабните документи (обн., ДВ, бр. 88 от 2004 г., изм., бр. 109 от 2004 г., бр. 73 от 2005 г., бр. 9, 30 и 49 от 2009 г., бр. 54 от 2010 г.</w:t>
      </w:r>
      <w:r w:rsidR="00C449EB" w:rsidRPr="00372455">
        <w:rPr>
          <w:bCs/>
        </w:rPr>
        <w:t xml:space="preserve"> и</w:t>
      </w:r>
      <w:r w:rsidR="000858BE" w:rsidRPr="00372455">
        <w:rPr>
          <w:bCs/>
        </w:rPr>
        <w:t xml:space="preserve"> бр. 11 от 2011</w:t>
      </w:r>
      <w:r w:rsidR="00C449EB" w:rsidRPr="00372455">
        <w:rPr>
          <w:bCs/>
        </w:rPr>
        <w:t> </w:t>
      </w:r>
      <w:r w:rsidR="000858BE" w:rsidRPr="00372455">
        <w:rPr>
          <w:bCs/>
        </w:rPr>
        <w:t>г., изм. и доп.</w:t>
      </w:r>
      <w:r w:rsidR="00C449EB" w:rsidRPr="00372455">
        <w:rPr>
          <w:bCs/>
        </w:rPr>
        <w:t>,</w:t>
      </w:r>
      <w:r w:rsidR="000858BE" w:rsidRPr="00372455">
        <w:rPr>
          <w:bCs/>
        </w:rPr>
        <w:t xml:space="preserve"> бр.</w:t>
      </w:r>
      <w:r w:rsidR="00C449EB" w:rsidRPr="00372455">
        <w:rPr>
          <w:bCs/>
        </w:rPr>
        <w:t> </w:t>
      </w:r>
      <w:r w:rsidR="000858BE" w:rsidRPr="00372455">
        <w:rPr>
          <w:bCs/>
        </w:rPr>
        <w:t>39 от 2013</w:t>
      </w:r>
      <w:r w:rsidR="00C449EB" w:rsidRPr="00372455">
        <w:rPr>
          <w:bCs/>
        </w:rPr>
        <w:t> </w:t>
      </w:r>
      <w:r w:rsidR="000858BE" w:rsidRPr="00372455">
        <w:rPr>
          <w:bCs/>
        </w:rPr>
        <w:t>г., бр.</w:t>
      </w:r>
      <w:r w:rsidR="00C449EB" w:rsidRPr="00372455">
        <w:rPr>
          <w:bCs/>
        </w:rPr>
        <w:t> </w:t>
      </w:r>
      <w:r w:rsidR="000858BE" w:rsidRPr="00372455">
        <w:rPr>
          <w:bCs/>
        </w:rPr>
        <w:t>7 от 2015</w:t>
      </w:r>
      <w:r w:rsidR="00C449EB" w:rsidRPr="00372455">
        <w:rPr>
          <w:bCs/>
        </w:rPr>
        <w:t> </w:t>
      </w:r>
      <w:r w:rsidR="000858BE" w:rsidRPr="00372455">
        <w:rPr>
          <w:bCs/>
        </w:rPr>
        <w:t>г., бр.</w:t>
      </w:r>
      <w:r w:rsidR="00C449EB" w:rsidRPr="00372455">
        <w:rPr>
          <w:bCs/>
        </w:rPr>
        <w:t> </w:t>
      </w:r>
      <w:r w:rsidR="000858BE" w:rsidRPr="00372455">
        <w:rPr>
          <w:bCs/>
        </w:rPr>
        <w:t>52</w:t>
      </w:r>
      <w:r w:rsidR="00C449EB" w:rsidRPr="00372455">
        <w:rPr>
          <w:bCs/>
        </w:rPr>
        <w:t xml:space="preserve">, </w:t>
      </w:r>
      <w:r w:rsidR="000858BE" w:rsidRPr="00372455">
        <w:rPr>
          <w:bCs/>
        </w:rPr>
        <w:t xml:space="preserve">62 </w:t>
      </w:r>
      <w:r w:rsidR="00C449EB" w:rsidRPr="00372455">
        <w:rPr>
          <w:bCs/>
        </w:rPr>
        <w:t xml:space="preserve">и </w:t>
      </w:r>
      <w:r w:rsidR="000858BE" w:rsidRPr="00372455">
        <w:rPr>
          <w:bCs/>
        </w:rPr>
        <w:t>85 от 2017</w:t>
      </w:r>
      <w:r w:rsidR="00C449EB" w:rsidRPr="00372455">
        <w:rPr>
          <w:bCs/>
        </w:rPr>
        <w:t> </w:t>
      </w:r>
      <w:r w:rsidR="000858BE" w:rsidRPr="00372455">
        <w:rPr>
          <w:bCs/>
        </w:rPr>
        <w:t>г., бр.</w:t>
      </w:r>
      <w:r w:rsidR="00C449EB" w:rsidRPr="00372455">
        <w:rPr>
          <w:bCs/>
        </w:rPr>
        <w:t> </w:t>
      </w:r>
      <w:r w:rsidR="000858BE" w:rsidRPr="00372455">
        <w:rPr>
          <w:bCs/>
        </w:rPr>
        <w:t>88 от 2018</w:t>
      </w:r>
      <w:r w:rsidR="00C449EB" w:rsidRPr="00372455">
        <w:rPr>
          <w:bCs/>
        </w:rPr>
        <w:t> </w:t>
      </w:r>
      <w:r w:rsidR="000858BE" w:rsidRPr="00372455">
        <w:rPr>
          <w:bCs/>
        </w:rPr>
        <w:t>г.</w:t>
      </w:r>
      <w:r w:rsidR="00C449EB" w:rsidRPr="00372455">
        <w:rPr>
          <w:bCs/>
        </w:rPr>
        <w:t xml:space="preserve"> </w:t>
      </w:r>
      <w:r w:rsidR="000858BE" w:rsidRPr="00372455">
        <w:rPr>
          <w:bCs/>
        </w:rPr>
        <w:t>бр.</w:t>
      </w:r>
      <w:r w:rsidR="00C449EB" w:rsidRPr="00372455">
        <w:rPr>
          <w:bCs/>
        </w:rPr>
        <w:t> </w:t>
      </w:r>
      <w:r w:rsidR="000858BE" w:rsidRPr="00372455">
        <w:rPr>
          <w:bCs/>
        </w:rPr>
        <w:t>65 от 2021</w:t>
      </w:r>
      <w:r w:rsidR="00C449EB" w:rsidRPr="00372455">
        <w:rPr>
          <w:bCs/>
        </w:rPr>
        <w:t> </w:t>
      </w:r>
      <w:r w:rsidR="000858BE" w:rsidRPr="00372455">
        <w:rPr>
          <w:bCs/>
        </w:rPr>
        <w:t>г.</w:t>
      </w:r>
      <w:r w:rsidR="00C449EB" w:rsidRPr="00372455">
        <w:rPr>
          <w:bCs/>
        </w:rPr>
        <w:t>)</w:t>
      </w:r>
      <w:r w:rsidR="004F70AE" w:rsidRPr="00372455">
        <w:rPr>
          <w:bCs/>
        </w:rPr>
        <w:t>, в чл. 22 се правят следните изменения:</w:t>
      </w:r>
    </w:p>
    <w:p w14:paraId="43A5973A" w14:textId="2BAA2A05" w:rsidR="004F70AE" w:rsidRPr="00372455" w:rsidRDefault="004F70AE" w:rsidP="004F70AE">
      <w:pPr>
        <w:ind w:firstLine="709"/>
        <w:jc w:val="both"/>
        <w:rPr>
          <w:color w:val="000000"/>
        </w:rPr>
      </w:pPr>
      <w:r w:rsidRPr="00372455">
        <w:rPr>
          <w:b/>
          <w:bCs/>
        </w:rPr>
        <w:t>1.</w:t>
      </w:r>
      <w:r w:rsidRPr="00372455">
        <w:rPr>
          <w:bCs/>
        </w:rPr>
        <w:t xml:space="preserve"> В ал. 1 думите „дължина, по-голяма от 24 m“ се заменят с „дължина </w:t>
      </w:r>
      <w:r w:rsidRPr="00372455">
        <w:rPr>
          <w:color w:val="000000"/>
        </w:rPr>
        <w:t>с дължина 24 </w:t>
      </w:r>
      <w:r w:rsidRPr="00372455">
        <w:rPr>
          <w:color w:val="000000"/>
          <w:lang w:val="en-US"/>
        </w:rPr>
        <w:t>m</w:t>
      </w:r>
      <w:r w:rsidRPr="00372455">
        <w:rPr>
          <w:color w:val="000000"/>
        </w:rPr>
        <w:t xml:space="preserve"> или повече“;</w:t>
      </w:r>
    </w:p>
    <w:p w14:paraId="3A1AD6DC" w14:textId="41455B6B" w:rsidR="004F70AE" w:rsidRPr="00372455" w:rsidRDefault="0042214C" w:rsidP="004F70AE">
      <w:pPr>
        <w:ind w:firstLine="709"/>
        <w:jc w:val="both"/>
        <w:rPr>
          <w:bCs/>
        </w:rPr>
      </w:pPr>
      <w:r w:rsidRPr="00372455">
        <w:rPr>
          <w:b/>
          <w:bCs/>
        </w:rPr>
        <w:t>2.</w:t>
      </w:r>
      <w:r w:rsidRPr="00372455">
        <w:rPr>
          <w:bCs/>
        </w:rPr>
        <w:t xml:space="preserve"> Алинея 3 се отменя.</w:t>
      </w:r>
    </w:p>
    <w:p w14:paraId="1CD0E679" w14:textId="591038E8" w:rsidR="00857F2C" w:rsidRPr="00372455" w:rsidRDefault="00857F2C" w:rsidP="004F70AE">
      <w:pPr>
        <w:ind w:firstLine="709"/>
        <w:jc w:val="both"/>
        <w:rPr>
          <w:bCs/>
        </w:rPr>
      </w:pPr>
      <w:r w:rsidRPr="00372455">
        <w:rPr>
          <w:b/>
          <w:bCs/>
        </w:rPr>
        <w:t>3.</w:t>
      </w:r>
      <w:r w:rsidRPr="00372455">
        <w:rPr>
          <w:bCs/>
        </w:rPr>
        <w:t xml:space="preserve"> Навсякъде в текста думите „по ал. 1, 2 и 3“ се заменят с „по ал. 1 и 2“;</w:t>
      </w:r>
    </w:p>
    <w:p w14:paraId="5E641434" w14:textId="710E7958" w:rsidR="00857F2C" w:rsidRPr="00372455" w:rsidRDefault="00857F2C" w:rsidP="004F70AE">
      <w:pPr>
        <w:ind w:firstLine="709"/>
        <w:jc w:val="both"/>
        <w:rPr>
          <w:bCs/>
        </w:rPr>
      </w:pPr>
      <w:r w:rsidRPr="00372455">
        <w:rPr>
          <w:b/>
          <w:bCs/>
        </w:rPr>
        <w:t>4.</w:t>
      </w:r>
      <w:r w:rsidRPr="00372455">
        <w:rPr>
          <w:bCs/>
        </w:rPr>
        <w:t xml:space="preserve"> Алинея 5 се изменя така:</w:t>
      </w:r>
    </w:p>
    <w:p w14:paraId="6080B5EE" w14:textId="0D1AD3E9" w:rsidR="00B52B66" w:rsidRPr="00372455" w:rsidRDefault="00857F2C" w:rsidP="00857F2C">
      <w:pPr>
        <w:ind w:firstLine="709"/>
        <w:jc w:val="both"/>
        <w:rPr>
          <w:bCs/>
        </w:rPr>
      </w:pPr>
      <w:r w:rsidRPr="00372455">
        <w:rPr>
          <w:bCs/>
        </w:rPr>
        <w:t>„</w:t>
      </w:r>
      <w:r w:rsidR="00B52B66" w:rsidRPr="00372455">
        <w:rPr>
          <w:bCs/>
        </w:rPr>
        <w:t>(5) Свидетелствата по ал.</w:t>
      </w:r>
      <w:r w:rsidRPr="00372455">
        <w:rPr>
          <w:bCs/>
        </w:rPr>
        <w:t> </w:t>
      </w:r>
      <w:r w:rsidR="00B52B66" w:rsidRPr="00372455">
        <w:rPr>
          <w:bCs/>
        </w:rPr>
        <w:t>1</w:t>
      </w:r>
      <w:r w:rsidRPr="00372455">
        <w:rPr>
          <w:bCs/>
        </w:rPr>
        <w:t xml:space="preserve"> и </w:t>
      </w:r>
      <w:r w:rsidR="00B52B66" w:rsidRPr="00372455">
        <w:rPr>
          <w:bCs/>
        </w:rPr>
        <w:t>2 безсрочни. Свидетелството по ал.</w:t>
      </w:r>
      <w:r w:rsidRPr="00372455">
        <w:rPr>
          <w:bCs/>
        </w:rPr>
        <w:t> </w:t>
      </w:r>
      <w:r w:rsidR="00B52B66" w:rsidRPr="00372455">
        <w:rPr>
          <w:bCs/>
        </w:rPr>
        <w:t xml:space="preserve">1 се издава на английски език, </w:t>
      </w:r>
      <w:r w:rsidRPr="00372455">
        <w:rPr>
          <w:bCs/>
        </w:rPr>
        <w:t xml:space="preserve">а </w:t>
      </w:r>
      <w:r w:rsidR="00B52B66" w:rsidRPr="00372455">
        <w:rPr>
          <w:bCs/>
        </w:rPr>
        <w:t>свидетелството по ал.</w:t>
      </w:r>
      <w:r w:rsidRPr="00372455">
        <w:rPr>
          <w:bCs/>
        </w:rPr>
        <w:t> </w:t>
      </w:r>
      <w:r w:rsidR="00B52B66" w:rsidRPr="00372455">
        <w:rPr>
          <w:bCs/>
        </w:rPr>
        <w:t xml:space="preserve">2 </w:t>
      </w:r>
      <w:r w:rsidRPr="00372455">
        <w:rPr>
          <w:bCs/>
        </w:rPr>
        <w:t>–</w:t>
      </w:r>
      <w:r w:rsidR="00B52B66" w:rsidRPr="00372455">
        <w:rPr>
          <w:bCs/>
        </w:rPr>
        <w:t xml:space="preserve"> на български език.</w:t>
      </w:r>
      <w:r w:rsidR="008756BD">
        <w:rPr>
          <w:bCs/>
        </w:rPr>
        <w:t>“</w:t>
      </w:r>
    </w:p>
    <w:p w14:paraId="14F6A5C3" w14:textId="32D2812B" w:rsidR="00B52B66" w:rsidRDefault="00372455" w:rsidP="00B52B66">
      <w:pPr>
        <w:ind w:firstLine="709"/>
        <w:jc w:val="both"/>
        <w:rPr>
          <w:bCs/>
        </w:rPr>
      </w:pPr>
      <w:r w:rsidRPr="00372455">
        <w:rPr>
          <w:b/>
          <w:bCs/>
        </w:rPr>
        <w:t>5.</w:t>
      </w:r>
      <w:r w:rsidRPr="00372455">
        <w:rPr>
          <w:bCs/>
        </w:rPr>
        <w:t xml:space="preserve"> Алинея 8 се отменя.</w:t>
      </w:r>
      <w:bookmarkStart w:id="0" w:name="_GoBack"/>
      <w:bookmarkEnd w:id="0"/>
    </w:p>
    <w:sectPr w:rsidR="00B52B66" w:rsidSect="008D4C9F">
      <w:foot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25D8" w14:textId="77777777" w:rsidR="00982E59" w:rsidRDefault="00982E59">
      <w:r>
        <w:separator/>
      </w:r>
    </w:p>
  </w:endnote>
  <w:endnote w:type="continuationSeparator" w:id="0">
    <w:p w14:paraId="08AF6BC0" w14:textId="77777777" w:rsidR="00982E59" w:rsidRDefault="0098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146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F74BD" w14:textId="070C8E26" w:rsidR="008D4C9F" w:rsidRPr="0037072D" w:rsidRDefault="008D4C9F" w:rsidP="007D63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0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4526" w14:textId="77777777" w:rsidR="00982E59" w:rsidRDefault="00982E59">
      <w:r>
        <w:separator/>
      </w:r>
    </w:p>
  </w:footnote>
  <w:footnote w:type="continuationSeparator" w:id="0">
    <w:p w14:paraId="50B23FE4" w14:textId="77777777" w:rsidR="00982E59" w:rsidRDefault="00982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2"/>
    <w:rsid w:val="0000000B"/>
    <w:rsid w:val="00016F8C"/>
    <w:rsid w:val="000215E4"/>
    <w:rsid w:val="000224DD"/>
    <w:rsid w:val="000263A5"/>
    <w:rsid w:val="00034509"/>
    <w:rsid w:val="000363D6"/>
    <w:rsid w:val="00044DB6"/>
    <w:rsid w:val="0004554E"/>
    <w:rsid w:val="00046FE5"/>
    <w:rsid w:val="00062357"/>
    <w:rsid w:val="00081A12"/>
    <w:rsid w:val="00084C18"/>
    <w:rsid w:val="000858BE"/>
    <w:rsid w:val="000858D8"/>
    <w:rsid w:val="000958F5"/>
    <w:rsid w:val="000C26FB"/>
    <w:rsid w:val="000C55E9"/>
    <w:rsid w:val="000C5715"/>
    <w:rsid w:val="000D694E"/>
    <w:rsid w:val="000E2C2A"/>
    <w:rsid w:val="00133051"/>
    <w:rsid w:val="001404AB"/>
    <w:rsid w:val="0016003E"/>
    <w:rsid w:val="00174DC9"/>
    <w:rsid w:val="00181997"/>
    <w:rsid w:val="001C138C"/>
    <w:rsid w:val="001E67ED"/>
    <w:rsid w:val="001F0EE9"/>
    <w:rsid w:val="00204893"/>
    <w:rsid w:val="00204C00"/>
    <w:rsid w:val="00223309"/>
    <w:rsid w:val="00225C0E"/>
    <w:rsid w:val="00237C1C"/>
    <w:rsid w:val="0024274E"/>
    <w:rsid w:val="00267B24"/>
    <w:rsid w:val="00276247"/>
    <w:rsid w:val="002767FC"/>
    <w:rsid w:val="0029686E"/>
    <w:rsid w:val="002A3C2C"/>
    <w:rsid w:val="002A54EF"/>
    <w:rsid w:val="002B45A0"/>
    <w:rsid w:val="002B687A"/>
    <w:rsid w:val="002C695B"/>
    <w:rsid w:val="002D2480"/>
    <w:rsid w:val="002D393F"/>
    <w:rsid w:val="002D56F2"/>
    <w:rsid w:val="002D7263"/>
    <w:rsid w:val="002F3364"/>
    <w:rsid w:val="00324AAE"/>
    <w:rsid w:val="0033055F"/>
    <w:rsid w:val="00334E82"/>
    <w:rsid w:val="0035044C"/>
    <w:rsid w:val="0035730B"/>
    <w:rsid w:val="00370D2C"/>
    <w:rsid w:val="00372455"/>
    <w:rsid w:val="00391683"/>
    <w:rsid w:val="00392258"/>
    <w:rsid w:val="00392A7B"/>
    <w:rsid w:val="003A0CF9"/>
    <w:rsid w:val="003B1B55"/>
    <w:rsid w:val="003C5F3D"/>
    <w:rsid w:val="003D160F"/>
    <w:rsid w:val="003E4EB9"/>
    <w:rsid w:val="003F71AE"/>
    <w:rsid w:val="0041094A"/>
    <w:rsid w:val="00421F98"/>
    <w:rsid w:val="0042214C"/>
    <w:rsid w:val="00443754"/>
    <w:rsid w:val="00461522"/>
    <w:rsid w:val="00472BF8"/>
    <w:rsid w:val="00481525"/>
    <w:rsid w:val="004C36CD"/>
    <w:rsid w:val="004C4420"/>
    <w:rsid w:val="004D6C89"/>
    <w:rsid w:val="004F3E66"/>
    <w:rsid w:val="004F70AE"/>
    <w:rsid w:val="00527D99"/>
    <w:rsid w:val="0053178A"/>
    <w:rsid w:val="005322D8"/>
    <w:rsid w:val="005363F1"/>
    <w:rsid w:val="005402D1"/>
    <w:rsid w:val="0054207C"/>
    <w:rsid w:val="00551A24"/>
    <w:rsid w:val="005745A8"/>
    <w:rsid w:val="00580D25"/>
    <w:rsid w:val="00585B4F"/>
    <w:rsid w:val="00593603"/>
    <w:rsid w:val="005B221F"/>
    <w:rsid w:val="005C3DDE"/>
    <w:rsid w:val="005C5C55"/>
    <w:rsid w:val="005E079C"/>
    <w:rsid w:val="00600E17"/>
    <w:rsid w:val="00613B7D"/>
    <w:rsid w:val="0061555B"/>
    <w:rsid w:val="0067086A"/>
    <w:rsid w:val="00694A99"/>
    <w:rsid w:val="00695A98"/>
    <w:rsid w:val="006C0160"/>
    <w:rsid w:val="006F4E3A"/>
    <w:rsid w:val="00706EFC"/>
    <w:rsid w:val="007110B4"/>
    <w:rsid w:val="007147EB"/>
    <w:rsid w:val="00724555"/>
    <w:rsid w:val="00724BC8"/>
    <w:rsid w:val="00725A1C"/>
    <w:rsid w:val="007360A2"/>
    <w:rsid w:val="00743AC4"/>
    <w:rsid w:val="007447E2"/>
    <w:rsid w:val="00784098"/>
    <w:rsid w:val="0079361C"/>
    <w:rsid w:val="00794D82"/>
    <w:rsid w:val="007A2A8A"/>
    <w:rsid w:val="007A551B"/>
    <w:rsid w:val="007B48CF"/>
    <w:rsid w:val="007B713E"/>
    <w:rsid w:val="007D2479"/>
    <w:rsid w:val="007D63AD"/>
    <w:rsid w:val="007F652A"/>
    <w:rsid w:val="007F68B5"/>
    <w:rsid w:val="008158E1"/>
    <w:rsid w:val="008210FE"/>
    <w:rsid w:val="00823E32"/>
    <w:rsid w:val="008465E4"/>
    <w:rsid w:val="008513F3"/>
    <w:rsid w:val="00857F2C"/>
    <w:rsid w:val="008700EB"/>
    <w:rsid w:val="008756BD"/>
    <w:rsid w:val="00887340"/>
    <w:rsid w:val="008B0846"/>
    <w:rsid w:val="008D0901"/>
    <w:rsid w:val="008D4C9F"/>
    <w:rsid w:val="008F200D"/>
    <w:rsid w:val="008F4BEF"/>
    <w:rsid w:val="008F4F9E"/>
    <w:rsid w:val="008F7470"/>
    <w:rsid w:val="009123A5"/>
    <w:rsid w:val="00912DCE"/>
    <w:rsid w:val="0092260D"/>
    <w:rsid w:val="0092785F"/>
    <w:rsid w:val="00933315"/>
    <w:rsid w:val="0093474D"/>
    <w:rsid w:val="0095632A"/>
    <w:rsid w:val="009639C9"/>
    <w:rsid w:val="00982E59"/>
    <w:rsid w:val="00992A52"/>
    <w:rsid w:val="009A1580"/>
    <w:rsid w:val="009C7DE9"/>
    <w:rsid w:val="009D7A1B"/>
    <w:rsid w:val="009E2C85"/>
    <w:rsid w:val="00A12D95"/>
    <w:rsid w:val="00A17846"/>
    <w:rsid w:val="00A36CA8"/>
    <w:rsid w:val="00A51E22"/>
    <w:rsid w:val="00A718E0"/>
    <w:rsid w:val="00A81928"/>
    <w:rsid w:val="00A84965"/>
    <w:rsid w:val="00A84B14"/>
    <w:rsid w:val="00A85FC4"/>
    <w:rsid w:val="00A87181"/>
    <w:rsid w:val="00A96EB7"/>
    <w:rsid w:val="00AB3030"/>
    <w:rsid w:val="00AD6F8A"/>
    <w:rsid w:val="00AE620C"/>
    <w:rsid w:val="00B12262"/>
    <w:rsid w:val="00B1279F"/>
    <w:rsid w:val="00B15FD9"/>
    <w:rsid w:val="00B1610C"/>
    <w:rsid w:val="00B24965"/>
    <w:rsid w:val="00B255E4"/>
    <w:rsid w:val="00B52B66"/>
    <w:rsid w:val="00B64D11"/>
    <w:rsid w:val="00B759D0"/>
    <w:rsid w:val="00B77DA7"/>
    <w:rsid w:val="00B85347"/>
    <w:rsid w:val="00BA0DC2"/>
    <w:rsid w:val="00BA35D0"/>
    <w:rsid w:val="00BA5B33"/>
    <w:rsid w:val="00BB1E1F"/>
    <w:rsid w:val="00BB62D2"/>
    <w:rsid w:val="00BC2DF9"/>
    <w:rsid w:val="00BD7367"/>
    <w:rsid w:val="00BE5F76"/>
    <w:rsid w:val="00BF2FB9"/>
    <w:rsid w:val="00C00865"/>
    <w:rsid w:val="00C01818"/>
    <w:rsid w:val="00C13748"/>
    <w:rsid w:val="00C21159"/>
    <w:rsid w:val="00C332C9"/>
    <w:rsid w:val="00C449EB"/>
    <w:rsid w:val="00C540A9"/>
    <w:rsid w:val="00C77D49"/>
    <w:rsid w:val="00C82697"/>
    <w:rsid w:val="00C8707C"/>
    <w:rsid w:val="00C939AA"/>
    <w:rsid w:val="00CA6A79"/>
    <w:rsid w:val="00CB6CF6"/>
    <w:rsid w:val="00CC2E94"/>
    <w:rsid w:val="00CD0823"/>
    <w:rsid w:val="00CD15F3"/>
    <w:rsid w:val="00CD4DBB"/>
    <w:rsid w:val="00CE7BDF"/>
    <w:rsid w:val="00CF5868"/>
    <w:rsid w:val="00D169AA"/>
    <w:rsid w:val="00D20E36"/>
    <w:rsid w:val="00D25FE2"/>
    <w:rsid w:val="00D26A4C"/>
    <w:rsid w:val="00D35B67"/>
    <w:rsid w:val="00D4232D"/>
    <w:rsid w:val="00D506E5"/>
    <w:rsid w:val="00D51618"/>
    <w:rsid w:val="00D71A3F"/>
    <w:rsid w:val="00D72144"/>
    <w:rsid w:val="00D77532"/>
    <w:rsid w:val="00D84F7E"/>
    <w:rsid w:val="00D875F1"/>
    <w:rsid w:val="00D935E3"/>
    <w:rsid w:val="00D939B9"/>
    <w:rsid w:val="00DC157F"/>
    <w:rsid w:val="00DC4214"/>
    <w:rsid w:val="00DC49D3"/>
    <w:rsid w:val="00DC6DF1"/>
    <w:rsid w:val="00DC7672"/>
    <w:rsid w:val="00DD5491"/>
    <w:rsid w:val="00DE1EF7"/>
    <w:rsid w:val="00DE56EA"/>
    <w:rsid w:val="00DF1DA9"/>
    <w:rsid w:val="00DF43A5"/>
    <w:rsid w:val="00E00B2E"/>
    <w:rsid w:val="00E037D7"/>
    <w:rsid w:val="00E11EE2"/>
    <w:rsid w:val="00E151DB"/>
    <w:rsid w:val="00E17F3A"/>
    <w:rsid w:val="00E26A1F"/>
    <w:rsid w:val="00E810D3"/>
    <w:rsid w:val="00ED3D3F"/>
    <w:rsid w:val="00EE5AAE"/>
    <w:rsid w:val="00EF32D2"/>
    <w:rsid w:val="00EF4C6E"/>
    <w:rsid w:val="00EF4E1B"/>
    <w:rsid w:val="00EF62A3"/>
    <w:rsid w:val="00F04F02"/>
    <w:rsid w:val="00F12FC0"/>
    <w:rsid w:val="00F13676"/>
    <w:rsid w:val="00F34871"/>
    <w:rsid w:val="00F76FDA"/>
    <w:rsid w:val="00F9006A"/>
    <w:rsid w:val="00F965D3"/>
    <w:rsid w:val="00F9767F"/>
    <w:rsid w:val="00FB4EC8"/>
    <w:rsid w:val="00FC2544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3F7"/>
  <w15:chartTrackingRefBased/>
  <w15:docId w15:val="{A7B56F16-07E2-49CB-9A8A-FBC9693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E2"/>
    <w:pPr>
      <w:spacing w:after="0" w:line="240" w:lineRule="auto"/>
    </w:pPr>
    <w:rPr>
      <w:rFonts w:eastAsia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447E2"/>
    <w:pPr>
      <w:keepNext/>
      <w:jc w:val="right"/>
      <w:outlineLvl w:val="0"/>
    </w:pPr>
    <w:rPr>
      <w:rFonts w:ascii="HebarU" w:hAnsi="HebarU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7E2"/>
    <w:rPr>
      <w:rFonts w:ascii="HebarU" w:eastAsia="Times New Roman" w:hAnsi="HebarU"/>
      <w:szCs w:val="20"/>
      <w:u w:val="single"/>
      <w:lang w:eastAsia="bg-BG"/>
    </w:rPr>
  </w:style>
  <w:style w:type="paragraph" w:styleId="NoSpacing">
    <w:name w:val="No Spacing"/>
    <w:uiPriority w:val="99"/>
    <w:qFormat/>
    <w:rsid w:val="007447E2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7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E2"/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2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1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FD9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FD9"/>
    <w:rPr>
      <w:rFonts w:eastAsia="Times New Roman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F4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A5"/>
    <w:rPr>
      <w:rFonts w:eastAsia="Times New Roman"/>
      <w:lang w:eastAsia="bg-BG"/>
    </w:rPr>
  </w:style>
  <w:style w:type="paragraph" w:styleId="Revision">
    <w:name w:val="Revision"/>
    <w:hidden/>
    <w:uiPriority w:val="99"/>
    <w:semiHidden/>
    <w:rsid w:val="00C01818"/>
    <w:pPr>
      <w:spacing w:after="0" w:line="240" w:lineRule="auto"/>
    </w:pPr>
    <w:rPr>
      <w:rFonts w:eastAsia="Times New Roman"/>
      <w:lang w:eastAsia="bg-BG"/>
    </w:rPr>
  </w:style>
  <w:style w:type="paragraph" w:styleId="ListParagraph">
    <w:name w:val="List Paragraph"/>
    <w:basedOn w:val="Normal"/>
    <w:uiPriority w:val="34"/>
    <w:qFormat/>
    <w:rsid w:val="0054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533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4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Rumyana Raycheva</cp:lastModifiedBy>
  <cp:revision>7</cp:revision>
  <cp:lastPrinted>2024-06-13T11:35:00Z</cp:lastPrinted>
  <dcterms:created xsi:type="dcterms:W3CDTF">2024-06-13T11:16:00Z</dcterms:created>
  <dcterms:modified xsi:type="dcterms:W3CDTF">2024-06-14T07:54:00Z</dcterms:modified>
</cp:coreProperties>
</file>