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4B" w:rsidRPr="002F7CBA" w:rsidRDefault="00503E4B" w:rsidP="002356EA">
      <w:pPr>
        <w:rPr>
          <w:b/>
          <w:i/>
          <w:sz w:val="22"/>
        </w:rPr>
      </w:pPr>
    </w:p>
    <w:p w:rsidR="00614A8A" w:rsidRPr="00831E98" w:rsidRDefault="00614A8A" w:rsidP="00BA5D46">
      <w:pPr>
        <w:tabs>
          <w:tab w:val="left" w:pos="7088"/>
        </w:tabs>
        <w:spacing w:after="160" w:line="276" w:lineRule="auto"/>
        <w:ind w:left="7080" w:firstLine="708"/>
        <w:jc w:val="right"/>
        <w:rPr>
          <w:rFonts w:eastAsiaTheme="minorHAnsi"/>
          <w:b/>
          <w:lang w:eastAsia="en-US"/>
        </w:rPr>
      </w:pPr>
      <w:r w:rsidRPr="00831E98">
        <w:rPr>
          <w:rFonts w:eastAsiaTheme="minorHAnsi"/>
          <w:b/>
          <w:lang w:eastAsia="en-US"/>
        </w:rPr>
        <w:t>Проект</w:t>
      </w:r>
    </w:p>
    <w:p w:rsidR="00E11217" w:rsidRDefault="00614A8A" w:rsidP="00E11217">
      <w:pPr>
        <w:jc w:val="center"/>
        <w:rPr>
          <w:b/>
          <w:bCs/>
        </w:rPr>
      </w:pPr>
      <w:r w:rsidRPr="00831E98">
        <w:rPr>
          <w:b/>
          <w:iCs/>
          <w:color w:val="000000"/>
        </w:rPr>
        <w:t xml:space="preserve">Наредба за изменение и допълнение на </w:t>
      </w:r>
      <w:r w:rsidRPr="00831E98">
        <w:rPr>
          <w:b/>
          <w:bCs/>
        </w:rPr>
        <w:t>Наредба № Н-14 от 27.08.2009 г.</w:t>
      </w:r>
      <w:r w:rsidR="00E11217">
        <w:rPr>
          <w:bCs/>
        </w:rPr>
        <w:t xml:space="preserve"> </w:t>
      </w:r>
      <w:r w:rsidRPr="00E11217">
        <w:rPr>
          <w:b/>
          <w:bCs/>
        </w:rPr>
        <w:t>за начина на провеждане, обхвата и организацията на контролните проверки на пътя и в предприятията и за класифицирането на превозвачите и на лицата, извършващи превози за собствена сметка</w:t>
      </w:r>
    </w:p>
    <w:p w:rsidR="007D54AE" w:rsidRPr="00E11217" w:rsidRDefault="00614A8A" w:rsidP="00E11217">
      <w:pPr>
        <w:jc w:val="center"/>
        <w:rPr>
          <w:i/>
        </w:rPr>
      </w:pPr>
      <w:r w:rsidRPr="00E11217">
        <w:rPr>
          <w:bCs/>
          <w:i/>
        </w:rPr>
        <w:t xml:space="preserve"> </w:t>
      </w:r>
      <w:r w:rsidR="009C76E1" w:rsidRPr="00E11217">
        <w:rPr>
          <w:i/>
        </w:rPr>
        <w:t>(</w:t>
      </w:r>
      <w:r w:rsidRPr="00E11217">
        <w:rPr>
          <w:i/>
        </w:rPr>
        <w:t xml:space="preserve">обн., ДВ, </w:t>
      </w:r>
      <w:hyperlink r:id="rId8" w:tgtFrame="_blank" w:history="1">
        <w:r w:rsidRPr="00E11217">
          <w:rPr>
            <w:i/>
          </w:rPr>
          <w:t>бр. 71</w:t>
        </w:r>
      </w:hyperlink>
      <w:r w:rsidRPr="00E11217">
        <w:rPr>
          <w:i/>
        </w:rPr>
        <w:t xml:space="preserve"> от</w:t>
      </w:r>
      <w:r w:rsidR="00045C13" w:rsidRPr="00E11217">
        <w:rPr>
          <w:i/>
        </w:rPr>
        <w:t xml:space="preserve"> </w:t>
      </w:r>
      <w:r w:rsidRPr="00E11217">
        <w:rPr>
          <w:i/>
        </w:rPr>
        <w:t>2009 г., изм. и доп.</w:t>
      </w:r>
      <w:r w:rsidR="00046B1B" w:rsidRPr="00E11217">
        <w:rPr>
          <w:i/>
        </w:rPr>
        <w:t xml:space="preserve"> </w:t>
      </w:r>
      <w:hyperlink r:id="rId9" w:tgtFrame="_blank" w:history="1">
        <w:r w:rsidRPr="00E11217">
          <w:rPr>
            <w:i/>
          </w:rPr>
          <w:t>бр. 13</w:t>
        </w:r>
      </w:hyperlink>
      <w:r w:rsidRPr="00E11217">
        <w:rPr>
          <w:i/>
        </w:rPr>
        <w:t xml:space="preserve"> от 2010 г., </w:t>
      </w:r>
      <w:hyperlink r:id="rId10" w:tgtFrame="_blank" w:history="1">
        <w:r w:rsidRPr="00E11217">
          <w:rPr>
            <w:i/>
          </w:rPr>
          <w:t>бр. 20</w:t>
        </w:r>
      </w:hyperlink>
      <w:r w:rsidRPr="00E11217">
        <w:rPr>
          <w:i/>
        </w:rPr>
        <w:t xml:space="preserve"> от 2012 г., </w:t>
      </w:r>
      <w:hyperlink r:id="rId11" w:tgtFrame="_blank" w:history="1">
        <w:r w:rsidRPr="00E11217">
          <w:rPr>
            <w:i/>
          </w:rPr>
          <w:t>бр. 22</w:t>
        </w:r>
      </w:hyperlink>
      <w:r w:rsidRPr="00E11217">
        <w:rPr>
          <w:i/>
        </w:rPr>
        <w:t xml:space="preserve"> от 2016</w:t>
      </w:r>
      <w:r w:rsidR="00E11217">
        <w:rPr>
          <w:i/>
        </w:rPr>
        <w:t xml:space="preserve"> </w:t>
      </w:r>
      <w:r w:rsidRPr="00E11217">
        <w:rPr>
          <w:i/>
        </w:rPr>
        <w:t xml:space="preserve">г., </w:t>
      </w:r>
      <w:hyperlink r:id="rId12" w:tgtFrame="_blank" w:history="1">
        <w:r w:rsidRPr="00E11217">
          <w:rPr>
            <w:i/>
          </w:rPr>
          <w:t>бр. 34</w:t>
        </w:r>
      </w:hyperlink>
      <w:r w:rsidRPr="00E11217">
        <w:rPr>
          <w:i/>
        </w:rPr>
        <w:t xml:space="preserve"> от 2018 г., бр. 54 от 2019 г.</w:t>
      </w:r>
      <w:r w:rsidR="00045C13" w:rsidRPr="00E11217">
        <w:rPr>
          <w:i/>
        </w:rPr>
        <w:t>)</w:t>
      </w:r>
    </w:p>
    <w:p w:rsidR="00717966" w:rsidRPr="00EE6FBB" w:rsidRDefault="00717966" w:rsidP="00BA5D46">
      <w:pPr>
        <w:ind w:firstLine="709"/>
        <w:rPr>
          <w:i/>
        </w:rPr>
      </w:pPr>
      <w:bookmarkStart w:id="0" w:name="p4494629"/>
      <w:bookmarkEnd w:id="0"/>
    </w:p>
    <w:p w:rsidR="002325AD" w:rsidRDefault="002E5157" w:rsidP="009E0EFD">
      <w:pPr>
        <w:pStyle w:val="NoSpacing"/>
        <w:ind w:firstLine="709"/>
        <w:rPr>
          <w:lang w:val="bg-BG"/>
        </w:rPr>
      </w:pPr>
      <w:r w:rsidRPr="00EE6FBB">
        <w:rPr>
          <w:b/>
          <w:lang w:val="bg-BG"/>
        </w:rPr>
        <w:t>§</w:t>
      </w:r>
      <w:r w:rsidR="00E17FD9" w:rsidRPr="002325AD">
        <w:rPr>
          <w:b/>
          <w:lang w:val="bg-BG"/>
        </w:rPr>
        <w:t xml:space="preserve"> 1</w:t>
      </w:r>
      <w:r w:rsidR="00BA1D3E" w:rsidRPr="002325AD">
        <w:rPr>
          <w:b/>
          <w:lang w:val="bg-BG"/>
        </w:rPr>
        <w:t>.</w:t>
      </w:r>
      <w:r w:rsidR="009F75D7" w:rsidRPr="00EE6FBB">
        <w:rPr>
          <w:b/>
          <w:lang w:val="bg-BG"/>
        </w:rPr>
        <w:t xml:space="preserve"> </w:t>
      </w:r>
      <w:r w:rsidRPr="00EE6FBB">
        <w:rPr>
          <w:lang w:val="bg-BG"/>
        </w:rPr>
        <w:t xml:space="preserve"> </w:t>
      </w:r>
      <w:r w:rsidR="002325AD" w:rsidRPr="00EE6FBB">
        <w:rPr>
          <w:lang w:val="bg-BG"/>
        </w:rPr>
        <w:t>В чл. 14 се създава</w:t>
      </w:r>
      <w:r w:rsidR="002325AD">
        <w:rPr>
          <w:lang w:val="bg-BG"/>
        </w:rPr>
        <w:t>т</w:t>
      </w:r>
      <w:r w:rsidR="002325AD" w:rsidRPr="00EE6FBB">
        <w:rPr>
          <w:lang w:val="bg-BG"/>
        </w:rPr>
        <w:t xml:space="preserve"> ал. 7</w:t>
      </w:r>
      <w:r w:rsidR="002325AD">
        <w:rPr>
          <w:lang w:val="bg-BG"/>
        </w:rPr>
        <w:t xml:space="preserve"> и 8</w:t>
      </w:r>
      <w:r w:rsidR="002325AD" w:rsidRPr="00EE6FBB">
        <w:rPr>
          <w:lang w:val="bg-BG"/>
        </w:rPr>
        <w:t>:</w:t>
      </w:r>
    </w:p>
    <w:p w:rsidR="002325AD" w:rsidRDefault="002325AD" w:rsidP="00EE6FBB">
      <w:pPr>
        <w:pStyle w:val="NoSpacing"/>
        <w:ind w:firstLine="709"/>
        <w:jc w:val="both"/>
        <w:rPr>
          <w:lang w:val="bg-BG"/>
        </w:rPr>
      </w:pPr>
      <w:r>
        <w:rPr>
          <w:lang w:val="bg-BG"/>
        </w:rPr>
        <w:t xml:space="preserve">„(7) </w:t>
      </w:r>
      <w:r w:rsidRPr="002325AD">
        <w:rPr>
          <w:lang w:val="bg-BG"/>
        </w:rPr>
        <w:t>При извършване на пътна проверка на регистрирано в друга държава членка превозно средство, при която възникне съмнение, че са извършени тежки или повторни нарушения, които не могат да бъдат разкрити в хода на проверката поради липса на необходимите данни, Изпълнителна агенция „Автомобилна администрация“ изисква необходимата информация за изясняване на случая от държавата членка, където е регистрирано превозното средство или където е установено предприятието.</w:t>
      </w:r>
    </w:p>
    <w:p w:rsidR="002325AD" w:rsidRDefault="002325AD" w:rsidP="00EE6FBB">
      <w:pPr>
        <w:pStyle w:val="NoSpacing"/>
        <w:ind w:firstLine="709"/>
        <w:jc w:val="both"/>
        <w:rPr>
          <w:lang w:val="bg-BG"/>
        </w:rPr>
      </w:pPr>
      <w:r w:rsidRPr="002325AD">
        <w:rPr>
          <w:lang w:val="bg-BG"/>
        </w:rPr>
        <w:t>(8) При поискана информация за регистрирано превозното средство или за установено предприятие на територията на Република България от друга държава членка относно извършени тежки или повторни нарушения на нейна територия, Изпълнителна агенция „Автомобилна администрация“ извършва проверка в предприятието и предоставя исканата информация на останалите заинтересовани държави членки.“</w:t>
      </w:r>
    </w:p>
    <w:p w:rsidR="002325AD" w:rsidRDefault="002325AD" w:rsidP="00BF166D">
      <w:pPr>
        <w:pStyle w:val="NoSpacing"/>
        <w:ind w:firstLine="709"/>
        <w:rPr>
          <w:lang w:val="bg-BG"/>
        </w:rPr>
      </w:pPr>
    </w:p>
    <w:p w:rsidR="008D53A3" w:rsidRPr="002325AD" w:rsidRDefault="002325AD" w:rsidP="00BF166D">
      <w:pPr>
        <w:pStyle w:val="NoSpacing"/>
        <w:ind w:firstLine="709"/>
        <w:rPr>
          <w:lang w:val="bg-BG"/>
        </w:rPr>
      </w:pPr>
      <w:r w:rsidRPr="004C3BC6">
        <w:rPr>
          <w:b/>
          <w:lang w:val="bg-BG"/>
        </w:rPr>
        <w:t xml:space="preserve">§ </w:t>
      </w:r>
      <w:r w:rsidR="009E0EFD">
        <w:rPr>
          <w:b/>
          <w:lang w:val="en-US"/>
        </w:rPr>
        <w:t>2</w:t>
      </w:r>
      <w:r w:rsidRPr="004C3BC6">
        <w:rPr>
          <w:b/>
          <w:lang w:val="bg-BG"/>
        </w:rPr>
        <w:t>.</w:t>
      </w:r>
      <w:r>
        <w:rPr>
          <w:lang w:val="bg-BG"/>
        </w:rPr>
        <w:t xml:space="preserve"> </w:t>
      </w:r>
      <w:r w:rsidR="008D53A3" w:rsidRPr="002325AD">
        <w:rPr>
          <w:lang w:val="bg-BG"/>
        </w:rPr>
        <w:t>Създава се чл. 18а:</w:t>
      </w:r>
    </w:p>
    <w:p w:rsidR="000C0556" w:rsidRPr="0058676B" w:rsidRDefault="000C0556" w:rsidP="000C0556">
      <w:pPr>
        <w:shd w:val="clear" w:color="auto" w:fill="FFFFFF"/>
        <w:spacing w:line="312" w:lineRule="atLeast"/>
        <w:ind w:firstLine="708"/>
        <w:jc w:val="both"/>
      </w:pPr>
      <w:r w:rsidRPr="0058676B">
        <w:t>„Чл. 18а. (1) Изпълнителна агенция „Автомобилна администрация“ докладва на компетентните органи на държава членка, където е регистрирано пътното превозно средство или където е установен</w:t>
      </w:r>
      <w:r w:rsidR="001572E4" w:rsidRPr="0058676B">
        <w:t>о</w:t>
      </w:r>
      <w:r w:rsidRPr="0058676B">
        <w:t xml:space="preserve"> пре</w:t>
      </w:r>
      <w:r w:rsidR="001572E4" w:rsidRPr="0058676B">
        <w:t>дприятието</w:t>
      </w:r>
      <w:r w:rsidRPr="0058676B">
        <w:t>, за установени тежки или повторни нарушения, които застрашават безопасността на превоза на опасни товари на територията на Република България, като може да изиска предприемането на подходящи мерки по отношение на нарушителите.</w:t>
      </w:r>
    </w:p>
    <w:p w:rsidR="000C0556" w:rsidRPr="000C0556" w:rsidRDefault="000C0556" w:rsidP="000C0556">
      <w:pPr>
        <w:shd w:val="clear" w:color="auto" w:fill="FFFFFF"/>
        <w:spacing w:line="312" w:lineRule="atLeast"/>
        <w:ind w:firstLine="708"/>
        <w:jc w:val="both"/>
      </w:pPr>
      <w:r w:rsidRPr="000C0556">
        <w:t>(2) При получен доклад от компетентен орган на друга държава членка за установени на нейна територия тежки или повторни нарушения, които застрашават безопасността на превоза на опасни товари, извършени с регистрирани пътни превозни средства или от пре</w:t>
      </w:r>
      <w:r w:rsidR="001572E4">
        <w:t>дприятия</w:t>
      </w:r>
      <w:r w:rsidRPr="000C0556">
        <w:t>, установени на територията на Република България, Изпълнителна агенция „Автомобилна администрация“ извършва проверка в предприятието и уведомява компетентните органи на държавата членка, в която са установени нарушенията, за всички мерки, взети по отношение на съответното предприятие.“</w:t>
      </w:r>
    </w:p>
    <w:p w:rsidR="000C0556" w:rsidRDefault="000C0556" w:rsidP="00BF166D">
      <w:pPr>
        <w:pStyle w:val="NoSpacing"/>
        <w:ind w:firstLine="709"/>
        <w:rPr>
          <w:lang w:val="bg-BG"/>
        </w:rPr>
      </w:pPr>
    </w:p>
    <w:p w:rsidR="009F75D7" w:rsidRPr="00EE6FBB" w:rsidRDefault="000C0556" w:rsidP="00BF166D">
      <w:pPr>
        <w:pStyle w:val="NoSpacing"/>
        <w:ind w:firstLine="709"/>
        <w:rPr>
          <w:lang w:val="bg-BG"/>
        </w:rPr>
      </w:pPr>
      <w:r w:rsidRPr="004C3BC6">
        <w:rPr>
          <w:b/>
          <w:lang w:val="bg-BG"/>
        </w:rPr>
        <w:t>§</w:t>
      </w:r>
      <w:r w:rsidR="009E0EFD">
        <w:rPr>
          <w:b/>
          <w:lang w:val="bg-BG"/>
        </w:rPr>
        <w:t>3</w:t>
      </w:r>
      <w:r w:rsidRPr="004C3BC6">
        <w:rPr>
          <w:b/>
          <w:lang w:val="bg-BG"/>
        </w:rPr>
        <w:t>.</w:t>
      </w:r>
      <w:r>
        <w:rPr>
          <w:lang w:val="bg-BG"/>
        </w:rPr>
        <w:t xml:space="preserve"> </w:t>
      </w:r>
      <w:r w:rsidR="002E5157" w:rsidRPr="00EE6FBB">
        <w:rPr>
          <w:lang w:val="bg-BG"/>
        </w:rPr>
        <w:t>В чл. 19</w:t>
      </w:r>
      <w:r w:rsidR="009F75D7" w:rsidRPr="00EE6FBB">
        <w:rPr>
          <w:lang w:val="bg-BG"/>
        </w:rPr>
        <w:t xml:space="preserve"> се правят следните изменения</w:t>
      </w:r>
      <w:r w:rsidR="00630850" w:rsidRPr="00EE6FBB">
        <w:rPr>
          <w:lang w:val="bg-BG"/>
        </w:rPr>
        <w:t xml:space="preserve"> и допълнения</w:t>
      </w:r>
      <w:r w:rsidR="009F75D7" w:rsidRPr="00EE6FBB">
        <w:rPr>
          <w:lang w:val="bg-BG"/>
        </w:rPr>
        <w:t>:</w:t>
      </w:r>
    </w:p>
    <w:p w:rsidR="00224103" w:rsidRPr="00EE6FBB" w:rsidRDefault="00CE24B7" w:rsidP="00957742">
      <w:pPr>
        <w:pStyle w:val="NoSpacing"/>
        <w:ind w:firstLine="709"/>
        <w:jc w:val="both"/>
        <w:rPr>
          <w:lang w:val="bg-BG"/>
        </w:rPr>
      </w:pPr>
      <w:r w:rsidRPr="00EE6FBB">
        <w:rPr>
          <w:lang w:val="bg-BG"/>
        </w:rPr>
        <w:t xml:space="preserve">1. </w:t>
      </w:r>
      <w:r w:rsidR="009F75D7" w:rsidRPr="00EE6FBB">
        <w:rPr>
          <w:lang w:val="bg-BG"/>
        </w:rPr>
        <w:t xml:space="preserve">В </w:t>
      </w:r>
      <w:r w:rsidR="002E5157" w:rsidRPr="00EE6FBB">
        <w:rPr>
          <w:lang w:val="bg-BG"/>
        </w:rPr>
        <w:t xml:space="preserve">ал. 1 след </w:t>
      </w:r>
      <w:r w:rsidR="00717966" w:rsidRPr="00EE6FBB">
        <w:rPr>
          <w:lang w:val="bg-BG"/>
        </w:rPr>
        <w:t xml:space="preserve">думите </w:t>
      </w:r>
      <w:r w:rsidR="002E5157" w:rsidRPr="00EE6FBB">
        <w:rPr>
          <w:lang w:val="bg-BG"/>
        </w:rPr>
        <w:t>„</w:t>
      </w:r>
      <w:r w:rsidR="00717966" w:rsidRPr="00EE6FBB">
        <w:rPr>
          <w:lang w:val="bg-BG"/>
        </w:rPr>
        <w:t xml:space="preserve">броя и </w:t>
      </w:r>
      <w:r w:rsidR="002E5157" w:rsidRPr="00EE6FBB">
        <w:rPr>
          <w:lang w:val="bg-BG"/>
        </w:rPr>
        <w:t xml:space="preserve">вида“ се </w:t>
      </w:r>
      <w:r w:rsidR="005A3D34" w:rsidRPr="00EE6FBB">
        <w:rPr>
          <w:lang w:val="bg-BG"/>
        </w:rPr>
        <w:t xml:space="preserve">поставя </w:t>
      </w:r>
      <w:r w:rsidR="002E5157" w:rsidRPr="00EE6FBB">
        <w:rPr>
          <w:lang w:val="bg-BG"/>
        </w:rPr>
        <w:t>за</w:t>
      </w:r>
      <w:r w:rsidR="00ED3002" w:rsidRPr="00EE6FBB">
        <w:rPr>
          <w:lang w:val="bg-BG"/>
        </w:rPr>
        <w:t>петая и се добавя „</w:t>
      </w:r>
      <w:r w:rsidR="00717966" w:rsidRPr="00EE6FBB">
        <w:rPr>
          <w:lang w:val="bg-BG"/>
        </w:rPr>
        <w:t xml:space="preserve">както </w:t>
      </w:r>
      <w:r w:rsidR="00ED3002" w:rsidRPr="00EE6FBB">
        <w:rPr>
          <w:lang w:val="bg-BG"/>
        </w:rPr>
        <w:t>и честотата“</w:t>
      </w:r>
      <w:r w:rsidR="00EF2EEA" w:rsidRPr="00EE6FBB">
        <w:rPr>
          <w:lang w:val="bg-BG"/>
        </w:rPr>
        <w:t>.</w:t>
      </w:r>
    </w:p>
    <w:p w:rsidR="00612548" w:rsidRPr="00EE6FBB" w:rsidRDefault="00CE24B7" w:rsidP="00BF166D">
      <w:pPr>
        <w:pStyle w:val="NoSpacing"/>
        <w:ind w:firstLine="709"/>
        <w:rPr>
          <w:lang w:val="bg-BG"/>
        </w:rPr>
      </w:pPr>
      <w:r w:rsidRPr="00EE6FBB">
        <w:rPr>
          <w:lang w:val="bg-BG"/>
        </w:rPr>
        <w:t xml:space="preserve">2. </w:t>
      </w:r>
      <w:r w:rsidR="009F75D7" w:rsidRPr="00EE6FBB">
        <w:rPr>
          <w:lang w:val="bg-BG"/>
        </w:rPr>
        <w:t>В ал.</w:t>
      </w:r>
      <w:r w:rsidR="00E207E3" w:rsidRPr="00EE6FBB">
        <w:rPr>
          <w:lang w:val="bg-BG"/>
        </w:rPr>
        <w:t xml:space="preserve"> </w:t>
      </w:r>
      <w:r w:rsidR="002E5157" w:rsidRPr="00EE6FBB">
        <w:rPr>
          <w:lang w:val="bg-BG"/>
        </w:rPr>
        <w:t>2</w:t>
      </w:r>
      <w:r w:rsidR="00612548" w:rsidRPr="002325AD">
        <w:rPr>
          <w:lang w:val="bg-BG"/>
        </w:rPr>
        <w:t>:</w:t>
      </w:r>
    </w:p>
    <w:p w:rsidR="00F56BA7" w:rsidRPr="00EE6FBB" w:rsidRDefault="00612548" w:rsidP="00957742">
      <w:pPr>
        <w:pStyle w:val="NoSpacing"/>
        <w:ind w:firstLine="709"/>
        <w:jc w:val="both"/>
        <w:rPr>
          <w:lang w:val="bg-BG"/>
        </w:rPr>
      </w:pPr>
      <w:r w:rsidRPr="002325AD">
        <w:rPr>
          <w:lang w:val="bg-BG"/>
        </w:rPr>
        <w:t xml:space="preserve">а) в </w:t>
      </w:r>
      <w:r w:rsidR="00C31B52" w:rsidRPr="00EE6FBB">
        <w:rPr>
          <w:lang w:val="bg-BG"/>
        </w:rPr>
        <w:t>т. 2 думите „сериозни нарушения (СН</w:t>
      </w:r>
      <w:r w:rsidR="00EB284B" w:rsidRPr="00EE6FBB">
        <w:rPr>
          <w:lang w:val="bg-BG"/>
        </w:rPr>
        <w:t>) с коефициент на тежест 2</w:t>
      </w:r>
      <w:r w:rsidR="00C31B52" w:rsidRPr="00EE6FBB">
        <w:rPr>
          <w:lang w:val="bg-BG"/>
        </w:rPr>
        <w:t>“ се заменят с „тежки нарушения (ТН)</w:t>
      </w:r>
      <w:r w:rsidR="00EB284B" w:rsidRPr="00EE6FBB">
        <w:rPr>
          <w:lang w:val="bg-BG"/>
        </w:rPr>
        <w:t xml:space="preserve"> с коефициент на тежест 10</w:t>
      </w:r>
      <w:r w:rsidR="00C31B52" w:rsidRPr="00EE6FBB">
        <w:rPr>
          <w:lang w:val="bg-BG"/>
        </w:rPr>
        <w:t>“;</w:t>
      </w:r>
      <w:bookmarkStart w:id="1" w:name="_GoBack"/>
      <w:bookmarkEnd w:id="1"/>
    </w:p>
    <w:p w:rsidR="00EB284B" w:rsidRPr="00EE6FBB" w:rsidRDefault="00612548" w:rsidP="00957742">
      <w:pPr>
        <w:pStyle w:val="NoSpacing"/>
        <w:ind w:firstLine="709"/>
        <w:jc w:val="both"/>
        <w:rPr>
          <w:lang w:val="bg-BG"/>
        </w:rPr>
      </w:pPr>
      <w:r w:rsidRPr="00EE6FBB">
        <w:rPr>
          <w:lang w:val="bg-BG"/>
        </w:rPr>
        <w:t>б</w:t>
      </w:r>
      <w:r w:rsidR="00F56BA7" w:rsidRPr="00EE6FBB">
        <w:rPr>
          <w:lang w:val="bg-BG"/>
        </w:rPr>
        <w:t xml:space="preserve">) </w:t>
      </w:r>
      <w:r w:rsidRPr="002325AD">
        <w:rPr>
          <w:lang w:val="bg-BG"/>
        </w:rPr>
        <w:t>в</w:t>
      </w:r>
      <w:r w:rsidR="00C31B52" w:rsidRPr="00EE6FBB">
        <w:rPr>
          <w:lang w:val="bg-BG"/>
        </w:rPr>
        <w:t xml:space="preserve"> т. 3 думите „много сериозни нарушения (МСН) с коефициент на тежест 3“ се заменят с „много тежки нарушени</w:t>
      </w:r>
      <w:r w:rsidR="00EB284B" w:rsidRPr="00EE6FBB">
        <w:rPr>
          <w:lang w:val="bg-BG"/>
        </w:rPr>
        <w:t>я (МТН) с коефициент на тежест 3</w:t>
      </w:r>
      <w:r w:rsidR="00C31B52" w:rsidRPr="00EE6FBB">
        <w:rPr>
          <w:lang w:val="bg-BG"/>
        </w:rPr>
        <w:t>0“</w:t>
      </w:r>
      <w:r w:rsidR="006B0341" w:rsidRPr="002325AD">
        <w:rPr>
          <w:lang w:val="bg-BG"/>
        </w:rPr>
        <w:t>;</w:t>
      </w:r>
      <w:r w:rsidR="00C31B52" w:rsidRPr="00EE6FBB">
        <w:rPr>
          <w:lang w:val="bg-BG"/>
        </w:rPr>
        <w:t xml:space="preserve"> </w:t>
      </w:r>
    </w:p>
    <w:p w:rsidR="0033212A" w:rsidRPr="00EE6FBB" w:rsidRDefault="006B0341" w:rsidP="00957742">
      <w:pPr>
        <w:pStyle w:val="NoSpacing"/>
        <w:ind w:firstLine="709"/>
        <w:jc w:val="both"/>
        <w:rPr>
          <w:lang w:val="bg-BG"/>
        </w:rPr>
      </w:pPr>
      <w:r w:rsidRPr="00EE6FBB">
        <w:rPr>
          <w:lang w:val="bg-BG"/>
        </w:rPr>
        <w:t>в</w:t>
      </w:r>
      <w:r w:rsidR="00224103" w:rsidRPr="00EE6FBB">
        <w:rPr>
          <w:lang w:val="bg-BG"/>
        </w:rPr>
        <w:t xml:space="preserve">) </w:t>
      </w:r>
      <w:r w:rsidRPr="002325AD">
        <w:rPr>
          <w:lang w:val="bg-BG"/>
        </w:rPr>
        <w:t>създава се</w:t>
      </w:r>
      <w:r w:rsidR="00EB284B" w:rsidRPr="00EE6FBB">
        <w:rPr>
          <w:lang w:val="bg-BG"/>
        </w:rPr>
        <w:t xml:space="preserve"> т</w:t>
      </w:r>
      <w:r w:rsidRPr="002325AD">
        <w:rPr>
          <w:lang w:val="bg-BG"/>
        </w:rPr>
        <w:t>.</w:t>
      </w:r>
      <w:r w:rsidR="00C87047" w:rsidRPr="00EE6FBB">
        <w:rPr>
          <w:lang w:val="bg-BG"/>
        </w:rPr>
        <w:t xml:space="preserve"> </w:t>
      </w:r>
      <w:r w:rsidR="0033212A" w:rsidRPr="00EE6FBB">
        <w:rPr>
          <w:lang w:val="bg-BG"/>
        </w:rPr>
        <w:t>4:</w:t>
      </w:r>
    </w:p>
    <w:p w:rsidR="004305D2" w:rsidRPr="002325AD" w:rsidRDefault="00EB284B" w:rsidP="00957742">
      <w:pPr>
        <w:pStyle w:val="NoSpacing"/>
        <w:ind w:firstLine="709"/>
        <w:jc w:val="both"/>
        <w:rPr>
          <w:lang w:val="bg-BG"/>
        </w:rPr>
      </w:pPr>
      <w:r w:rsidRPr="00EE6FBB">
        <w:rPr>
          <w:lang w:val="bg-BG"/>
        </w:rPr>
        <w:t>„</w:t>
      </w:r>
      <w:r w:rsidRPr="002325AD">
        <w:rPr>
          <w:lang w:val="bg-BG"/>
        </w:rPr>
        <w:t>4. най-тежки нарушения</w:t>
      </w:r>
      <w:r w:rsidR="0033212A" w:rsidRPr="002325AD">
        <w:rPr>
          <w:lang w:val="bg-BG"/>
        </w:rPr>
        <w:t xml:space="preserve"> (НТН)</w:t>
      </w:r>
      <w:r w:rsidRPr="002325AD">
        <w:rPr>
          <w:lang w:val="bg-BG"/>
        </w:rPr>
        <w:t xml:space="preserve"> с коефициент на тежест </w:t>
      </w:r>
      <w:r w:rsidR="004305D2" w:rsidRPr="002325AD">
        <w:rPr>
          <w:lang w:val="bg-BG"/>
        </w:rPr>
        <w:t>90“.</w:t>
      </w:r>
    </w:p>
    <w:p w:rsidR="003609F8" w:rsidRPr="002325AD" w:rsidRDefault="001901B0" w:rsidP="00957742">
      <w:pPr>
        <w:pStyle w:val="NoSpacing"/>
        <w:ind w:firstLine="709"/>
        <w:jc w:val="both"/>
        <w:rPr>
          <w:lang w:val="bg-BG"/>
        </w:rPr>
      </w:pPr>
      <w:r w:rsidRPr="002325AD">
        <w:rPr>
          <w:lang w:val="bg-BG"/>
        </w:rPr>
        <w:t xml:space="preserve">3. </w:t>
      </w:r>
      <w:r w:rsidR="00125329" w:rsidRPr="002325AD">
        <w:rPr>
          <w:lang w:val="bg-BG"/>
        </w:rPr>
        <w:t>Алинея 3 се изменя така:</w:t>
      </w:r>
    </w:p>
    <w:p w:rsidR="00125329" w:rsidRPr="00125329" w:rsidRDefault="00125329" w:rsidP="00125329">
      <w:pPr>
        <w:pStyle w:val="NoSpacing"/>
        <w:ind w:firstLine="709"/>
        <w:jc w:val="both"/>
        <w:rPr>
          <w:color w:val="FF0000"/>
          <w:lang w:val="bg-BG"/>
        </w:rPr>
      </w:pPr>
      <w:r w:rsidRPr="002325AD">
        <w:rPr>
          <w:lang w:val="bg-BG"/>
        </w:rPr>
        <w:lastRenderedPageBreak/>
        <w:t xml:space="preserve">„(3) Нарушенията, попадащи според тежестта им в обхвата на категориите по ал. 2, са посочени в Приложение I и </w:t>
      </w:r>
      <w:r w:rsidRPr="00EE6FBB">
        <w:rPr>
          <w:lang w:val="bg-BG"/>
        </w:rPr>
        <w:t>III</w:t>
      </w:r>
      <w:r w:rsidRPr="002325AD">
        <w:rPr>
          <w:lang w:val="bg-BG"/>
        </w:rPr>
        <w:t xml:space="preserve"> към Регламент (ЕС) 2016/403 на Комисията от 18 март 2016 година за допълнение на Регламент (ЕО) № 1071/2009 на Европейския парламент и на Съвета по отношение на класификацията на тежките нарушения на правилата на Съюза, които могат да доведат до загуба на добрата репутация на автомобилния превозв</w:t>
      </w:r>
      <w:r w:rsidRPr="000C0556">
        <w:rPr>
          <w:lang w:val="bg-BG"/>
        </w:rPr>
        <w:t>ач, и за изменение на приложение III към Директива 2006/22/ЕО на Европейския парламент и на Съвета (OB, L 74 от 19.3.2016 г.) (Регламент (ЕС) 2016</w:t>
      </w:r>
      <w:r w:rsidRPr="00125329">
        <w:rPr>
          <w:lang w:val="bg-BG"/>
        </w:rPr>
        <w:t>/403)“.</w:t>
      </w:r>
    </w:p>
    <w:p w:rsidR="00C94534" w:rsidRPr="003C0F7E" w:rsidRDefault="00C94534" w:rsidP="00BF166D">
      <w:pPr>
        <w:pStyle w:val="NoSpacing"/>
        <w:ind w:firstLine="709"/>
        <w:rPr>
          <w:lang w:val="ru-RU"/>
        </w:rPr>
      </w:pPr>
      <w:r w:rsidRPr="00125329">
        <w:rPr>
          <w:lang w:val="bg-BG"/>
        </w:rPr>
        <w:t xml:space="preserve">4. </w:t>
      </w:r>
      <w:r w:rsidR="00EF2EEA" w:rsidRPr="00125329">
        <w:rPr>
          <w:lang w:val="bg-BG"/>
        </w:rPr>
        <w:t>Алинея</w:t>
      </w:r>
      <w:r>
        <w:rPr>
          <w:lang w:val="bg-BG"/>
        </w:rPr>
        <w:t xml:space="preserve"> 4 се изменя така:</w:t>
      </w:r>
    </w:p>
    <w:p w:rsidR="0028581A" w:rsidRPr="00831E98" w:rsidRDefault="00C94534" w:rsidP="00BF166D">
      <w:pPr>
        <w:ind w:firstLine="709"/>
        <w:jc w:val="both"/>
      </w:pPr>
      <w:r>
        <w:t xml:space="preserve">„(4) </w:t>
      </w:r>
      <w:r w:rsidR="0028581A" w:rsidRPr="00831E98">
        <w:t xml:space="preserve">Общата оценка на риска за </w:t>
      </w:r>
      <w:r w:rsidR="00873A11">
        <w:t>лицата по ал. 1</w:t>
      </w:r>
      <w:r w:rsidR="0028581A" w:rsidRPr="00831E98">
        <w:t xml:space="preserve"> се изчислява</w:t>
      </w:r>
      <w:r w:rsidR="00873A11">
        <w:t xml:space="preserve"> по </w:t>
      </w:r>
      <w:r w:rsidR="0028581A" w:rsidRPr="00831E98">
        <w:t>формула</w:t>
      </w:r>
      <w:r w:rsidR="00873A11">
        <w:t xml:space="preserve">та, посочена в т. 1 от Приложението към </w:t>
      </w:r>
      <w:r w:rsidR="00873A11" w:rsidRPr="00873A11">
        <w:t>Регламент за изпълнение (ЕС) 2022/695 на Комисията от 2 май 2022 година за установяване на правила за прилагането на Директива № 2006/22/ЕО на Европейския парламент и на Съвета по отношение на общата формула за изчисляване на степента на риска за транспортните предприятия</w:t>
      </w:r>
      <w:r w:rsidR="00873A11">
        <w:t xml:space="preserve"> (</w:t>
      </w:r>
      <w:r w:rsidR="00873A11" w:rsidRPr="00873A11">
        <w:t>OB</w:t>
      </w:r>
      <w:r w:rsidR="00873A11">
        <w:t>, L 129 от</w:t>
      </w:r>
      <w:r w:rsidR="00873A11" w:rsidRPr="00873A11">
        <w:t xml:space="preserve"> 3.5.2022</w:t>
      </w:r>
      <w:r w:rsidR="00873A11">
        <w:t xml:space="preserve"> </w:t>
      </w:r>
      <w:r w:rsidR="00873A11" w:rsidRPr="00873A11">
        <w:t>г.</w:t>
      </w:r>
      <w:r w:rsidR="00873A11">
        <w:t>) (</w:t>
      </w:r>
      <w:r w:rsidR="00873A11" w:rsidRPr="00873A11">
        <w:t>Регламент за изпълнение (ЕС) 2022/695</w:t>
      </w:r>
      <w:r w:rsidR="00873A11">
        <w:t>)“.</w:t>
      </w:r>
    </w:p>
    <w:p w:rsidR="000E38FC" w:rsidRPr="00BD3724" w:rsidRDefault="00BB77EC" w:rsidP="00BF166D">
      <w:pPr>
        <w:ind w:firstLine="709"/>
      </w:pPr>
      <w:r>
        <w:t>5.</w:t>
      </w:r>
      <w:r w:rsidR="00BD3724" w:rsidRPr="00BA5D46">
        <w:t xml:space="preserve"> </w:t>
      </w:r>
      <w:r w:rsidR="00873A11">
        <w:t>Алинея 5 се изменя така:</w:t>
      </w:r>
    </w:p>
    <w:p w:rsidR="004A6C2F" w:rsidRDefault="00873A11" w:rsidP="00BF166D">
      <w:pPr>
        <w:pStyle w:val="ListParagraph"/>
        <w:ind w:left="0" w:firstLine="644"/>
        <w:jc w:val="both"/>
      </w:pPr>
      <w:r>
        <w:t xml:space="preserve">„(5) </w:t>
      </w:r>
      <w:r w:rsidRPr="00873A11">
        <w:t>При прилагането на формула</w:t>
      </w:r>
      <w:r>
        <w:t>та</w:t>
      </w:r>
      <w:r w:rsidRPr="00873A11">
        <w:t xml:space="preserve"> се използват принципи</w:t>
      </w:r>
      <w:r>
        <w:t>те</w:t>
      </w:r>
      <w:r w:rsidRPr="00873A11">
        <w:t xml:space="preserve"> и елементи</w:t>
      </w:r>
      <w:r>
        <w:t xml:space="preserve">те, определени в т. 3-10 от Приложението към </w:t>
      </w:r>
      <w:r w:rsidRPr="00873A11">
        <w:t>Регламент за изпълнение (ЕС) 2022/695</w:t>
      </w:r>
      <w:r>
        <w:t>“.</w:t>
      </w:r>
    </w:p>
    <w:p w:rsidR="00642513" w:rsidRDefault="00642513" w:rsidP="00BF166D">
      <w:pPr>
        <w:pStyle w:val="ListParagraph"/>
        <w:ind w:left="0" w:firstLine="644"/>
        <w:jc w:val="both"/>
      </w:pPr>
      <w:r>
        <w:t>6. Създава се ал. 6:</w:t>
      </w:r>
    </w:p>
    <w:p w:rsidR="00CC07B4" w:rsidRDefault="00642513" w:rsidP="00BF166D">
      <w:pPr>
        <w:pStyle w:val="ListParagraph"/>
        <w:ind w:left="0" w:firstLine="630"/>
        <w:jc w:val="both"/>
      </w:pPr>
      <w:r>
        <w:t>„</w:t>
      </w:r>
      <w:r w:rsidR="000D618A" w:rsidRPr="00831E98">
        <w:t>(</w:t>
      </w:r>
      <w:r>
        <w:t>6</w:t>
      </w:r>
      <w:r w:rsidR="000D618A" w:rsidRPr="00831E98">
        <w:t>) Честота</w:t>
      </w:r>
      <w:r>
        <w:t>та</w:t>
      </w:r>
      <w:r w:rsidR="000D618A" w:rsidRPr="00831E98">
        <w:t xml:space="preserve"> на възникване на тежки нарушения се определя </w:t>
      </w:r>
      <w:r>
        <w:t xml:space="preserve">по реда, посочен </w:t>
      </w:r>
      <w:r w:rsidR="000D618A" w:rsidRPr="00831E98">
        <w:t xml:space="preserve">в Приложение </w:t>
      </w:r>
      <w:r w:rsidR="00AB6FE8">
        <w:rPr>
          <w:lang w:val="en-US"/>
        </w:rPr>
        <w:t>II</w:t>
      </w:r>
      <w:r w:rsidR="00AB6FE8" w:rsidRPr="00EE6FBB">
        <w:rPr>
          <w:lang w:val="ru-RU"/>
        </w:rPr>
        <w:t xml:space="preserve"> </w:t>
      </w:r>
      <w:r w:rsidR="00AB6FE8">
        <w:t xml:space="preserve">към </w:t>
      </w:r>
      <w:r w:rsidR="00AB6FE8" w:rsidRPr="00AB6FE8">
        <w:t>Регламент (ЕС) 2016/403</w:t>
      </w:r>
      <w:r w:rsidR="000D618A" w:rsidRPr="00831E98">
        <w:t>“</w:t>
      </w:r>
      <w:r>
        <w:t>.</w:t>
      </w:r>
    </w:p>
    <w:p w:rsidR="001C541C" w:rsidRPr="00831E98" w:rsidRDefault="001C541C" w:rsidP="00BF166D">
      <w:pPr>
        <w:pStyle w:val="ListParagraph"/>
        <w:ind w:left="0" w:firstLine="630"/>
        <w:jc w:val="both"/>
      </w:pPr>
    </w:p>
    <w:p w:rsidR="00DF2CFE" w:rsidRDefault="00E17FD9" w:rsidP="009F1577">
      <w:pPr>
        <w:ind w:firstLine="630"/>
        <w:jc w:val="both"/>
      </w:pPr>
      <w:r>
        <w:rPr>
          <w:b/>
          <w:iCs/>
        </w:rPr>
        <w:t xml:space="preserve">§ </w:t>
      </w:r>
      <w:r w:rsidR="009E0EFD">
        <w:rPr>
          <w:b/>
          <w:iCs/>
        </w:rPr>
        <w:t>4</w:t>
      </w:r>
      <w:r w:rsidR="00E944F6" w:rsidRPr="00831E98">
        <w:rPr>
          <w:b/>
          <w:iCs/>
        </w:rPr>
        <w:t>.</w:t>
      </w:r>
      <w:r w:rsidR="00DF2CFE">
        <w:t xml:space="preserve"> В </w:t>
      </w:r>
      <w:r w:rsidR="00361DB0" w:rsidRPr="00CF76D2">
        <w:rPr>
          <w:iCs/>
        </w:rPr>
        <w:t>§ 1</w:t>
      </w:r>
      <w:r w:rsidR="00361DB0">
        <w:rPr>
          <w:iCs/>
        </w:rPr>
        <w:t xml:space="preserve"> от </w:t>
      </w:r>
      <w:r w:rsidR="00F43A50">
        <w:t>Д</w:t>
      </w:r>
      <w:r w:rsidR="009F1577">
        <w:t>опълнителните разпоредби</w:t>
      </w:r>
      <w:r w:rsidR="00DF2CFE">
        <w:t xml:space="preserve"> се </w:t>
      </w:r>
      <w:r w:rsidR="00361DB0">
        <w:t>създава т. 5:</w:t>
      </w:r>
    </w:p>
    <w:p w:rsidR="0094370B" w:rsidRDefault="0094370B" w:rsidP="009F1577">
      <w:pPr>
        <w:tabs>
          <w:tab w:val="left" w:pos="630"/>
        </w:tabs>
        <w:jc w:val="both"/>
        <w:rPr>
          <w:iCs/>
        </w:rPr>
      </w:pPr>
      <w:r>
        <w:rPr>
          <w:iCs/>
        </w:rPr>
        <w:tab/>
        <w:t>„5.</w:t>
      </w:r>
      <w:r w:rsidR="008A5ECA" w:rsidRPr="008A5ECA">
        <w:t xml:space="preserve"> </w:t>
      </w:r>
      <w:r w:rsidR="008A5ECA">
        <w:t>„</w:t>
      </w:r>
      <w:r w:rsidR="008A5ECA" w:rsidRPr="008A5ECA">
        <w:rPr>
          <w:iCs/>
        </w:rPr>
        <w:t>Превоз</w:t>
      </w:r>
      <w:r w:rsidR="00C3047B">
        <w:rPr>
          <w:iCs/>
        </w:rPr>
        <w:t xml:space="preserve"> на опасни товари</w:t>
      </w:r>
      <w:r w:rsidR="008A5ECA">
        <w:rPr>
          <w:iCs/>
        </w:rPr>
        <w:t>“</w:t>
      </w:r>
      <w:r w:rsidR="008A5ECA" w:rsidRPr="008A5ECA">
        <w:rPr>
          <w:iCs/>
        </w:rPr>
        <w:t xml:space="preserve"> </w:t>
      </w:r>
      <w:r w:rsidR="009F1577">
        <w:rPr>
          <w:iCs/>
        </w:rPr>
        <w:t>е</w:t>
      </w:r>
      <w:r w:rsidR="009F1577" w:rsidRPr="008A5ECA">
        <w:rPr>
          <w:iCs/>
        </w:rPr>
        <w:t xml:space="preserve"> </w:t>
      </w:r>
      <w:r w:rsidR="008A5ECA" w:rsidRPr="008A5ECA">
        <w:rPr>
          <w:iCs/>
        </w:rPr>
        <w:t>всяка пътна транспортна операция, която се извършва от превозно средство изцяло или частично по обществената пътна мрежа на територията на дадена държава членка, включително товаренето и разтоварването на товари съгласно Директива 2008/68/ЕО</w:t>
      </w:r>
      <w:r w:rsidR="00E07AD2">
        <w:rPr>
          <w:iCs/>
        </w:rPr>
        <w:t>“</w:t>
      </w:r>
      <w:r w:rsidR="004165FC">
        <w:rPr>
          <w:iCs/>
        </w:rPr>
        <w:t>.</w:t>
      </w:r>
    </w:p>
    <w:p w:rsidR="00EB03EE" w:rsidRPr="004A6C2F" w:rsidRDefault="00E72C67" w:rsidP="001C541C">
      <w:pPr>
        <w:tabs>
          <w:tab w:val="left" w:pos="0"/>
        </w:tabs>
        <w:spacing w:line="276" w:lineRule="auto"/>
        <w:jc w:val="both"/>
      </w:pPr>
      <w:r>
        <w:rPr>
          <w:iCs/>
        </w:rPr>
        <w:tab/>
      </w:r>
    </w:p>
    <w:p w:rsidR="00B921AE" w:rsidRDefault="00103875" w:rsidP="00C57CF3">
      <w:pPr>
        <w:ind w:firstLine="709"/>
      </w:pPr>
      <w:r>
        <w:rPr>
          <w:b/>
          <w:iCs/>
        </w:rPr>
        <w:t xml:space="preserve">§ </w:t>
      </w:r>
      <w:r w:rsidR="009E0EFD">
        <w:rPr>
          <w:b/>
          <w:iCs/>
        </w:rPr>
        <w:t>5</w:t>
      </w:r>
      <w:r w:rsidR="00E07AD2">
        <w:rPr>
          <w:b/>
          <w:iCs/>
        </w:rPr>
        <w:t xml:space="preserve">. </w:t>
      </w:r>
      <w:r w:rsidR="00E944F6" w:rsidRPr="00831E98">
        <w:t xml:space="preserve">Приложение № </w:t>
      </w:r>
      <w:r w:rsidR="00674311" w:rsidRPr="00831E98">
        <w:t>4</w:t>
      </w:r>
      <w:r w:rsidR="00E944F6" w:rsidRPr="00831E98">
        <w:t xml:space="preserve"> към чл. 14, ал. 3 се</w:t>
      </w:r>
      <w:r w:rsidR="00E07AD2">
        <w:t xml:space="preserve"> и</w:t>
      </w:r>
      <w:r w:rsidR="00E944F6" w:rsidRPr="00831E98">
        <w:t xml:space="preserve">зменя </w:t>
      </w:r>
      <w:r w:rsidR="00E07AD2">
        <w:t>така</w:t>
      </w:r>
      <w:r w:rsidR="00E944F6" w:rsidRPr="00831E98">
        <w:t xml:space="preserve">: </w:t>
      </w:r>
    </w:p>
    <w:p w:rsidR="00B921AE" w:rsidRDefault="00B921AE" w:rsidP="00B921AE">
      <w:pPr>
        <w:ind w:left="4963" w:firstLine="709"/>
        <w:rPr>
          <w:rFonts w:eastAsia="Calibri"/>
          <w:lang w:eastAsia="en-US"/>
        </w:rPr>
      </w:pPr>
    </w:p>
    <w:p w:rsidR="009F1893" w:rsidRPr="00B921AE" w:rsidRDefault="00902063" w:rsidP="005C64F1">
      <w:pPr>
        <w:tabs>
          <w:tab w:val="left" w:pos="9360"/>
        </w:tabs>
        <w:ind w:left="5672"/>
      </w:pPr>
      <w:r>
        <w:rPr>
          <w:rFonts w:eastAsia="Calibri"/>
          <w:lang w:eastAsia="en-US"/>
        </w:rPr>
        <w:t>„</w:t>
      </w:r>
      <w:r w:rsidR="009F1893" w:rsidRPr="00BA5D46">
        <w:rPr>
          <w:rFonts w:eastAsia="Calibri"/>
          <w:lang w:eastAsia="en-US"/>
        </w:rPr>
        <w:t xml:space="preserve">Приложение № </w:t>
      </w:r>
      <w:r w:rsidR="00674311" w:rsidRPr="00831E98">
        <w:rPr>
          <w:rFonts w:eastAsia="Calibri"/>
          <w:lang w:eastAsia="en-US"/>
        </w:rPr>
        <w:t>4</w:t>
      </w:r>
      <w:r w:rsidR="00B921AE">
        <w:t xml:space="preserve"> </w:t>
      </w:r>
      <w:r w:rsidR="009F1893" w:rsidRPr="00BA5D46">
        <w:rPr>
          <w:rFonts w:eastAsia="Calibri"/>
          <w:lang w:eastAsia="en-US"/>
        </w:rPr>
        <w:t>към чл. 1</w:t>
      </w:r>
      <w:r w:rsidR="009F1893" w:rsidRPr="00831E98">
        <w:rPr>
          <w:rFonts w:eastAsia="Calibri"/>
          <w:lang w:eastAsia="en-US"/>
        </w:rPr>
        <w:t>4</w:t>
      </w:r>
      <w:r w:rsidR="009F1893" w:rsidRPr="00BA5D46">
        <w:rPr>
          <w:rFonts w:eastAsia="Calibri"/>
          <w:lang w:eastAsia="en-US"/>
        </w:rPr>
        <w:t>, ал. 3</w:t>
      </w:r>
    </w:p>
    <w:p w:rsidR="00B921AE" w:rsidRDefault="00B921AE" w:rsidP="007012F3"/>
    <w:p w:rsidR="00B921AE" w:rsidRDefault="00B921AE" w:rsidP="007012F3"/>
    <w:p w:rsidR="009F1893" w:rsidRDefault="007012F3" w:rsidP="007012F3">
      <w:r w:rsidRPr="007012F3">
        <w:t>К О Н Т Р О Л Е Н   Л И С Т</w:t>
      </w:r>
    </w:p>
    <w:p w:rsidR="00612C95" w:rsidRPr="00831E98" w:rsidRDefault="00612C95" w:rsidP="007012F3">
      <w:r>
        <w:t>(за ППС, превозващи опасни товари (</w:t>
      </w:r>
      <w:r>
        <w:rPr>
          <w:lang w:val="en-US"/>
        </w:rPr>
        <w:t>ADR</w:t>
      </w:r>
      <w:r>
        <w:t>)</w:t>
      </w:r>
    </w:p>
    <w:p w:rsidR="00E944F6" w:rsidRPr="00831E98" w:rsidRDefault="00E944F6">
      <w:pPr>
        <w:pStyle w:val="ListParagraph"/>
        <w:ind w:left="644"/>
      </w:pPr>
    </w:p>
    <w:p w:rsidR="00C531EF" w:rsidRDefault="00E944F6" w:rsidP="00BA5D46">
      <w:pPr>
        <w:pStyle w:val="ListParagraph"/>
        <w:ind w:left="0"/>
      </w:pPr>
      <w:r w:rsidRPr="00831E98">
        <w:rPr>
          <w:noProof/>
        </w:rPr>
        <w:lastRenderedPageBreak/>
        <w:drawing>
          <wp:inline distT="0" distB="0" distL="0" distR="0" wp14:anchorId="62253DEE" wp14:editId="49C5B35E">
            <wp:extent cx="5840083" cy="619970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753" cy="6208910"/>
                    </a:xfrm>
                    <a:prstGeom prst="rect">
                      <a:avLst/>
                    </a:prstGeom>
                    <a:noFill/>
                  </pic:spPr>
                </pic:pic>
              </a:graphicData>
            </a:graphic>
          </wp:inline>
        </w:drawing>
      </w:r>
    </w:p>
    <w:p w:rsidR="00E944F6" w:rsidRPr="00831E98" w:rsidRDefault="001F2B3D" w:rsidP="00BA5D46">
      <w:pPr>
        <w:pStyle w:val="ListParagraph"/>
        <w:ind w:left="0"/>
      </w:pPr>
      <w:r>
        <w:t>“</w:t>
      </w:r>
    </w:p>
    <w:p w:rsidR="008A5ECA" w:rsidRDefault="0054534D" w:rsidP="0042790B">
      <w:pPr>
        <w:ind w:left="284" w:firstLine="425"/>
      </w:pPr>
      <w:r w:rsidRPr="0054534D">
        <w:rPr>
          <w:b/>
        </w:rPr>
        <w:t xml:space="preserve">§ </w:t>
      </w:r>
      <w:r w:rsidR="009E0EFD">
        <w:rPr>
          <w:b/>
        </w:rPr>
        <w:t>6</w:t>
      </w:r>
      <w:r w:rsidRPr="0054534D">
        <w:rPr>
          <w:b/>
        </w:rPr>
        <w:t>.</w:t>
      </w:r>
      <w:r>
        <w:t xml:space="preserve"> Приложение № 16 към чл. 19, ал. 3 се отменя.</w:t>
      </w:r>
    </w:p>
    <w:p w:rsidR="007218B1" w:rsidRPr="00831E98" w:rsidRDefault="007218B1" w:rsidP="004E5853">
      <w:pPr>
        <w:tabs>
          <w:tab w:val="left" w:pos="406"/>
          <w:tab w:val="left" w:pos="8505"/>
        </w:tabs>
        <w:jc w:val="both"/>
        <w:rPr>
          <w:rFonts w:eastAsia="Palatino Linotype"/>
          <w:color w:val="000000"/>
          <w:lang w:val="bg" w:eastAsia="en-US"/>
        </w:rPr>
      </w:pPr>
    </w:p>
    <w:p w:rsidR="007218B1" w:rsidRDefault="00FD007E" w:rsidP="00AF5BA4">
      <w:pPr>
        <w:ind w:firstLine="709"/>
        <w:jc w:val="both"/>
      </w:pPr>
      <w:r>
        <w:rPr>
          <w:b/>
        </w:rPr>
        <w:t xml:space="preserve">§ </w:t>
      </w:r>
      <w:r w:rsidR="009E0EFD">
        <w:rPr>
          <w:b/>
        </w:rPr>
        <w:t>7</w:t>
      </w:r>
      <w:r w:rsidR="00255AAD">
        <w:rPr>
          <w:b/>
        </w:rPr>
        <w:t xml:space="preserve">. </w:t>
      </w:r>
      <w:r w:rsidR="007218B1">
        <w:t>Навсякъде в наредбата думите „Министерството на транспорта, информационните технологии и съобщенията“ се заменят с „Министерството на транспорта и съобщенията“</w:t>
      </w:r>
      <w:r w:rsidR="002F7CBA">
        <w:t>.</w:t>
      </w:r>
    </w:p>
    <w:p w:rsidR="0054534D" w:rsidRDefault="0054534D" w:rsidP="00C01CD6">
      <w:pPr>
        <w:ind w:firstLine="709"/>
        <w:jc w:val="both"/>
      </w:pPr>
    </w:p>
    <w:p w:rsidR="002760FF" w:rsidRDefault="002760FF" w:rsidP="00BA5D46">
      <w:pPr>
        <w:spacing w:line="276" w:lineRule="auto"/>
        <w:jc w:val="center"/>
        <w:rPr>
          <w:b/>
          <w:iCs/>
          <w:color w:val="000000"/>
        </w:rPr>
      </w:pPr>
      <w:r w:rsidRPr="00831E98">
        <w:rPr>
          <w:b/>
          <w:iCs/>
          <w:color w:val="000000"/>
        </w:rPr>
        <w:t>ДОПЪЛНИТЕЛНА РАЗПОРЕДБА</w:t>
      </w:r>
    </w:p>
    <w:p w:rsidR="0054534D" w:rsidRPr="00831E98" w:rsidRDefault="0054534D" w:rsidP="00BA5D46">
      <w:pPr>
        <w:spacing w:line="276" w:lineRule="auto"/>
        <w:jc w:val="center"/>
        <w:rPr>
          <w:b/>
          <w:iCs/>
          <w:color w:val="000000"/>
        </w:rPr>
      </w:pPr>
    </w:p>
    <w:p w:rsidR="00C01CD6" w:rsidRDefault="002760FF" w:rsidP="00C01CD6">
      <w:pPr>
        <w:ind w:firstLine="709"/>
        <w:jc w:val="both"/>
        <w:rPr>
          <w:iCs/>
          <w:color w:val="000000"/>
        </w:rPr>
      </w:pPr>
      <w:r w:rsidRPr="002B298C">
        <w:rPr>
          <w:b/>
          <w:iCs/>
          <w:color w:val="000000"/>
        </w:rPr>
        <w:t xml:space="preserve">§ </w:t>
      </w:r>
      <w:r w:rsidR="009E0EFD">
        <w:rPr>
          <w:b/>
          <w:iCs/>
          <w:color w:val="000000"/>
        </w:rPr>
        <w:t>8</w:t>
      </w:r>
      <w:r w:rsidRPr="002B298C">
        <w:rPr>
          <w:b/>
          <w:iCs/>
          <w:color w:val="000000"/>
        </w:rPr>
        <w:t>.</w:t>
      </w:r>
      <w:r w:rsidR="00D80373">
        <w:rPr>
          <w:iCs/>
          <w:color w:val="000000"/>
        </w:rPr>
        <w:t xml:space="preserve"> </w:t>
      </w:r>
      <w:r w:rsidR="00C01CD6">
        <w:rPr>
          <w:iCs/>
          <w:color w:val="000000"/>
        </w:rPr>
        <w:t>С т</w:t>
      </w:r>
      <w:r w:rsidR="00D80373">
        <w:rPr>
          <w:iCs/>
          <w:color w:val="000000"/>
        </w:rPr>
        <w:t>ази н</w:t>
      </w:r>
      <w:r w:rsidRPr="002B298C">
        <w:rPr>
          <w:iCs/>
          <w:color w:val="000000"/>
        </w:rPr>
        <w:t>аредба</w:t>
      </w:r>
      <w:r w:rsidR="00C01CD6">
        <w:rPr>
          <w:iCs/>
          <w:color w:val="000000"/>
        </w:rPr>
        <w:t xml:space="preserve"> се:</w:t>
      </w:r>
      <w:r w:rsidRPr="002B298C">
        <w:rPr>
          <w:iCs/>
          <w:color w:val="000000"/>
        </w:rPr>
        <w:t xml:space="preserve"> </w:t>
      </w:r>
    </w:p>
    <w:p w:rsidR="00C01CD6" w:rsidRPr="005979B1" w:rsidRDefault="002760FF" w:rsidP="005979B1">
      <w:pPr>
        <w:pStyle w:val="ListParagraph"/>
        <w:numPr>
          <w:ilvl w:val="0"/>
          <w:numId w:val="25"/>
        </w:numPr>
        <w:tabs>
          <w:tab w:val="left" w:pos="990"/>
        </w:tabs>
        <w:ind w:left="90" w:firstLine="619"/>
        <w:jc w:val="both"/>
        <w:rPr>
          <w:iCs/>
          <w:color w:val="000000"/>
        </w:rPr>
      </w:pPr>
      <w:r w:rsidRPr="00C01CD6">
        <w:rPr>
          <w:iCs/>
          <w:color w:val="000000"/>
        </w:rPr>
        <w:t>въвежда</w:t>
      </w:r>
      <w:r w:rsidR="00C01CD6">
        <w:rPr>
          <w:iCs/>
          <w:color w:val="000000"/>
        </w:rPr>
        <w:t>т</w:t>
      </w:r>
      <w:r w:rsidRPr="00C01CD6">
        <w:rPr>
          <w:iCs/>
          <w:color w:val="000000"/>
        </w:rPr>
        <w:t xml:space="preserve"> изисквания на Д</w:t>
      </w:r>
      <w:r w:rsidRPr="002B298C">
        <w:t xml:space="preserve">иректива </w:t>
      </w:r>
      <w:r w:rsidR="000B47E8" w:rsidRPr="002B298C">
        <w:t>(</w:t>
      </w:r>
      <w:r w:rsidRPr="002B298C">
        <w:t>ЕС</w:t>
      </w:r>
      <w:r w:rsidR="000B47E8" w:rsidRPr="002B298C">
        <w:t>)</w:t>
      </w:r>
      <w:r w:rsidRPr="002B298C">
        <w:t xml:space="preserve"> 2022/1999 на Европейския  </w:t>
      </w:r>
      <w:r w:rsidR="00C01CD6">
        <w:t>п</w:t>
      </w:r>
      <w:r w:rsidRPr="002B298C">
        <w:t>арламент и на Съвета от 19 октомври 2022 година</w:t>
      </w:r>
      <w:r w:rsidR="00C01CD6">
        <w:t xml:space="preserve"> </w:t>
      </w:r>
      <w:r w:rsidR="00C01CD6" w:rsidRPr="00C01CD6">
        <w:t>относно единните процедури за проверка на автомобилния превоз на опасни товари</w:t>
      </w:r>
      <w:r w:rsidR="00C01CD6">
        <w:t xml:space="preserve"> (</w:t>
      </w:r>
      <w:r w:rsidR="00C01CD6" w:rsidRPr="005979B1">
        <w:rPr>
          <w:iCs/>
        </w:rPr>
        <w:t>OB</w:t>
      </w:r>
      <w:r w:rsidR="00C01CD6">
        <w:rPr>
          <w:iCs/>
        </w:rPr>
        <w:t>,</w:t>
      </w:r>
      <w:r w:rsidR="00C01CD6" w:rsidRPr="005979B1">
        <w:rPr>
          <w:iCs/>
        </w:rPr>
        <w:t xml:space="preserve"> L 274 от 24.10.2022</w:t>
      </w:r>
      <w:r w:rsidR="00C01CD6">
        <w:rPr>
          <w:iCs/>
        </w:rPr>
        <w:t xml:space="preserve"> </w:t>
      </w:r>
      <w:r w:rsidR="00C01CD6" w:rsidRPr="005979B1">
        <w:rPr>
          <w:iCs/>
        </w:rPr>
        <w:t>г</w:t>
      </w:r>
      <w:r w:rsidR="0024166C">
        <w:rPr>
          <w:iCs/>
        </w:rPr>
        <w:t>.)</w:t>
      </w:r>
      <w:r w:rsidR="00C01CD6" w:rsidRPr="005979B1">
        <w:t>;</w:t>
      </w:r>
      <w:r w:rsidRPr="005979B1">
        <w:t xml:space="preserve"> </w:t>
      </w:r>
    </w:p>
    <w:p w:rsidR="002760FF" w:rsidRPr="005979B1" w:rsidRDefault="00C01CD6" w:rsidP="005979B1">
      <w:pPr>
        <w:pStyle w:val="ListParagraph"/>
        <w:numPr>
          <w:ilvl w:val="0"/>
          <w:numId w:val="25"/>
        </w:numPr>
        <w:tabs>
          <w:tab w:val="left" w:pos="990"/>
        </w:tabs>
        <w:ind w:left="180" w:firstLine="529"/>
        <w:jc w:val="both"/>
        <w:rPr>
          <w:iCs/>
          <w:color w:val="000000"/>
        </w:rPr>
      </w:pPr>
      <w:r>
        <w:t xml:space="preserve">осигуряват мерки за прилагането на </w:t>
      </w:r>
      <w:r w:rsidR="002760FF" w:rsidRPr="002B298C">
        <w:t xml:space="preserve">Регламент за изпълнение (ЕС) 2022/695 </w:t>
      </w:r>
      <w:r w:rsidR="00CA0A8D" w:rsidRPr="00C46F67">
        <w:rPr>
          <w:bCs/>
        </w:rPr>
        <w:t xml:space="preserve">на Комисията от 2 май 2022 година за установяване на правила за прилагането на Директива № 2006/22/ЕО на Европейския парламент и на Съвета по отношение на общата формула </w:t>
      </w:r>
      <w:r w:rsidR="00CA0A8D" w:rsidRPr="00C46F67">
        <w:rPr>
          <w:bCs/>
        </w:rPr>
        <w:lastRenderedPageBreak/>
        <w:t>за изчисляване на степента на риска за транспортните предприятия (</w:t>
      </w:r>
      <w:r w:rsidR="00CA0A8D" w:rsidRPr="00C46F67">
        <w:rPr>
          <w:bCs/>
          <w:iCs/>
        </w:rPr>
        <w:t>OB</w:t>
      </w:r>
      <w:r w:rsidR="00CA0A8D" w:rsidRPr="00C46F67">
        <w:rPr>
          <w:bCs/>
          <w:iCs/>
          <w:lang w:val="ru-RU"/>
        </w:rPr>
        <w:t>,</w:t>
      </w:r>
      <w:r w:rsidR="00CA0A8D" w:rsidRPr="00042035">
        <w:rPr>
          <w:bCs/>
          <w:iCs/>
        </w:rPr>
        <w:t xml:space="preserve"> L 129 </w:t>
      </w:r>
      <w:r w:rsidR="00CA0A8D">
        <w:rPr>
          <w:bCs/>
          <w:iCs/>
        </w:rPr>
        <w:t>от</w:t>
      </w:r>
      <w:r w:rsidR="00CA0A8D" w:rsidRPr="00C46F67">
        <w:rPr>
          <w:bCs/>
          <w:iCs/>
        </w:rPr>
        <w:t xml:space="preserve"> 3.5.2022 г.)</w:t>
      </w:r>
      <w:r w:rsidR="00CA0A8D" w:rsidRPr="00EE6FBB">
        <w:rPr>
          <w:bCs/>
          <w:iCs/>
          <w:lang w:val="ru-RU"/>
        </w:rPr>
        <w:t xml:space="preserve"> </w:t>
      </w:r>
      <w:r>
        <w:t xml:space="preserve">и </w:t>
      </w:r>
      <w:r w:rsidR="005979B1" w:rsidRPr="005979B1">
        <w:t>Регламент за изпълнение (ЕС) 2022/694 на Комисията от 2 май 2022 година за изменение на Регламент (ЕС) 2016/403 по отношение на нови тежки нарушения на правилата на Съюза, които могат да доведат до загуба на добрата репутация на автомобилния превозвач</w:t>
      </w:r>
      <w:r w:rsidR="005979B1">
        <w:t xml:space="preserve"> </w:t>
      </w:r>
      <w:r w:rsidR="005979B1" w:rsidRPr="005979B1">
        <w:t>(</w:t>
      </w:r>
      <w:r w:rsidR="005979B1" w:rsidRPr="005979B1">
        <w:rPr>
          <w:iCs/>
        </w:rPr>
        <w:t>OB</w:t>
      </w:r>
      <w:r w:rsidR="005979B1">
        <w:rPr>
          <w:iCs/>
        </w:rPr>
        <w:t>,</w:t>
      </w:r>
      <w:r w:rsidR="005979B1" w:rsidRPr="005979B1">
        <w:rPr>
          <w:iCs/>
        </w:rPr>
        <w:t xml:space="preserve"> L 129 от 3.5.2022</w:t>
      </w:r>
      <w:r w:rsidR="005979B1">
        <w:rPr>
          <w:iCs/>
        </w:rPr>
        <w:t xml:space="preserve"> </w:t>
      </w:r>
      <w:r w:rsidR="005979B1" w:rsidRPr="005979B1">
        <w:rPr>
          <w:iCs/>
        </w:rPr>
        <w:t>г.</w:t>
      </w:r>
      <w:r w:rsidR="005979B1">
        <w:rPr>
          <w:iCs/>
        </w:rPr>
        <w:t>)</w:t>
      </w:r>
      <w:r w:rsidR="00982291" w:rsidRPr="005979B1">
        <w:t>.</w:t>
      </w:r>
    </w:p>
    <w:p w:rsidR="00667D1B" w:rsidRPr="00831E98" w:rsidRDefault="00667D1B" w:rsidP="00614A8A">
      <w:pPr>
        <w:tabs>
          <w:tab w:val="left" w:pos="6131"/>
        </w:tabs>
        <w:jc w:val="both"/>
        <w:rPr>
          <w:iCs/>
          <w:color w:val="000000"/>
          <w:sz w:val="16"/>
          <w:szCs w:val="16"/>
        </w:rPr>
      </w:pPr>
    </w:p>
    <w:p w:rsidR="006976CB" w:rsidRDefault="006976CB" w:rsidP="00BA5D46">
      <w:pPr>
        <w:jc w:val="center"/>
        <w:rPr>
          <w:b/>
        </w:rPr>
      </w:pPr>
      <w:r w:rsidRPr="00831E98">
        <w:rPr>
          <w:b/>
        </w:rPr>
        <w:t>ЗАКЛЮЧИТЕЛН</w:t>
      </w:r>
      <w:r w:rsidR="005979B1">
        <w:rPr>
          <w:b/>
        </w:rPr>
        <w:t>А</w:t>
      </w:r>
      <w:r w:rsidRPr="00831E98">
        <w:rPr>
          <w:b/>
        </w:rPr>
        <w:t xml:space="preserve"> РАЗПОРЕДБ</w:t>
      </w:r>
      <w:r w:rsidR="002F7CBA">
        <w:rPr>
          <w:b/>
        </w:rPr>
        <w:t>А</w:t>
      </w:r>
    </w:p>
    <w:p w:rsidR="005439AF" w:rsidRPr="00831E98" w:rsidRDefault="005439AF" w:rsidP="00BA5D46">
      <w:pPr>
        <w:jc w:val="center"/>
        <w:rPr>
          <w:b/>
        </w:rPr>
      </w:pPr>
    </w:p>
    <w:p w:rsidR="002356EA" w:rsidRPr="002F7CBA" w:rsidRDefault="004E5853" w:rsidP="002F7CBA">
      <w:pPr>
        <w:ind w:firstLine="709"/>
        <w:jc w:val="both"/>
      </w:pPr>
      <w:r w:rsidRPr="00831E98">
        <w:rPr>
          <w:b/>
        </w:rPr>
        <w:t>§</w:t>
      </w:r>
      <w:r w:rsidR="00BF2E98">
        <w:rPr>
          <w:b/>
        </w:rPr>
        <w:t xml:space="preserve"> </w:t>
      </w:r>
      <w:r w:rsidR="009E0EFD">
        <w:rPr>
          <w:b/>
        </w:rPr>
        <w:t>9</w:t>
      </w:r>
      <w:r w:rsidRPr="00831E98">
        <w:rPr>
          <w:b/>
        </w:rPr>
        <w:t>.</w:t>
      </w:r>
      <w:r w:rsidRPr="00831E98">
        <w:t xml:space="preserve"> Наредбата влиза в сила от деня на обнародването </w:t>
      </w:r>
      <w:r w:rsidR="0019786E">
        <w:t>ѝ</w:t>
      </w:r>
      <w:r w:rsidR="00642D1B" w:rsidRPr="00831E98">
        <w:t xml:space="preserve"> </w:t>
      </w:r>
      <w:r w:rsidRPr="00831E98">
        <w:t>в „Държавен вестник“.</w:t>
      </w:r>
    </w:p>
    <w:sectPr w:rsidR="002356EA" w:rsidRPr="002F7CBA" w:rsidSect="00203879">
      <w:headerReference w:type="first" r:id="rId14"/>
      <w:footerReference w:type="first" r:id="rId15"/>
      <w:pgSz w:w="11906" w:h="16838" w:code="9"/>
      <w:pgMar w:top="1134" w:right="1134" w:bottom="1276" w:left="1418" w:header="709" w:footer="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77A" w:rsidRDefault="0077677A">
      <w:r>
        <w:separator/>
      </w:r>
    </w:p>
  </w:endnote>
  <w:endnote w:type="continuationSeparator" w:id="0">
    <w:p w:rsidR="0077677A" w:rsidRDefault="0077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E4" w:rsidRPr="00E95A9C" w:rsidRDefault="001572E4" w:rsidP="002214CC">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77A" w:rsidRDefault="0077677A">
      <w:r>
        <w:separator/>
      </w:r>
    </w:p>
  </w:footnote>
  <w:footnote w:type="continuationSeparator" w:id="0">
    <w:p w:rsidR="0077677A" w:rsidRDefault="0077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E4" w:rsidRPr="005431E0" w:rsidRDefault="001572E4" w:rsidP="00524AB3">
    <w:pPr>
      <w:pStyle w:val="Header"/>
      <w:tabs>
        <w:tab w:val="left" w:pos="567"/>
      </w:tabs>
      <w:spacing w:line="36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4F0B"/>
    <w:multiLevelType w:val="hybridMultilevel"/>
    <w:tmpl w:val="E7568D42"/>
    <w:lvl w:ilvl="0" w:tplc="BC4060A4">
      <w:start w:val="1"/>
      <w:numFmt w:val="decimal"/>
      <w:lvlText w:val="%1."/>
      <w:lvlJc w:val="left"/>
      <w:pPr>
        <w:ind w:left="644"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1F1CFE"/>
    <w:multiLevelType w:val="hybridMultilevel"/>
    <w:tmpl w:val="C5A28D34"/>
    <w:lvl w:ilvl="0" w:tplc="E8D6F58C">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AF753E5"/>
    <w:multiLevelType w:val="hybridMultilevel"/>
    <w:tmpl w:val="AAD09AA6"/>
    <w:lvl w:ilvl="0" w:tplc="9D68046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BF15475"/>
    <w:multiLevelType w:val="hybridMultilevel"/>
    <w:tmpl w:val="9AC62DEC"/>
    <w:lvl w:ilvl="0" w:tplc="FAE6095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0CA13F0E"/>
    <w:multiLevelType w:val="multilevel"/>
    <w:tmpl w:val="7E90D48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372BA"/>
    <w:multiLevelType w:val="multilevel"/>
    <w:tmpl w:val="3E68894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876F4"/>
    <w:multiLevelType w:val="hybridMultilevel"/>
    <w:tmpl w:val="691020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31015E"/>
    <w:multiLevelType w:val="multilevel"/>
    <w:tmpl w:val="502C149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1">
      <w:start w:val="1"/>
      <w:numFmt w:val="decimal"/>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1C7D3B"/>
    <w:multiLevelType w:val="multilevel"/>
    <w:tmpl w:val="2A3ED67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6695C"/>
    <w:multiLevelType w:val="hybridMultilevel"/>
    <w:tmpl w:val="1028529C"/>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C463AD4"/>
    <w:multiLevelType w:val="multilevel"/>
    <w:tmpl w:val="1C2C1C2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F20575"/>
    <w:multiLevelType w:val="hybridMultilevel"/>
    <w:tmpl w:val="45984904"/>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0AD1D1A"/>
    <w:multiLevelType w:val="hybridMultilevel"/>
    <w:tmpl w:val="BBA0773C"/>
    <w:lvl w:ilvl="0" w:tplc="CCC8C41A">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3" w15:restartNumberingAfterBreak="0">
    <w:nsid w:val="3D413875"/>
    <w:multiLevelType w:val="hybridMultilevel"/>
    <w:tmpl w:val="18FA7A4E"/>
    <w:lvl w:ilvl="0" w:tplc="BE2AE2F2">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4" w15:restartNumberingAfterBreak="0">
    <w:nsid w:val="3E4065C3"/>
    <w:multiLevelType w:val="hybridMultilevel"/>
    <w:tmpl w:val="C8420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AC628E"/>
    <w:multiLevelType w:val="hybridMultilevel"/>
    <w:tmpl w:val="0B4EF8E2"/>
    <w:lvl w:ilvl="0" w:tplc="2A5462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4FC86355"/>
    <w:multiLevelType w:val="hybridMultilevel"/>
    <w:tmpl w:val="8354CCFE"/>
    <w:lvl w:ilvl="0" w:tplc="D07CCAE6">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565C3DA3"/>
    <w:multiLevelType w:val="hybridMultilevel"/>
    <w:tmpl w:val="60CE46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8F615A"/>
    <w:multiLevelType w:val="hybridMultilevel"/>
    <w:tmpl w:val="A60814E6"/>
    <w:lvl w:ilvl="0" w:tplc="8348DD26">
      <w:start w:val="6"/>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9" w15:restartNumberingAfterBreak="0">
    <w:nsid w:val="5ADF6F72"/>
    <w:multiLevelType w:val="multilevel"/>
    <w:tmpl w:val="6726A27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CF00BF"/>
    <w:multiLevelType w:val="multilevel"/>
    <w:tmpl w:val="8EB056D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F764CB"/>
    <w:multiLevelType w:val="hybridMultilevel"/>
    <w:tmpl w:val="8CC04622"/>
    <w:lvl w:ilvl="0" w:tplc="D59C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15:restartNumberingAfterBreak="0">
    <w:nsid w:val="7741523D"/>
    <w:multiLevelType w:val="hybridMultilevel"/>
    <w:tmpl w:val="7548A4EC"/>
    <w:lvl w:ilvl="0" w:tplc="9DBE124C">
      <w:start w:val="5"/>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3" w15:restartNumberingAfterBreak="0">
    <w:nsid w:val="7E892873"/>
    <w:multiLevelType w:val="hybridMultilevel"/>
    <w:tmpl w:val="10B421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F3F5F4A"/>
    <w:multiLevelType w:val="multilevel"/>
    <w:tmpl w:val="EBA6DAF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16"/>
  </w:num>
  <w:num w:numId="5">
    <w:abstractNumId w:val="11"/>
  </w:num>
  <w:num w:numId="6">
    <w:abstractNumId w:val="6"/>
  </w:num>
  <w:num w:numId="7">
    <w:abstractNumId w:val="0"/>
  </w:num>
  <w:num w:numId="8">
    <w:abstractNumId w:val="21"/>
  </w:num>
  <w:num w:numId="9">
    <w:abstractNumId w:val="13"/>
  </w:num>
  <w:num w:numId="10">
    <w:abstractNumId w:val="23"/>
  </w:num>
  <w:num w:numId="11">
    <w:abstractNumId w:val="22"/>
  </w:num>
  <w:num w:numId="12">
    <w:abstractNumId w:val="9"/>
  </w:num>
  <w:num w:numId="13">
    <w:abstractNumId w:val="18"/>
  </w:num>
  <w:num w:numId="14">
    <w:abstractNumId w:val="17"/>
  </w:num>
  <w:num w:numId="15">
    <w:abstractNumId w:val="7"/>
  </w:num>
  <w:num w:numId="16">
    <w:abstractNumId w:val="10"/>
  </w:num>
  <w:num w:numId="17">
    <w:abstractNumId w:val="8"/>
  </w:num>
  <w:num w:numId="18">
    <w:abstractNumId w:val="24"/>
  </w:num>
  <w:num w:numId="19">
    <w:abstractNumId w:val="20"/>
  </w:num>
  <w:num w:numId="20">
    <w:abstractNumId w:val="19"/>
  </w:num>
  <w:num w:numId="21">
    <w:abstractNumId w:val="4"/>
  </w:num>
  <w:num w:numId="22">
    <w:abstractNumId w:val="5"/>
  </w:num>
  <w:num w:numId="23">
    <w:abstractNumId w:val="1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04"/>
    <w:rsid w:val="0000275E"/>
    <w:rsid w:val="00002D1E"/>
    <w:rsid w:val="00004467"/>
    <w:rsid w:val="00006F1C"/>
    <w:rsid w:val="000118CB"/>
    <w:rsid w:val="00011EAB"/>
    <w:rsid w:val="00011F1E"/>
    <w:rsid w:val="00013C9C"/>
    <w:rsid w:val="00016889"/>
    <w:rsid w:val="000222FD"/>
    <w:rsid w:val="00031944"/>
    <w:rsid w:val="0003347E"/>
    <w:rsid w:val="00035ECE"/>
    <w:rsid w:val="0003623B"/>
    <w:rsid w:val="00036A18"/>
    <w:rsid w:val="00042987"/>
    <w:rsid w:val="000434AD"/>
    <w:rsid w:val="00044F60"/>
    <w:rsid w:val="00045C13"/>
    <w:rsid w:val="00046B1B"/>
    <w:rsid w:val="00050AEC"/>
    <w:rsid w:val="000554AD"/>
    <w:rsid w:val="00056C47"/>
    <w:rsid w:val="0006236A"/>
    <w:rsid w:val="00067104"/>
    <w:rsid w:val="0007557E"/>
    <w:rsid w:val="00082808"/>
    <w:rsid w:val="0008513C"/>
    <w:rsid w:val="000854CC"/>
    <w:rsid w:val="000854EC"/>
    <w:rsid w:val="00086CF7"/>
    <w:rsid w:val="00091A70"/>
    <w:rsid w:val="000927F0"/>
    <w:rsid w:val="00096240"/>
    <w:rsid w:val="00097E10"/>
    <w:rsid w:val="000A0CD4"/>
    <w:rsid w:val="000A108C"/>
    <w:rsid w:val="000A198E"/>
    <w:rsid w:val="000A5B99"/>
    <w:rsid w:val="000A6730"/>
    <w:rsid w:val="000B029C"/>
    <w:rsid w:val="000B47E8"/>
    <w:rsid w:val="000C0556"/>
    <w:rsid w:val="000C16A7"/>
    <w:rsid w:val="000C1C65"/>
    <w:rsid w:val="000D3A98"/>
    <w:rsid w:val="000D618A"/>
    <w:rsid w:val="000D619F"/>
    <w:rsid w:val="000D6EFA"/>
    <w:rsid w:val="000D7750"/>
    <w:rsid w:val="000D7970"/>
    <w:rsid w:val="000E2741"/>
    <w:rsid w:val="000E38FC"/>
    <w:rsid w:val="000E57C8"/>
    <w:rsid w:val="000F01A2"/>
    <w:rsid w:val="000F13CE"/>
    <w:rsid w:val="000F76EE"/>
    <w:rsid w:val="00103875"/>
    <w:rsid w:val="00111906"/>
    <w:rsid w:val="001132CF"/>
    <w:rsid w:val="00113358"/>
    <w:rsid w:val="00113A83"/>
    <w:rsid w:val="00116451"/>
    <w:rsid w:val="00117BA8"/>
    <w:rsid w:val="00120F34"/>
    <w:rsid w:val="00122721"/>
    <w:rsid w:val="00124378"/>
    <w:rsid w:val="00125329"/>
    <w:rsid w:val="00132BED"/>
    <w:rsid w:val="00137347"/>
    <w:rsid w:val="00140A78"/>
    <w:rsid w:val="001431F2"/>
    <w:rsid w:val="00146BFF"/>
    <w:rsid w:val="00147634"/>
    <w:rsid w:val="00150C56"/>
    <w:rsid w:val="00155F06"/>
    <w:rsid w:val="001572E4"/>
    <w:rsid w:val="001607EE"/>
    <w:rsid w:val="00187AF8"/>
    <w:rsid w:val="00190135"/>
    <w:rsid w:val="001901B0"/>
    <w:rsid w:val="00190CFD"/>
    <w:rsid w:val="001970C7"/>
    <w:rsid w:val="0019786E"/>
    <w:rsid w:val="001A530E"/>
    <w:rsid w:val="001A5B9C"/>
    <w:rsid w:val="001B0448"/>
    <w:rsid w:val="001B06CB"/>
    <w:rsid w:val="001B4EC3"/>
    <w:rsid w:val="001B60E9"/>
    <w:rsid w:val="001B7EB3"/>
    <w:rsid w:val="001C1497"/>
    <w:rsid w:val="001C541C"/>
    <w:rsid w:val="001D0E92"/>
    <w:rsid w:val="001D0F3B"/>
    <w:rsid w:val="001D183B"/>
    <w:rsid w:val="001D4EE1"/>
    <w:rsid w:val="001E1E09"/>
    <w:rsid w:val="001E4D08"/>
    <w:rsid w:val="001E75AB"/>
    <w:rsid w:val="001F2B3D"/>
    <w:rsid w:val="00203879"/>
    <w:rsid w:val="002134CC"/>
    <w:rsid w:val="002176AC"/>
    <w:rsid w:val="002214CC"/>
    <w:rsid w:val="002215CA"/>
    <w:rsid w:val="00221E8B"/>
    <w:rsid w:val="00222D51"/>
    <w:rsid w:val="0022376A"/>
    <w:rsid w:val="00224103"/>
    <w:rsid w:val="00224645"/>
    <w:rsid w:val="00227BC0"/>
    <w:rsid w:val="002325AD"/>
    <w:rsid w:val="00232E6C"/>
    <w:rsid w:val="002338DA"/>
    <w:rsid w:val="00233D1B"/>
    <w:rsid w:val="002356EA"/>
    <w:rsid w:val="00240A39"/>
    <w:rsid w:val="0024166C"/>
    <w:rsid w:val="00245494"/>
    <w:rsid w:val="0024792D"/>
    <w:rsid w:val="00253B5F"/>
    <w:rsid w:val="00255AAD"/>
    <w:rsid w:val="00256E09"/>
    <w:rsid w:val="00265ABC"/>
    <w:rsid w:val="00265BB9"/>
    <w:rsid w:val="00275700"/>
    <w:rsid w:val="002760FF"/>
    <w:rsid w:val="00276B6F"/>
    <w:rsid w:val="00283E22"/>
    <w:rsid w:val="0028581A"/>
    <w:rsid w:val="00285C4E"/>
    <w:rsid w:val="00285D08"/>
    <w:rsid w:val="00293510"/>
    <w:rsid w:val="00293CE2"/>
    <w:rsid w:val="002A209F"/>
    <w:rsid w:val="002B298C"/>
    <w:rsid w:val="002B3B41"/>
    <w:rsid w:val="002B7CCE"/>
    <w:rsid w:val="002C4E2A"/>
    <w:rsid w:val="002C5E14"/>
    <w:rsid w:val="002D30E5"/>
    <w:rsid w:val="002E1186"/>
    <w:rsid w:val="002E17E2"/>
    <w:rsid w:val="002E2B51"/>
    <w:rsid w:val="002E3B23"/>
    <w:rsid w:val="002E5157"/>
    <w:rsid w:val="002E7A0C"/>
    <w:rsid w:val="002F5637"/>
    <w:rsid w:val="002F62EA"/>
    <w:rsid w:val="002F6975"/>
    <w:rsid w:val="002F7CBA"/>
    <w:rsid w:val="00306CB1"/>
    <w:rsid w:val="00312027"/>
    <w:rsid w:val="0031246D"/>
    <w:rsid w:val="00320CB0"/>
    <w:rsid w:val="003210C9"/>
    <w:rsid w:val="00325EA7"/>
    <w:rsid w:val="0033212A"/>
    <w:rsid w:val="00334263"/>
    <w:rsid w:val="00345BD5"/>
    <w:rsid w:val="003476AF"/>
    <w:rsid w:val="00351CE4"/>
    <w:rsid w:val="00356C12"/>
    <w:rsid w:val="00356EF6"/>
    <w:rsid w:val="003609F8"/>
    <w:rsid w:val="00361268"/>
    <w:rsid w:val="00361DB0"/>
    <w:rsid w:val="00372384"/>
    <w:rsid w:val="003727BC"/>
    <w:rsid w:val="003776FE"/>
    <w:rsid w:val="00377B75"/>
    <w:rsid w:val="00381FD7"/>
    <w:rsid w:val="003827F8"/>
    <w:rsid w:val="00383134"/>
    <w:rsid w:val="0038331B"/>
    <w:rsid w:val="00384C3E"/>
    <w:rsid w:val="003855E5"/>
    <w:rsid w:val="00392B6F"/>
    <w:rsid w:val="0039583D"/>
    <w:rsid w:val="00395B28"/>
    <w:rsid w:val="00397D96"/>
    <w:rsid w:val="003A28C0"/>
    <w:rsid w:val="003A6F39"/>
    <w:rsid w:val="003B2CA1"/>
    <w:rsid w:val="003B309C"/>
    <w:rsid w:val="003B6DFF"/>
    <w:rsid w:val="003C06EA"/>
    <w:rsid w:val="003C0F7E"/>
    <w:rsid w:val="003C1F93"/>
    <w:rsid w:val="003C39A0"/>
    <w:rsid w:val="003C6291"/>
    <w:rsid w:val="003D46F7"/>
    <w:rsid w:val="003E60DD"/>
    <w:rsid w:val="003E7AA8"/>
    <w:rsid w:val="003F1BBE"/>
    <w:rsid w:val="003F20C3"/>
    <w:rsid w:val="003F3389"/>
    <w:rsid w:val="003F376B"/>
    <w:rsid w:val="003F438A"/>
    <w:rsid w:val="003F7F41"/>
    <w:rsid w:val="00404E62"/>
    <w:rsid w:val="00411E5A"/>
    <w:rsid w:val="004165FC"/>
    <w:rsid w:val="00416F08"/>
    <w:rsid w:val="004222C5"/>
    <w:rsid w:val="00422B6C"/>
    <w:rsid w:val="004241EC"/>
    <w:rsid w:val="00426BD5"/>
    <w:rsid w:val="0042756A"/>
    <w:rsid w:val="0042790B"/>
    <w:rsid w:val="004305D2"/>
    <w:rsid w:val="00430C67"/>
    <w:rsid w:val="0043490A"/>
    <w:rsid w:val="00436D21"/>
    <w:rsid w:val="00445248"/>
    <w:rsid w:val="00446A82"/>
    <w:rsid w:val="004479D1"/>
    <w:rsid w:val="004545A8"/>
    <w:rsid w:val="004561CF"/>
    <w:rsid w:val="00456D61"/>
    <w:rsid w:val="00465735"/>
    <w:rsid w:val="0047261D"/>
    <w:rsid w:val="00481FF2"/>
    <w:rsid w:val="00482780"/>
    <w:rsid w:val="00490F2B"/>
    <w:rsid w:val="00493B9A"/>
    <w:rsid w:val="00494113"/>
    <w:rsid w:val="004956B7"/>
    <w:rsid w:val="004A6C2F"/>
    <w:rsid w:val="004B450F"/>
    <w:rsid w:val="004B5BBB"/>
    <w:rsid w:val="004C3BC6"/>
    <w:rsid w:val="004C3D2F"/>
    <w:rsid w:val="004C46C8"/>
    <w:rsid w:val="004C5929"/>
    <w:rsid w:val="004D4AA1"/>
    <w:rsid w:val="004D6615"/>
    <w:rsid w:val="004D75A0"/>
    <w:rsid w:val="004D796C"/>
    <w:rsid w:val="004E399D"/>
    <w:rsid w:val="004E5853"/>
    <w:rsid w:val="004F2203"/>
    <w:rsid w:val="00503E4B"/>
    <w:rsid w:val="005054E5"/>
    <w:rsid w:val="0051131E"/>
    <w:rsid w:val="00511DE4"/>
    <w:rsid w:val="00515C1A"/>
    <w:rsid w:val="005169AC"/>
    <w:rsid w:val="00524AB3"/>
    <w:rsid w:val="0053434E"/>
    <w:rsid w:val="00537CA4"/>
    <w:rsid w:val="005431E0"/>
    <w:rsid w:val="005439AF"/>
    <w:rsid w:val="0054534D"/>
    <w:rsid w:val="00551D09"/>
    <w:rsid w:val="0055279D"/>
    <w:rsid w:val="00554407"/>
    <w:rsid w:val="0055630A"/>
    <w:rsid w:val="00565EE2"/>
    <w:rsid w:val="005666CB"/>
    <w:rsid w:val="00572029"/>
    <w:rsid w:val="00580532"/>
    <w:rsid w:val="00582B78"/>
    <w:rsid w:val="0058676B"/>
    <w:rsid w:val="00596D91"/>
    <w:rsid w:val="005973F3"/>
    <w:rsid w:val="005979B1"/>
    <w:rsid w:val="005A10A3"/>
    <w:rsid w:val="005A2262"/>
    <w:rsid w:val="005A3D34"/>
    <w:rsid w:val="005A4BE3"/>
    <w:rsid w:val="005A5D08"/>
    <w:rsid w:val="005B17A9"/>
    <w:rsid w:val="005B45B5"/>
    <w:rsid w:val="005B574A"/>
    <w:rsid w:val="005B7B3C"/>
    <w:rsid w:val="005C2472"/>
    <w:rsid w:val="005C5D49"/>
    <w:rsid w:val="005C64F1"/>
    <w:rsid w:val="005C748A"/>
    <w:rsid w:val="005C7C57"/>
    <w:rsid w:val="005D1A98"/>
    <w:rsid w:val="005D532F"/>
    <w:rsid w:val="005E4233"/>
    <w:rsid w:val="005F34D8"/>
    <w:rsid w:val="005F59FC"/>
    <w:rsid w:val="00603CE1"/>
    <w:rsid w:val="00612548"/>
    <w:rsid w:val="00612C95"/>
    <w:rsid w:val="00614A8A"/>
    <w:rsid w:val="00614FD9"/>
    <w:rsid w:val="006165FB"/>
    <w:rsid w:val="00622996"/>
    <w:rsid w:val="00630850"/>
    <w:rsid w:val="00632A1E"/>
    <w:rsid w:val="00634D73"/>
    <w:rsid w:val="00635F03"/>
    <w:rsid w:val="00641355"/>
    <w:rsid w:val="00641A6F"/>
    <w:rsid w:val="006420C5"/>
    <w:rsid w:val="00642513"/>
    <w:rsid w:val="00642D1B"/>
    <w:rsid w:val="0064608D"/>
    <w:rsid w:val="0064785B"/>
    <w:rsid w:val="00667D1B"/>
    <w:rsid w:val="00674311"/>
    <w:rsid w:val="006859CE"/>
    <w:rsid w:val="00686A0A"/>
    <w:rsid w:val="006902C9"/>
    <w:rsid w:val="006976CB"/>
    <w:rsid w:val="006A615F"/>
    <w:rsid w:val="006B0341"/>
    <w:rsid w:val="006B12F9"/>
    <w:rsid w:val="006B1B9B"/>
    <w:rsid w:val="006B3EE3"/>
    <w:rsid w:val="006B71E2"/>
    <w:rsid w:val="006B7F91"/>
    <w:rsid w:val="006C0B3B"/>
    <w:rsid w:val="006C0E28"/>
    <w:rsid w:val="006C1B6A"/>
    <w:rsid w:val="006C20A7"/>
    <w:rsid w:val="006C4429"/>
    <w:rsid w:val="006D3531"/>
    <w:rsid w:val="006D7370"/>
    <w:rsid w:val="006E4577"/>
    <w:rsid w:val="006F0B70"/>
    <w:rsid w:val="007012F3"/>
    <w:rsid w:val="007061CF"/>
    <w:rsid w:val="00713874"/>
    <w:rsid w:val="00715B65"/>
    <w:rsid w:val="00717966"/>
    <w:rsid w:val="00720309"/>
    <w:rsid w:val="007218B1"/>
    <w:rsid w:val="0072695B"/>
    <w:rsid w:val="00726DB2"/>
    <w:rsid w:val="0073000B"/>
    <w:rsid w:val="00731B3B"/>
    <w:rsid w:val="007320E4"/>
    <w:rsid w:val="007332AD"/>
    <w:rsid w:val="00733A78"/>
    <w:rsid w:val="007361C6"/>
    <w:rsid w:val="0073704E"/>
    <w:rsid w:val="007448DF"/>
    <w:rsid w:val="0074633F"/>
    <w:rsid w:val="0075295D"/>
    <w:rsid w:val="00760EAD"/>
    <w:rsid w:val="00763203"/>
    <w:rsid w:val="00764470"/>
    <w:rsid w:val="00765255"/>
    <w:rsid w:val="00773254"/>
    <w:rsid w:val="007751EF"/>
    <w:rsid w:val="00775B46"/>
    <w:rsid w:val="0077677A"/>
    <w:rsid w:val="007779BB"/>
    <w:rsid w:val="0078204F"/>
    <w:rsid w:val="0078434C"/>
    <w:rsid w:val="00784F38"/>
    <w:rsid w:val="00796773"/>
    <w:rsid w:val="007A0E1C"/>
    <w:rsid w:val="007A3520"/>
    <w:rsid w:val="007A753C"/>
    <w:rsid w:val="007B505A"/>
    <w:rsid w:val="007B63F5"/>
    <w:rsid w:val="007B67E1"/>
    <w:rsid w:val="007C4BF2"/>
    <w:rsid w:val="007D1383"/>
    <w:rsid w:val="007D514A"/>
    <w:rsid w:val="007D54AE"/>
    <w:rsid w:val="007D5E80"/>
    <w:rsid w:val="007D687F"/>
    <w:rsid w:val="007D777A"/>
    <w:rsid w:val="007E7C68"/>
    <w:rsid w:val="007F24EB"/>
    <w:rsid w:val="008005E0"/>
    <w:rsid w:val="00800E82"/>
    <w:rsid w:val="008012A8"/>
    <w:rsid w:val="00802AD2"/>
    <w:rsid w:val="008038D2"/>
    <w:rsid w:val="00804DE9"/>
    <w:rsid w:val="00805AD3"/>
    <w:rsid w:val="00806BF6"/>
    <w:rsid w:val="00810DFD"/>
    <w:rsid w:val="00815631"/>
    <w:rsid w:val="00817B09"/>
    <w:rsid w:val="00822D48"/>
    <w:rsid w:val="00823797"/>
    <w:rsid w:val="00823EE4"/>
    <w:rsid w:val="00831E98"/>
    <w:rsid w:val="00833449"/>
    <w:rsid w:val="008334CE"/>
    <w:rsid w:val="00836920"/>
    <w:rsid w:val="00836FEE"/>
    <w:rsid w:val="008423F9"/>
    <w:rsid w:val="00843BFE"/>
    <w:rsid w:val="008447D9"/>
    <w:rsid w:val="008469A3"/>
    <w:rsid w:val="008579F2"/>
    <w:rsid w:val="00861021"/>
    <w:rsid w:val="00864F9A"/>
    <w:rsid w:val="00866C76"/>
    <w:rsid w:val="00870BED"/>
    <w:rsid w:val="008726C6"/>
    <w:rsid w:val="00873A11"/>
    <w:rsid w:val="00884E04"/>
    <w:rsid w:val="00884E86"/>
    <w:rsid w:val="00886452"/>
    <w:rsid w:val="00891AD7"/>
    <w:rsid w:val="00893631"/>
    <w:rsid w:val="008975F0"/>
    <w:rsid w:val="0089790F"/>
    <w:rsid w:val="008A0556"/>
    <w:rsid w:val="008A42C6"/>
    <w:rsid w:val="008A5ECA"/>
    <w:rsid w:val="008B0255"/>
    <w:rsid w:val="008B0AC2"/>
    <w:rsid w:val="008B280A"/>
    <w:rsid w:val="008C63D2"/>
    <w:rsid w:val="008D14CA"/>
    <w:rsid w:val="008D1AD8"/>
    <w:rsid w:val="008D53A3"/>
    <w:rsid w:val="008F0353"/>
    <w:rsid w:val="008F14EC"/>
    <w:rsid w:val="008F4DA2"/>
    <w:rsid w:val="008F521C"/>
    <w:rsid w:val="008F77C1"/>
    <w:rsid w:val="00900C53"/>
    <w:rsid w:val="00902063"/>
    <w:rsid w:val="00903832"/>
    <w:rsid w:val="00903877"/>
    <w:rsid w:val="009068E4"/>
    <w:rsid w:val="00911D2D"/>
    <w:rsid w:val="00930215"/>
    <w:rsid w:val="00934070"/>
    <w:rsid w:val="00934708"/>
    <w:rsid w:val="00940610"/>
    <w:rsid w:val="00940D5B"/>
    <w:rsid w:val="009424BF"/>
    <w:rsid w:val="009424DB"/>
    <w:rsid w:val="00942E70"/>
    <w:rsid w:val="00943684"/>
    <w:rsid w:val="0094370B"/>
    <w:rsid w:val="00956A6D"/>
    <w:rsid w:val="00956AD4"/>
    <w:rsid w:val="00957742"/>
    <w:rsid w:val="00960A95"/>
    <w:rsid w:val="00964D55"/>
    <w:rsid w:val="00965D6F"/>
    <w:rsid w:val="0096642E"/>
    <w:rsid w:val="00966DAA"/>
    <w:rsid w:val="0097020D"/>
    <w:rsid w:val="00970907"/>
    <w:rsid w:val="00975764"/>
    <w:rsid w:val="00975877"/>
    <w:rsid w:val="00982291"/>
    <w:rsid w:val="00982738"/>
    <w:rsid w:val="00983993"/>
    <w:rsid w:val="00986C92"/>
    <w:rsid w:val="0098726A"/>
    <w:rsid w:val="009A2F5F"/>
    <w:rsid w:val="009A4BEA"/>
    <w:rsid w:val="009A6486"/>
    <w:rsid w:val="009B6145"/>
    <w:rsid w:val="009C520A"/>
    <w:rsid w:val="009C76E1"/>
    <w:rsid w:val="009C76FD"/>
    <w:rsid w:val="009D2FDF"/>
    <w:rsid w:val="009D5AC5"/>
    <w:rsid w:val="009E0EFD"/>
    <w:rsid w:val="009E18FF"/>
    <w:rsid w:val="009E4CDF"/>
    <w:rsid w:val="009E526C"/>
    <w:rsid w:val="009E64D3"/>
    <w:rsid w:val="009F1577"/>
    <w:rsid w:val="009F1893"/>
    <w:rsid w:val="009F75D7"/>
    <w:rsid w:val="00A10FC3"/>
    <w:rsid w:val="00A11C13"/>
    <w:rsid w:val="00A13781"/>
    <w:rsid w:val="00A13E81"/>
    <w:rsid w:val="00A1516B"/>
    <w:rsid w:val="00A1592E"/>
    <w:rsid w:val="00A17BF9"/>
    <w:rsid w:val="00A212CC"/>
    <w:rsid w:val="00A2418B"/>
    <w:rsid w:val="00A2468B"/>
    <w:rsid w:val="00A24F83"/>
    <w:rsid w:val="00A30D86"/>
    <w:rsid w:val="00A3161C"/>
    <w:rsid w:val="00A321EC"/>
    <w:rsid w:val="00A34F6B"/>
    <w:rsid w:val="00A42809"/>
    <w:rsid w:val="00A4613D"/>
    <w:rsid w:val="00A553AE"/>
    <w:rsid w:val="00A56504"/>
    <w:rsid w:val="00A56FDF"/>
    <w:rsid w:val="00A6065A"/>
    <w:rsid w:val="00A646B6"/>
    <w:rsid w:val="00A66B0C"/>
    <w:rsid w:val="00A7127B"/>
    <w:rsid w:val="00A73C5D"/>
    <w:rsid w:val="00A80DB6"/>
    <w:rsid w:val="00A84BC5"/>
    <w:rsid w:val="00A917A0"/>
    <w:rsid w:val="00A93C5C"/>
    <w:rsid w:val="00A9546A"/>
    <w:rsid w:val="00AA7FA9"/>
    <w:rsid w:val="00AB5A4E"/>
    <w:rsid w:val="00AB5E3A"/>
    <w:rsid w:val="00AB673B"/>
    <w:rsid w:val="00AB6FE8"/>
    <w:rsid w:val="00AC78DB"/>
    <w:rsid w:val="00AF06B6"/>
    <w:rsid w:val="00AF3CB1"/>
    <w:rsid w:val="00AF49EA"/>
    <w:rsid w:val="00AF588D"/>
    <w:rsid w:val="00AF5BA4"/>
    <w:rsid w:val="00B15E17"/>
    <w:rsid w:val="00B16FA6"/>
    <w:rsid w:val="00B217A7"/>
    <w:rsid w:val="00B22713"/>
    <w:rsid w:val="00B23911"/>
    <w:rsid w:val="00B24F5B"/>
    <w:rsid w:val="00B2529F"/>
    <w:rsid w:val="00B32480"/>
    <w:rsid w:val="00B34F0F"/>
    <w:rsid w:val="00B40529"/>
    <w:rsid w:val="00B409DF"/>
    <w:rsid w:val="00B44C21"/>
    <w:rsid w:val="00B60036"/>
    <w:rsid w:val="00B665B5"/>
    <w:rsid w:val="00B71112"/>
    <w:rsid w:val="00B77A20"/>
    <w:rsid w:val="00B80B85"/>
    <w:rsid w:val="00B878AD"/>
    <w:rsid w:val="00B9086E"/>
    <w:rsid w:val="00B921AE"/>
    <w:rsid w:val="00B972CC"/>
    <w:rsid w:val="00B97468"/>
    <w:rsid w:val="00BA1692"/>
    <w:rsid w:val="00BA1D3E"/>
    <w:rsid w:val="00BA2E25"/>
    <w:rsid w:val="00BA5D46"/>
    <w:rsid w:val="00BA6E77"/>
    <w:rsid w:val="00BA7B65"/>
    <w:rsid w:val="00BB1788"/>
    <w:rsid w:val="00BB214B"/>
    <w:rsid w:val="00BB25C0"/>
    <w:rsid w:val="00BB2602"/>
    <w:rsid w:val="00BB38DD"/>
    <w:rsid w:val="00BB77EC"/>
    <w:rsid w:val="00BD3724"/>
    <w:rsid w:val="00BD3EC4"/>
    <w:rsid w:val="00BD49F0"/>
    <w:rsid w:val="00BE0842"/>
    <w:rsid w:val="00BE6F3D"/>
    <w:rsid w:val="00BF166D"/>
    <w:rsid w:val="00BF1C61"/>
    <w:rsid w:val="00BF2E98"/>
    <w:rsid w:val="00BF39BB"/>
    <w:rsid w:val="00BF7555"/>
    <w:rsid w:val="00C01305"/>
    <w:rsid w:val="00C01CD6"/>
    <w:rsid w:val="00C07781"/>
    <w:rsid w:val="00C077F0"/>
    <w:rsid w:val="00C07978"/>
    <w:rsid w:val="00C12B32"/>
    <w:rsid w:val="00C22F54"/>
    <w:rsid w:val="00C27E44"/>
    <w:rsid w:val="00C3047B"/>
    <w:rsid w:val="00C31B52"/>
    <w:rsid w:val="00C321E9"/>
    <w:rsid w:val="00C32F0B"/>
    <w:rsid w:val="00C33264"/>
    <w:rsid w:val="00C33943"/>
    <w:rsid w:val="00C3605E"/>
    <w:rsid w:val="00C425D6"/>
    <w:rsid w:val="00C43FAD"/>
    <w:rsid w:val="00C44B95"/>
    <w:rsid w:val="00C5061D"/>
    <w:rsid w:val="00C508CE"/>
    <w:rsid w:val="00C531EF"/>
    <w:rsid w:val="00C53792"/>
    <w:rsid w:val="00C576A5"/>
    <w:rsid w:val="00C57CF3"/>
    <w:rsid w:val="00C61C2C"/>
    <w:rsid w:val="00C726D0"/>
    <w:rsid w:val="00C7658D"/>
    <w:rsid w:val="00C86411"/>
    <w:rsid w:val="00C87047"/>
    <w:rsid w:val="00C90FD6"/>
    <w:rsid w:val="00C91899"/>
    <w:rsid w:val="00C94534"/>
    <w:rsid w:val="00C9619E"/>
    <w:rsid w:val="00CA051B"/>
    <w:rsid w:val="00CA0979"/>
    <w:rsid w:val="00CA0A8D"/>
    <w:rsid w:val="00CA146A"/>
    <w:rsid w:val="00CA2569"/>
    <w:rsid w:val="00CA6A8A"/>
    <w:rsid w:val="00CB0FFC"/>
    <w:rsid w:val="00CB2A42"/>
    <w:rsid w:val="00CB4193"/>
    <w:rsid w:val="00CB7793"/>
    <w:rsid w:val="00CC07B4"/>
    <w:rsid w:val="00CC773D"/>
    <w:rsid w:val="00CD00A5"/>
    <w:rsid w:val="00CD1605"/>
    <w:rsid w:val="00CD2C85"/>
    <w:rsid w:val="00CD5EC2"/>
    <w:rsid w:val="00CE1C2F"/>
    <w:rsid w:val="00CE24B7"/>
    <w:rsid w:val="00CF2628"/>
    <w:rsid w:val="00D0299C"/>
    <w:rsid w:val="00D1260F"/>
    <w:rsid w:val="00D13CC9"/>
    <w:rsid w:val="00D21C9A"/>
    <w:rsid w:val="00D349E8"/>
    <w:rsid w:val="00D34E68"/>
    <w:rsid w:val="00D45AD2"/>
    <w:rsid w:val="00D52970"/>
    <w:rsid w:val="00D619BC"/>
    <w:rsid w:val="00D62593"/>
    <w:rsid w:val="00D67B61"/>
    <w:rsid w:val="00D71048"/>
    <w:rsid w:val="00D73A1D"/>
    <w:rsid w:val="00D73C29"/>
    <w:rsid w:val="00D76A3D"/>
    <w:rsid w:val="00D80373"/>
    <w:rsid w:val="00D80B93"/>
    <w:rsid w:val="00D836DB"/>
    <w:rsid w:val="00D84292"/>
    <w:rsid w:val="00D857DF"/>
    <w:rsid w:val="00D9016E"/>
    <w:rsid w:val="00D96422"/>
    <w:rsid w:val="00D966FA"/>
    <w:rsid w:val="00DA3E65"/>
    <w:rsid w:val="00DA4BDB"/>
    <w:rsid w:val="00DA4DA8"/>
    <w:rsid w:val="00DC1BAE"/>
    <w:rsid w:val="00DC42E2"/>
    <w:rsid w:val="00DC5914"/>
    <w:rsid w:val="00DD3DFE"/>
    <w:rsid w:val="00DE4592"/>
    <w:rsid w:val="00DF1F47"/>
    <w:rsid w:val="00DF2CFE"/>
    <w:rsid w:val="00DF2D65"/>
    <w:rsid w:val="00DF2FD9"/>
    <w:rsid w:val="00E01ED4"/>
    <w:rsid w:val="00E0340B"/>
    <w:rsid w:val="00E062D8"/>
    <w:rsid w:val="00E07AD2"/>
    <w:rsid w:val="00E11217"/>
    <w:rsid w:val="00E16F34"/>
    <w:rsid w:val="00E17F33"/>
    <w:rsid w:val="00E17FD9"/>
    <w:rsid w:val="00E207E3"/>
    <w:rsid w:val="00E20F67"/>
    <w:rsid w:val="00E23793"/>
    <w:rsid w:val="00E25D84"/>
    <w:rsid w:val="00E3084C"/>
    <w:rsid w:val="00E334E0"/>
    <w:rsid w:val="00E37EB7"/>
    <w:rsid w:val="00E40D28"/>
    <w:rsid w:val="00E42210"/>
    <w:rsid w:val="00E42531"/>
    <w:rsid w:val="00E463B8"/>
    <w:rsid w:val="00E46CAE"/>
    <w:rsid w:val="00E61F8B"/>
    <w:rsid w:val="00E67C2F"/>
    <w:rsid w:val="00E70271"/>
    <w:rsid w:val="00E710D1"/>
    <w:rsid w:val="00E72C67"/>
    <w:rsid w:val="00E760C0"/>
    <w:rsid w:val="00E81E63"/>
    <w:rsid w:val="00E82039"/>
    <w:rsid w:val="00E82D1A"/>
    <w:rsid w:val="00E844EE"/>
    <w:rsid w:val="00E8458D"/>
    <w:rsid w:val="00E930E9"/>
    <w:rsid w:val="00E944F6"/>
    <w:rsid w:val="00E95A9C"/>
    <w:rsid w:val="00E97828"/>
    <w:rsid w:val="00EA4128"/>
    <w:rsid w:val="00EA5DD8"/>
    <w:rsid w:val="00EB03EE"/>
    <w:rsid w:val="00EB284B"/>
    <w:rsid w:val="00EB3149"/>
    <w:rsid w:val="00EB4628"/>
    <w:rsid w:val="00EB737C"/>
    <w:rsid w:val="00ED02DF"/>
    <w:rsid w:val="00ED3002"/>
    <w:rsid w:val="00ED5247"/>
    <w:rsid w:val="00ED662A"/>
    <w:rsid w:val="00ED710D"/>
    <w:rsid w:val="00EE3017"/>
    <w:rsid w:val="00EE6FBB"/>
    <w:rsid w:val="00EE790D"/>
    <w:rsid w:val="00EF0B48"/>
    <w:rsid w:val="00EF2EEA"/>
    <w:rsid w:val="00EF3208"/>
    <w:rsid w:val="00EF4E98"/>
    <w:rsid w:val="00EF6FB0"/>
    <w:rsid w:val="00F058AE"/>
    <w:rsid w:val="00F10038"/>
    <w:rsid w:val="00F16D43"/>
    <w:rsid w:val="00F30E53"/>
    <w:rsid w:val="00F36BD6"/>
    <w:rsid w:val="00F43A50"/>
    <w:rsid w:val="00F53ACA"/>
    <w:rsid w:val="00F56BA7"/>
    <w:rsid w:val="00F57150"/>
    <w:rsid w:val="00F573FC"/>
    <w:rsid w:val="00F60F3F"/>
    <w:rsid w:val="00F60F76"/>
    <w:rsid w:val="00F656CB"/>
    <w:rsid w:val="00F67DBE"/>
    <w:rsid w:val="00F72980"/>
    <w:rsid w:val="00F72EEB"/>
    <w:rsid w:val="00F87B97"/>
    <w:rsid w:val="00F91137"/>
    <w:rsid w:val="00F9218D"/>
    <w:rsid w:val="00F927E1"/>
    <w:rsid w:val="00F97457"/>
    <w:rsid w:val="00FA2D49"/>
    <w:rsid w:val="00FA5940"/>
    <w:rsid w:val="00FA7019"/>
    <w:rsid w:val="00FA7D07"/>
    <w:rsid w:val="00FB2CB8"/>
    <w:rsid w:val="00FC01EE"/>
    <w:rsid w:val="00FC50A8"/>
    <w:rsid w:val="00FC7344"/>
    <w:rsid w:val="00FD007E"/>
    <w:rsid w:val="00FD0C92"/>
    <w:rsid w:val="00FD15B7"/>
    <w:rsid w:val="00FD51D7"/>
    <w:rsid w:val="00FD5839"/>
    <w:rsid w:val="00FE68AE"/>
    <w:rsid w:val="00FF1E0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BCE124-850E-4CD5-87E5-0AC02320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page number" w:locked="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04"/>
    <w:rPr>
      <w:sz w:val="24"/>
      <w:szCs w:val="24"/>
    </w:rPr>
  </w:style>
  <w:style w:type="paragraph" w:styleId="Heading1">
    <w:name w:val="heading 1"/>
    <w:basedOn w:val="Normal"/>
    <w:next w:val="Normal"/>
    <w:link w:val="Heading1Char"/>
    <w:qFormat/>
    <w:rsid w:val="006165F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E68"/>
    <w:pPr>
      <w:tabs>
        <w:tab w:val="center" w:pos="4536"/>
        <w:tab w:val="right" w:pos="9072"/>
      </w:tabs>
    </w:pPr>
  </w:style>
  <w:style w:type="paragraph" w:styleId="Footer">
    <w:name w:val="footer"/>
    <w:basedOn w:val="Normal"/>
    <w:link w:val="FooterChar"/>
    <w:rsid w:val="00D34E68"/>
    <w:pPr>
      <w:tabs>
        <w:tab w:val="center" w:pos="4536"/>
        <w:tab w:val="right" w:pos="9072"/>
      </w:tabs>
    </w:pPr>
  </w:style>
  <w:style w:type="character" w:styleId="Hyperlink">
    <w:name w:val="Hyperlink"/>
    <w:rsid w:val="0008513C"/>
    <w:rPr>
      <w:color w:val="0000FF"/>
      <w:u w:val="single"/>
    </w:rPr>
  </w:style>
  <w:style w:type="character" w:styleId="PageNumber">
    <w:name w:val="page number"/>
    <w:basedOn w:val="DefaultParagraphFont"/>
    <w:rsid w:val="006E4577"/>
  </w:style>
  <w:style w:type="character" w:customStyle="1" w:styleId="Heading1Char">
    <w:name w:val="Heading 1 Char"/>
    <w:link w:val="Heading1"/>
    <w:rsid w:val="006165FB"/>
    <w:rPr>
      <w:rFonts w:ascii="Cambria" w:eastAsia="Times New Roman" w:hAnsi="Cambria" w:cs="Times New Roman"/>
      <w:b/>
      <w:bCs/>
      <w:kern w:val="32"/>
      <w:sz w:val="32"/>
      <w:szCs w:val="32"/>
    </w:rPr>
  </w:style>
  <w:style w:type="paragraph" w:styleId="BalloonText">
    <w:name w:val="Balloon Text"/>
    <w:basedOn w:val="Normal"/>
    <w:link w:val="BalloonTextChar"/>
    <w:uiPriority w:val="99"/>
    <w:rsid w:val="00ED662A"/>
    <w:rPr>
      <w:rFonts w:ascii="Segoe UI" w:hAnsi="Segoe UI" w:cs="Segoe UI"/>
      <w:sz w:val="18"/>
      <w:szCs w:val="18"/>
    </w:rPr>
  </w:style>
  <w:style w:type="character" w:customStyle="1" w:styleId="BalloonTextChar">
    <w:name w:val="Balloon Text Char"/>
    <w:link w:val="BalloonText"/>
    <w:uiPriority w:val="99"/>
    <w:rsid w:val="00ED662A"/>
    <w:rPr>
      <w:rFonts w:ascii="Segoe UI" w:hAnsi="Segoe UI" w:cs="Segoe UI"/>
      <w:sz w:val="18"/>
      <w:szCs w:val="18"/>
      <w:lang w:val="bg-BG" w:eastAsia="bg-BG"/>
    </w:rPr>
  </w:style>
  <w:style w:type="character" w:customStyle="1" w:styleId="FooterChar">
    <w:name w:val="Footer Char"/>
    <w:basedOn w:val="DefaultParagraphFont"/>
    <w:link w:val="Footer"/>
    <w:rsid w:val="00C321E9"/>
    <w:rPr>
      <w:sz w:val="24"/>
      <w:szCs w:val="24"/>
    </w:rPr>
  </w:style>
  <w:style w:type="character" w:customStyle="1" w:styleId="HeaderChar">
    <w:name w:val="Header Char"/>
    <w:basedOn w:val="DefaultParagraphFont"/>
    <w:link w:val="Header"/>
    <w:rsid w:val="00524AB3"/>
    <w:rPr>
      <w:sz w:val="24"/>
      <w:szCs w:val="24"/>
    </w:rPr>
  </w:style>
  <w:style w:type="paragraph" w:styleId="NoSpacing">
    <w:name w:val="No Spacing"/>
    <w:uiPriority w:val="1"/>
    <w:qFormat/>
    <w:rsid w:val="00306CB1"/>
    <w:rPr>
      <w:sz w:val="24"/>
      <w:lang w:val="en-AU"/>
    </w:rPr>
  </w:style>
  <w:style w:type="character" w:customStyle="1" w:styleId="lrzxr">
    <w:name w:val="lrzxr"/>
    <w:basedOn w:val="DefaultParagraphFont"/>
    <w:rsid w:val="00306CB1"/>
  </w:style>
  <w:style w:type="paragraph" w:styleId="ListParagraph">
    <w:name w:val="List Paragraph"/>
    <w:basedOn w:val="Normal"/>
    <w:uiPriority w:val="34"/>
    <w:qFormat/>
    <w:rsid w:val="00F9218D"/>
    <w:pPr>
      <w:ind w:left="720"/>
      <w:contextualSpacing/>
    </w:pPr>
  </w:style>
  <w:style w:type="character" w:styleId="Emphasis">
    <w:name w:val="Emphasis"/>
    <w:basedOn w:val="DefaultParagraphFont"/>
    <w:qFormat/>
    <w:rsid w:val="00F9218D"/>
    <w:rPr>
      <w:i/>
      <w:iCs/>
    </w:rPr>
  </w:style>
  <w:style w:type="paragraph" w:customStyle="1" w:styleId="oj-doc-ti">
    <w:name w:val="oj-doc-ti"/>
    <w:basedOn w:val="Normal"/>
    <w:rsid w:val="00603CE1"/>
    <w:pPr>
      <w:spacing w:before="100" w:beforeAutospacing="1" w:after="100" w:afterAutospacing="1"/>
    </w:pPr>
  </w:style>
  <w:style w:type="character" w:customStyle="1" w:styleId="markedcontent">
    <w:name w:val="markedcontent"/>
    <w:basedOn w:val="DefaultParagraphFont"/>
    <w:rsid w:val="002E5157"/>
  </w:style>
  <w:style w:type="character" w:styleId="CommentReference">
    <w:name w:val="annotation reference"/>
    <w:basedOn w:val="DefaultParagraphFont"/>
    <w:rsid w:val="00245494"/>
    <w:rPr>
      <w:sz w:val="16"/>
      <w:szCs w:val="16"/>
    </w:rPr>
  </w:style>
  <w:style w:type="paragraph" w:styleId="CommentText">
    <w:name w:val="annotation text"/>
    <w:basedOn w:val="Normal"/>
    <w:link w:val="CommentTextChar"/>
    <w:rsid w:val="00245494"/>
    <w:rPr>
      <w:sz w:val="20"/>
      <w:szCs w:val="20"/>
    </w:rPr>
  </w:style>
  <w:style w:type="character" w:customStyle="1" w:styleId="CommentTextChar">
    <w:name w:val="Comment Text Char"/>
    <w:basedOn w:val="DefaultParagraphFont"/>
    <w:link w:val="CommentText"/>
    <w:rsid w:val="00245494"/>
  </w:style>
  <w:style w:type="paragraph" w:styleId="CommentSubject">
    <w:name w:val="annotation subject"/>
    <w:basedOn w:val="CommentText"/>
    <w:next w:val="CommentText"/>
    <w:link w:val="CommentSubjectChar"/>
    <w:semiHidden/>
    <w:unhideWhenUsed/>
    <w:rsid w:val="00245494"/>
    <w:rPr>
      <w:b/>
      <w:bCs/>
    </w:rPr>
  </w:style>
  <w:style w:type="character" w:customStyle="1" w:styleId="CommentSubjectChar">
    <w:name w:val="Comment Subject Char"/>
    <w:basedOn w:val="CommentTextChar"/>
    <w:link w:val="CommentSubject"/>
    <w:semiHidden/>
    <w:rsid w:val="00245494"/>
    <w:rPr>
      <w:b/>
      <w:bCs/>
    </w:rPr>
  </w:style>
  <w:style w:type="paragraph" w:customStyle="1" w:styleId="oj-normal">
    <w:name w:val="oj-normal"/>
    <w:basedOn w:val="Normal"/>
    <w:rsid w:val="002F6975"/>
    <w:pPr>
      <w:spacing w:before="100" w:beforeAutospacing="1" w:after="100" w:afterAutospacing="1"/>
    </w:pPr>
  </w:style>
  <w:style w:type="paragraph" w:customStyle="1" w:styleId="oj-center">
    <w:name w:val="oj-center"/>
    <w:basedOn w:val="Normal"/>
    <w:rsid w:val="002F6975"/>
    <w:pPr>
      <w:spacing w:before="100" w:beforeAutospacing="1" w:after="100" w:afterAutospacing="1"/>
    </w:pPr>
  </w:style>
  <w:style w:type="numbering" w:customStyle="1" w:styleId="NoList1">
    <w:name w:val="No List1"/>
    <w:next w:val="NoList"/>
    <w:uiPriority w:val="99"/>
    <w:semiHidden/>
    <w:unhideWhenUsed/>
    <w:rsid w:val="00146BFF"/>
  </w:style>
  <w:style w:type="character" w:customStyle="1" w:styleId="Heading10">
    <w:name w:val="Heading #1_"/>
    <w:basedOn w:val="DefaultParagraphFont"/>
    <w:link w:val="Heading11"/>
    <w:rsid w:val="00146BFF"/>
    <w:rPr>
      <w:rFonts w:ascii="Palatino Linotype" w:eastAsia="Palatino Linotype" w:hAnsi="Palatino Linotype" w:cs="Palatino Linotype"/>
      <w:sz w:val="24"/>
      <w:szCs w:val="24"/>
      <w:shd w:val="clear" w:color="auto" w:fill="FFFFFF"/>
    </w:rPr>
  </w:style>
  <w:style w:type="character" w:customStyle="1" w:styleId="Bodytext2">
    <w:name w:val="Body text (2)_"/>
    <w:basedOn w:val="DefaultParagraphFont"/>
    <w:link w:val="Bodytext20"/>
    <w:rsid w:val="00146BFF"/>
    <w:rPr>
      <w:rFonts w:ascii="Palatino Linotype" w:eastAsia="Palatino Linotype" w:hAnsi="Palatino Linotype" w:cs="Palatino Linotype"/>
      <w:sz w:val="15"/>
      <w:szCs w:val="15"/>
      <w:shd w:val="clear" w:color="auto" w:fill="FFFFFF"/>
    </w:rPr>
  </w:style>
  <w:style w:type="character" w:customStyle="1" w:styleId="Bodytext3">
    <w:name w:val="Body text (3)_"/>
    <w:basedOn w:val="DefaultParagraphFont"/>
    <w:link w:val="Bodytext30"/>
    <w:rsid w:val="00146BFF"/>
    <w:rPr>
      <w:rFonts w:ascii="Palatino Linotype" w:eastAsia="Palatino Linotype" w:hAnsi="Palatino Linotype" w:cs="Palatino Linotype"/>
      <w:sz w:val="13"/>
      <w:szCs w:val="13"/>
      <w:shd w:val="clear" w:color="auto" w:fill="FFFFFF"/>
    </w:rPr>
  </w:style>
  <w:style w:type="character" w:customStyle="1" w:styleId="Bodytext">
    <w:name w:val="Body text_"/>
    <w:basedOn w:val="DefaultParagraphFont"/>
    <w:link w:val="BodyText1"/>
    <w:rsid w:val="00146BFF"/>
    <w:rPr>
      <w:rFonts w:ascii="Palatino Linotype" w:eastAsia="Palatino Linotype" w:hAnsi="Palatino Linotype" w:cs="Palatino Linotype"/>
      <w:sz w:val="15"/>
      <w:szCs w:val="15"/>
      <w:shd w:val="clear" w:color="auto" w:fill="FFFFFF"/>
    </w:rPr>
  </w:style>
  <w:style w:type="character" w:customStyle="1" w:styleId="Bodytext4">
    <w:name w:val="Body text (4)_"/>
    <w:basedOn w:val="DefaultParagraphFont"/>
    <w:link w:val="Bodytext40"/>
    <w:rsid w:val="00146BFF"/>
    <w:rPr>
      <w:rFonts w:ascii="Palatino Linotype" w:eastAsia="Palatino Linotype" w:hAnsi="Palatino Linotype" w:cs="Palatino Linotype"/>
      <w:sz w:val="16"/>
      <w:szCs w:val="16"/>
      <w:shd w:val="clear" w:color="auto" w:fill="FFFFFF"/>
    </w:rPr>
  </w:style>
  <w:style w:type="character" w:customStyle="1" w:styleId="Bodytext8ptItalic">
    <w:name w:val="Body text + 8 pt;Italic"/>
    <w:basedOn w:val="Bodytext"/>
    <w:rsid w:val="00146BFF"/>
    <w:rPr>
      <w:rFonts w:ascii="Palatino Linotype" w:eastAsia="Palatino Linotype" w:hAnsi="Palatino Linotype" w:cs="Palatino Linotype"/>
      <w:i/>
      <w:iCs/>
      <w:sz w:val="16"/>
      <w:szCs w:val="16"/>
      <w:shd w:val="clear" w:color="auto" w:fill="FFFFFF"/>
    </w:rPr>
  </w:style>
  <w:style w:type="character" w:customStyle="1" w:styleId="Bodytext475ptNotItalic">
    <w:name w:val="Body text (4) + 7.5 pt;Not Italic"/>
    <w:basedOn w:val="Bodytext4"/>
    <w:rsid w:val="00146BFF"/>
    <w:rPr>
      <w:rFonts w:ascii="Palatino Linotype" w:eastAsia="Palatino Linotype" w:hAnsi="Palatino Linotype" w:cs="Palatino Linotype"/>
      <w:i/>
      <w:iCs/>
      <w:sz w:val="15"/>
      <w:szCs w:val="15"/>
      <w:shd w:val="clear" w:color="auto" w:fill="FFFFFF"/>
      <w:lang w:val="en-US"/>
    </w:rPr>
  </w:style>
  <w:style w:type="character" w:customStyle="1" w:styleId="Heading2">
    <w:name w:val="Heading #2_"/>
    <w:basedOn w:val="DefaultParagraphFont"/>
    <w:link w:val="Heading20"/>
    <w:rsid w:val="00146BFF"/>
    <w:rPr>
      <w:rFonts w:ascii="Palatino Linotype" w:eastAsia="Palatino Linotype" w:hAnsi="Palatino Linotype" w:cs="Palatino Linotype"/>
      <w:sz w:val="15"/>
      <w:szCs w:val="15"/>
      <w:shd w:val="clear" w:color="auto" w:fill="FFFFFF"/>
    </w:rPr>
  </w:style>
  <w:style w:type="character" w:customStyle="1" w:styleId="Heading2NotBold">
    <w:name w:val="Heading #2 + Not Bold"/>
    <w:basedOn w:val="Heading2"/>
    <w:rsid w:val="00146BFF"/>
    <w:rPr>
      <w:rFonts w:ascii="Palatino Linotype" w:eastAsia="Palatino Linotype" w:hAnsi="Palatino Linotype" w:cs="Palatino Linotype"/>
      <w:b/>
      <w:bCs/>
      <w:sz w:val="15"/>
      <w:szCs w:val="15"/>
      <w:shd w:val="clear" w:color="auto" w:fill="FFFFFF"/>
    </w:rPr>
  </w:style>
  <w:style w:type="character" w:customStyle="1" w:styleId="Bodytext5">
    <w:name w:val="Body text (5)_"/>
    <w:basedOn w:val="DefaultParagraphFont"/>
    <w:link w:val="Bodytext50"/>
    <w:rsid w:val="00146BFF"/>
    <w:rPr>
      <w:shd w:val="clear" w:color="auto" w:fill="FFFFFF"/>
    </w:rPr>
  </w:style>
  <w:style w:type="character" w:customStyle="1" w:styleId="Tablecaption">
    <w:name w:val="Table caption_"/>
    <w:basedOn w:val="DefaultParagraphFont"/>
    <w:link w:val="Tablecaption0"/>
    <w:rsid w:val="00146BFF"/>
    <w:rPr>
      <w:rFonts w:ascii="Palatino Linotype" w:eastAsia="Palatino Linotype" w:hAnsi="Palatino Linotype" w:cs="Palatino Linotype"/>
      <w:sz w:val="15"/>
      <w:szCs w:val="15"/>
      <w:shd w:val="clear" w:color="auto" w:fill="FFFFFF"/>
    </w:rPr>
  </w:style>
  <w:style w:type="character" w:customStyle="1" w:styleId="Tablecaption2">
    <w:name w:val="Table caption (2)_"/>
    <w:basedOn w:val="DefaultParagraphFont"/>
    <w:link w:val="Tablecaption20"/>
    <w:rsid w:val="00146BFF"/>
    <w:rPr>
      <w:rFonts w:ascii="Palatino Linotype" w:eastAsia="Palatino Linotype" w:hAnsi="Palatino Linotype" w:cs="Palatino Linotype"/>
      <w:sz w:val="15"/>
      <w:szCs w:val="15"/>
      <w:shd w:val="clear" w:color="auto" w:fill="FFFFFF"/>
    </w:rPr>
  </w:style>
  <w:style w:type="character" w:customStyle="1" w:styleId="Tablecaption2NotBold">
    <w:name w:val="Table caption (2) + Not Bold"/>
    <w:basedOn w:val="Tablecaption2"/>
    <w:rsid w:val="00146BFF"/>
    <w:rPr>
      <w:rFonts w:ascii="Palatino Linotype" w:eastAsia="Palatino Linotype" w:hAnsi="Palatino Linotype" w:cs="Palatino Linotype"/>
      <w:b/>
      <w:bCs/>
      <w:sz w:val="15"/>
      <w:szCs w:val="15"/>
      <w:shd w:val="clear" w:color="auto" w:fill="FFFFFF"/>
    </w:rPr>
  </w:style>
  <w:style w:type="character" w:customStyle="1" w:styleId="Bodytext2NotBold">
    <w:name w:val="Body text (2) + Not Bold"/>
    <w:basedOn w:val="Bodytext2"/>
    <w:rsid w:val="00146BFF"/>
    <w:rPr>
      <w:rFonts w:ascii="Palatino Linotype" w:eastAsia="Palatino Linotype" w:hAnsi="Palatino Linotype" w:cs="Palatino Linotype"/>
      <w:b/>
      <w:bCs/>
      <w:sz w:val="15"/>
      <w:szCs w:val="15"/>
      <w:shd w:val="clear" w:color="auto" w:fill="FFFFFF"/>
    </w:rPr>
  </w:style>
  <w:style w:type="character" w:customStyle="1" w:styleId="BodytextBold">
    <w:name w:val="Body text + Bold"/>
    <w:basedOn w:val="Bodytext"/>
    <w:rsid w:val="00146BFF"/>
    <w:rPr>
      <w:rFonts w:ascii="Palatino Linotype" w:eastAsia="Palatino Linotype" w:hAnsi="Palatino Linotype" w:cs="Palatino Linotype"/>
      <w:b/>
      <w:bCs/>
      <w:sz w:val="15"/>
      <w:szCs w:val="15"/>
      <w:shd w:val="clear" w:color="auto" w:fill="FFFFFF"/>
    </w:rPr>
  </w:style>
  <w:style w:type="character" w:customStyle="1" w:styleId="Heading28ptNotBoldItalic">
    <w:name w:val="Heading #2 + 8 pt;Not Bold;Italic"/>
    <w:basedOn w:val="Heading2"/>
    <w:rsid w:val="00146BFF"/>
    <w:rPr>
      <w:rFonts w:ascii="Palatino Linotype" w:eastAsia="Palatino Linotype" w:hAnsi="Palatino Linotype" w:cs="Palatino Linotype"/>
      <w:b/>
      <w:bCs/>
      <w:i/>
      <w:iCs/>
      <w:sz w:val="16"/>
      <w:szCs w:val="16"/>
      <w:shd w:val="clear" w:color="auto" w:fill="FFFFFF"/>
    </w:rPr>
  </w:style>
  <w:style w:type="paragraph" w:customStyle="1" w:styleId="Heading11">
    <w:name w:val="Heading #1"/>
    <w:basedOn w:val="Normal"/>
    <w:link w:val="Heading10"/>
    <w:rsid w:val="00146BFF"/>
    <w:pPr>
      <w:shd w:val="clear" w:color="auto" w:fill="FFFFFF"/>
      <w:spacing w:after="840" w:line="0" w:lineRule="atLeast"/>
      <w:jc w:val="center"/>
      <w:outlineLvl w:val="0"/>
    </w:pPr>
    <w:rPr>
      <w:rFonts w:ascii="Palatino Linotype" w:eastAsia="Palatino Linotype" w:hAnsi="Palatino Linotype" w:cs="Palatino Linotype"/>
    </w:rPr>
  </w:style>
  <w:style w:type="paragraph" w:customStyle="1" w:styleId="Bodytext20">
    <w:name w:val="Body text (2)"/>
    <w:basedOn w:val="Normal"/>
    <w:link w:val="Bodytext2"/>
    <w:rsid w:val="00146BFF"/>
    <w:pPr>
      <w:shd w:val="clear" w:color="auto" w:fill="FFFFFF"/>
      <w:spacing w:before="840" w:line="336" w:lineRule="exact"/>
      <w:ind w:hanging="320"/>
      <w:jc w:val="center"/>
    </w:pPr>
    <w:rPr>
      <w:rFonts w:ascii="Palatino Linotype" w:eastAsia="Palatino Linotype" w:hAnsi="Palatino Linotype" w:cs="Palatino Linotype"/>
      <w:sz w:val="15"/>
      <w:szCs w:val="15"/>
    </w:rPr>
  </w:style>
  <w:style w:type="paragraph" w:customStyle="1" w:styleId="Bodytext30">
    <w:name w:val="Body text (3)"/>
    <w:basedOn w:val="Normal"/>
    <w:link w:val="Bodytext3"/>
    <w:rsid w:val="00146BFF"/>
    <w:pPr>
      <w:shd w:val="clear" w:color="auto" w:fill="FFFFFF"/>
      <w:spacing w:before="180" w:after="300" w:line="0" w:lineRule="atLeast"/>
      <w:jc w:val="center"/>
    </w:pPr>
    <w:rPr>
      <w:rFonts w:ascii="Palatino Linotype" w:eastAsia="Palatino Linotype" w:hAnsi="Palatino Linotype" w:cs="Palatino Linotype"/>
      <w:sz w:val="13"/>
      <w:szCs w:val="13"/>
    </w:rPr>
  </w:style>
  <w:style w:type="paragraph" w:customStyle="1" w:styleId="BodyText1">
    <w:name w:val="Body Text1"/>
    <w:basedOn w:val="Normal"/>
    <w:link w:val="Bodytext"/>
    <w:rsid w:val="00146BFF"/>
    <w:pPr>
      <w:shd w:val="clear" w:color="auto" w:fill="FFFFFF"/>
      <w:spacing w:before="300" w:after="300" w:line="0" w:lineRule="atLeast"/>
      <w:ind w:hanging="540"/>
      <w:jc w:val="both"/>
    </w:pPr>
    <w:rPr>
      <w:rFonts w:ascii="Palatino Linotype" w:eastAsia="Palatino Linotype" w:hAnsi="Palatino Linotype" w:cs="Palatino Linotype"/>
      <w:sz w:val="15"/>
      <w:szCs w:val="15"/>
    </w:rPr>
  </w:style>
  <w:style w:type="paragraph" w:customStyle="1" w:styleId="Bodytext40">
    <w:name w:val="Body text (4)"/>
    <w:basedOn w:val="Normal"/>
    <w:link w:val="Bodytext4"/>
    <w:rsid w:val="00146BFF"/>
    <w:pPr>
      <w:shd w:val="clear" w:color="auto" w:fill="FFFFFF"/>
      <w:spacing w:before="540" w:after="240" w:line="0" w:lineRule="atLeast"/>
    </w:pPr>
    <w:rPr>
      <w:rFonts w:ascii="Palatino Linotype" w:eastAsia="Palatino Linotype" w:hAnsi="Palatino Linotype" w:cs="Palatino Linotype"/>
      <w:sz w:val="16"/>
      <w:szCs w:val="16"/>
    </w:rPr>
  </w:style>
  <w:style w:type="paragraph" w:customStyle="1" w:styleId="Heading20">
    <w:name w:val="Heading #2"/>
    <w:basedOn w:val="Normal"/>
    <w:link w:val="Heading2"/>
    <w:rsid w:val="00146BFF"/>
    <w:pPr>
      <w:shd w:val="clear" w:color="auto" w:fill="FFFFFF"/>
      <w:spacing w:before="300" w:after="180" w:line="0" w:lineRule="atLeast"/>
      <w:outlineLvl w:val="1"/>
    </w:pPr>
    <w:rPr>
      <w:rFonts w:ascii="Palatino Linotype" w:eastAsia="Palatino Linotype" w:hAnsi="Palatino Linotype" w:cs="Palatino Linotype"/>
      <w:sz w:val="15"/>
      <w:szCs w:val="15"/>
    </w:rPr>
  </w:style>
  <w:style w:type="paragraph" w:customStyle="1" w:styleId="Bodytext50">
    <w:name w:val="Body text (5)"/>
    <w:basedOn w:val="Normal"/>
    <w:link w:val="Bodytext5"/>
    <w:rsid w:val="00146BFF"/>
    <w:pPr>
      <w:shd w:val="clear" w:color="auto" w:fill="FFFFFF"/>
      <w:spacing w:line="0" w:lineRule="atLeast"/>
    </w:pPr>
    <w:rPr>
      <w:sz w:val="20"/>
      <w:szCs w:val="20"/>
    </w:rPr>
  </w:style>
  <w:style w:type="paragraph" w:customStyle="1" w:styleId="Tablecaption0">
    <w:name w:val="Table caption"/>
    <w:basedOn w:val="Normal"/>
    <w:link w:val="Tablecaption"/>
    <w:rsid w:val="00146BFF"/>
    <w:pPr>
      <w:shd w:val="clear" w:color="auto" w:fill="FFFFFF"/>
      <w:spacing w:line="187" w:lineRule="exact"/>
      <w:ind w:hanging="220"/>
      <w:jc w:val="both"/>
    </w:pPr>
    <w:rPr>
      <w:rFonts w:ascii="Palatino Linotype" w:eastAsia="Palatino Linotype" w:hAnsi="Palatino Linotype" w:cs="Palatino Linotype"/>
      <w:sz w:val="15"/>
      <w:szCs w:val="15"/>
    </w:rPr>
  </w:style>
  <w:style w:type="paragraph" w:customStyle="1" w:styleId="Tablecaption20">
    <w:name w:val="Table caption (2)"/>
    <w:basedOn w:val="Normal"/>
    <w:link w:val="Tablecaption2"/>
    <w:rsid w:val="00146BFF"/>
    <w:pPr>
      <w:shd w:val="clear" w:color="auto" w:fill="FFFFFF"/>
      <w:spacing w:line="0" w:lineRule="atLeast"/>
    </w:pPr>
    <w:rPr>
      <w:rFonts w:ascii="Palatino Linotype" w:eastAsia="Palatino Linotype" w:hAnsi="Palatino Linotype" w:cs="Palatino Linotype"/>
      <w:sz w:val="15"/>
      <w:szCs w:val="15"/>
    </w:rPr>
  </w:style>
  <w:style w:type="character" w:customStyle="1" w:styleId="Footnote">
    <w:name w:val="Footnote_"/>
    <w:basedOn w:val="DefaultParagraphFont"/>
    <w:link w:val="Footnote0"/>
    <w:rsid w:val="00146BFF"/>
    <w:rPr>
      <w:sz w:val="16"/>
      <w:szCs w:val="16"/>
      <w:shd w:val="clear" w:color="auto" w:fill="FFFFFF"/>
    </w:rPr>
  </w:style>
  <w:style w:type="paragraph" w:customStyle="1" w:styleId="Footnote0">
    <w:name w:val="Footnote"/>
    <w:basedOn w:val="Normal"/>
    <w:link w:val="Footnote"/>
    <w:rsid w:val="00146BFF"/>
    <w:pPr>
      <w:shd w:val="clear" w:color="auto" w:fill="FFFFFF"/>
      <w:spacing w:line="211" w:lineRule="exact"/>
      <w:ind w:hanging="360"/>
    </w:pPr>
    <w:rPr>
      <w:sz w:val="16"/>
      <w:szCs w:val="16"/>
    </w:rPr>
  </w:style>
  <w:style w:type="paragraph" w:styleId="FootnoteText">
    <w:name w:val="footnote text"/>
    <w:basedOn w:val="Normal"/>
    <w:link w:val="FootnoteTextChar"/>
    <w:uiPriority w:val="99"/>
    <w:unhideWhenUsed/>
    <w:rsid w:val="00146BFF"/>
    <w:rPr>
      <w:rFonts w:ascii="Microsoft Sans Serif" w:eastAsia="Microsoft Sans Serif" w:hAnsi="Microsoft Sans Serif" w:cs="Microsoft Sans Serif"/>
      <w:color w:val="000000"/>
      <w:sz w:val="20"/>
      <w:szCs w:val="20"/>
      <w:lang w:val="bg" w:eastAsia="en-US"/>
    </w:rPr>
  </w:style>
  <w:style w:type="character" w:customStyle="1" w:styleId="FootnoteTextChar">
    <w:name w:val="Footnote Text Char"/>
    <w:basedOn w:val="DefaultParagraphFont"/>
    <w:link w:val="FootnoteText"/>
    <w:uiPriority w:val="99"/>
    <w:rsid w:val="00146BFF"/>
    <w:rPr>
      <w:rFonts w:ascii="Microsoft Sans Serif" w:eastAsia="Microsoft Sans Serif" w:hAnsi="Microsoft Sans Serif" w:cs="Microsoft Sans Serif"/>
      <w:color w:val="000000"/>
      <w:lang w:val="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5768">
      <w:bodyDiv w:val="1"/>
      <w:marLeft w:val="0"/>
      <w:marRight w:val="0"/>
      <w:marTop w:val="0"/>
      <w:marBottom w:val="0"/>
      <w:divBdr>
        <w:top w:val="none" w:sz="0" w:space="0" w:color="auto"/>
        <w:left w:val="none" w:sz="0" w:space="0" w:color="auto"/>
        <w:bottom w:val="none" w:sz="0" w:space="0" w:color="auto"/>
        <w:right w:val="none" w:sz="0" w:space="0" w:color="auto"/>
      </w:divBdr>
    </w:div>
    <w:div w:id="332804664">
      <w:bodyDiv w:val="1"/>
      <w:marLeft w:val="0"/>
      <w:marRight w:val="0"/>
      <w:marTop w:val="0"/>
      <w:marBottom w:val="0"/>
      <w:divBdr>
        <w:top w:val="none" w:sz="0" w:space="0" w:color="auto"/>
        <w:left w:val="none" w:sz="0" w:space="0" w:color="auto"/>
        <w:bottom w:val="none" w:sz="0" w:space="0" w:color="auto"/>
        <w:right w:val="none" w:sz="0" w:space="0" w:color="auto"/>
      </w:divBdr>
    </w:div>
    <w:div w:id="512691799">
      <w:bodyDiv w:val="1"/>
      <w:marLeft w:val="0"/>
      <w:marRight w:val="0"/>
      <w:marTop w:val="0"/>
      <w:marBottom w:val="0"/>
      <w:divBdr>
        <w:top w:val="none" w:sz="0" w:space="0" w:color="auto"/>
        <w:left w:val="none" w:sz="0" w:space="0" w:color="auto"/>
        <w:bottom w:val="none" w:sz="0" w:space="0" w:color="auto"/>
        <w:right w:val="none" w:sz="0" w:space="0" w:color="auto"/>
      </w:divBdr>
      <w:divsChild>
        <w:div w:id="1469518093">
          <w:marLeft w:val="0"/>
          <w:marRight w:val="0"/>
          <w:marTop w:val="0"/>
          <w:marBottom w:val="0"/>
          <w:divBdr>
            <w:top w:val="none" w:sz="0" w:space="0" w:color="auto"/>
            <w:left w:val="none" w:sz="0" w:space="0" w:color="auto"/>
            <w:bottom w:val="none" w:sz="0" w:space="0" w:color="auto"/>
            <w:right w:val="none" w:sz="0" w:space="0" w:color="auto"/>
          </w:divBdr>
          <w:divsChild>
            <w:div w:id="6420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8966">
      <w:bodyDiv w:val="1"/>
      <w:marLeft w:val="0"/>
      <w:marRight w:val="0"/>
      <w:marTop w:val="0"/>
      <w:marBottom w:val="0"/>
      <w:divBdr>
        <w:top w:val="none" w:sz="0" w:space="0" w:color="auto"/>
        <w:left w:val="none" w:sz="0" w:space="0" w:color="auto"/>
        <w:bottom w:val="none" w:sz="0" w:space="0" w:color="auto"/>
        <w:right w:val="none" w:sz="0" w:space="0" w:color="auto"/>
      </w:divBdr>
    </w:div>
    <w:div w:id="706298160">
      <w:bodyDiv w:val="1"/>
      <w:marLeft w:val="0"/>
      <w:marRight w:val="0"/>
      <w:marTop w:val="0"/>
      <w:marBottom w:val="0"/>
      <w:divBdr>
        <w:top w:val="none" w:sz="0" w:space="0" w:color="auto"/>
        <w:left w:val="none" w:sz="0" w:space="0" w:color="auto"/>
        <w:bottom w:val="none" w:sz="0" w:space="0" w:color="auto"/>
        <w:right w:val="none" w:sz="0" w:space="0" w:color="auto"/>
      </w:divBdr>
      <w:divsChild>
        <w:div w:id="1728458406">
          <w:marLeft w:val="0"/>
          <w:marRight w:val="0"/>
          <w:marTop w:val="0"/>
          <w:marBottom w:val="0"/>
          <w:divBdr>
            <w:top w:val="none" w:sz="0" w:space="0" w:color="auto"/>
            <w:left w:val="none" w:sz="0" w:space="0" w:color="auto"/>
            <w:bottom w:val="none" w:sz="0" w:space="0" w:color="auto"/>
            <w:right w:val="none" w:sz="0" w:space="0" w:color="auto"/>
          </w:divBdr>
          <w:divsChild>
            <w:div w:id="18301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281">
      <w:bodyDiv w:val="1"/>
      <w:marLeft w:val="0"/>
      <w:marRight w:val="0"/>
      <w:marTop w:val="0"/>
      <w:marBottom w:val="0"/>
      <w:divBdr>
        <w:top w:val="none" w:sz="0" w:space="0" w:color="auto"/>
        <w:left w:val="none" w:sz="0" w:space="0" w:color="auto"/>
        <w:bottom w:val="none" w:sz="0" w:space="0" w:color="auto"/>
        <w:right w:val="none" w:sz="0" w:space="0" w:color="auto"/>
      </w:divBdr>
    </w:div>
    <w:div w:id="843279893">
      <w:bodyDiv w:val="1"/>
      <w:marLeft w:val="0"/>
      <w:marRight w:val="0"/>
      <w:marTop w:val="0"/>
      <w:marBottom w:val="0"/>
      <w:divBdr>
        <w:top w:val="none" w:sz="0" w:space="0" w:color="auto"/>
        <w:left w:val="none" w:sz="0" w:space="0" w:color="auto"/>
        <w:bottom w:val="none" w:sz="0" w:space="0" w:color="auto"/>
        <w:right w:val="none" w:sz="0" w:space="0" w:color="auto"/>
      </w:divBdr>
    </w:div>
    <w:div w:id="901914827">
      <w:bodyDiv w:val="1"/>
      <w:marLeft w:val="0"/>
      <w:marRight w:val="0"/>
      <w:marTop w:val="0"/>
      <w:marBottom w:val="0"/>
      <w:divBdr>
        <w:top w:val="none" w:sz="0" w:space="0" w:color="auto"/>
        <w:left w:val="none" w:sz="0" w:space="0" w:color="auto"/>
        <w:bottom w:val="none" w:sz="0" w:space="0" w:color="auto"/>
        <w:right w:val="none" w:sz="0" w:space="0" w:color="auto"/>
      </w:divBdr>
    </w:div>
    <w:div w:id="12927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393155&amp;b=0"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4041756&amp;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3559338&amp;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apis.bg/p.php?i=2773586&amp;b=0" TargetMode="External"/><Relationship Id="rId4" Type="http://schemas.openxmlformats.org/officeDocument/2006/relationships/settings" Target="settings.xml"/><Relationship Id="rId9" Type="http://schemas.openxmlformats.org/officeDocument/2006/relationships/hyperlink" Target="https://web.apis.bg/p.php?i=531954&amp;b=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2933-3265-45EE-81C2-90213AC3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5324</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Uiou0poiuop</vt:lpstr>
      <vt:lpstr>Uiou0poiuop</vt:lpstr>
    </vt:vector>
  </TitlesOfParts>
  <Company/>
  <LinksUpToDate>false</LinksUpToDate>
  <CharactersWithSpaces>6245</CharactersWithSpaces>
  <SharedDoc>false</SharedDoc>
  <HLinks>
    <vt:vector size="6" baseType="variant">
      <vt:variant>
        <vt:i4>7536762</vt:i4>
      </vt:variant>
      <vt:variant>
        <vt:i4>0</vt:i4>
      </vt:variant>
      <vt:variant>
        <vt:i4>0</vt:i4>
      </vt:variant>
      <vt:variant>
        <vt:i4>5</vt:i4>
      </vt:variant>
      <vt:variant>
        <vt:lpwstr>https://rta.government.bg/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Uiou0poiuop</dc:title>
  <dc:subject/>
  <dc:creator>b</dc:creator>
  <cp:keywords/>
  <cp:lastModifiedBy>Ivan Milushev</cp:lastModifiedBy>
  <cp:revision>2</cp:revision>
  <cp:lastPrinted>2024-06-21T11:59:00Z</cp:lastPrinted>
  <dcterms:created xsi:type="dcterms:W3CDTF">2024-06-25T11:59:00Z</dcterms:created>
  <dcterms:modified xsi:type="dcterms:W3CDTF">2024-06-25T11:59:00Z</dcterms:modified>
</cp:coreProperties>
</file>