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FAC" w:rsidRPr="005E09B3" w:rsidRDefault="00925FAC" w:rsidP="00925FAC">
      <w:pPr>
        <w:tabs>
          <w:tab w:val="left" w:pos="1790"/>
        </w:tabs>
        <w:jc w:val="right"/>
        <w:rPr>
          <w:rFonts w:ascii="Times New Roman" w:hAnsi="Times New Roman"/>
          <w:sz w:val="24"/>
          <w:szCs w:val="24"/>
        </w:rPr>
      </w:pPr>
      <w:bookmarkStart w:id="0" w:name="_GoBack"/>
      <w:bookmarkEnd w:id="0"/>
    </w:p>
    <w:p w:rsidR="00925FAC" w:rsidRPr="005E09B3" w:rsidRDefault="00925FAC" w:rsidP="00925FAC">
      <w:pPr>
        <w:tabs>
          <w:tab w:val="left" w:pos="1790"/>
        </w:tabs>
        <w:jc w:val="right"/>
        <w:rPr>
          <w:rFonts w:ascii="Times New Roman" w:hAnsi="Times New Roman"/>
          <w:sz w:val="24"/>
          <w:szCs w:val="24"/>
        </w:rPr>
      </w:pPr>
    </w:p>
    <w:p w:rsidR="00925FAC" w:rsidRPr="005E09B3" w:rsidRDefault="00925FAC" w:rsidP="00925FAC">
      <w:pPr>
        <w:spacing w:after="0" w:line="240" w:lineRule="auto"/>
        <w:jc w:val="center"/>
        <w:rPr>
          <w:rFonts w:ascii="Times New Roman" w:hAnsi="Times New Roman"/>
          <w:b/>
          <w:sz w:val="24"/>
          <w:szCs w:val="24"/>
        </w:rPr>
      </w:pPr>
    </w:p>
    <w:p w:rsidR="00925FAC" w:rsidRPr="005E09B3" w:rsidRDefault="00925FAC" w:rsidP="00925FAC">
      <w:pPr>
        <w:spacing w:after="0" w:line="240" w:lineRule="auto"/>
        <w:jc w:val="center"/>
        <w:rPr>
          <w:rFonts w:ascii="Times New Roman" w:hAnsi="Times New Roman"/>
          <w:b/>
          <w:sz w:val="24"/>
          <w:szCs w:val="24"/>
        </w:rPr>
      </w:pPr>
      <w:r w:rsidRPr="005E09B3">
        <w:rPr>
          <w:rFonts w:ascii="Times New Roman" w:hAnsi="Times New Roman"/>
          <w:b/>
          <w:sz w:val="24"/>
          <w:szCs w:val="24"/>
        </w:rPr>
        <w:t>М  О  Т  И  В  И</w:t>
      </w:r>
    </w:p>
    <w:p w:rsidR="00925FAC" w:rsidRPr="005E09B3" w:rsidRDefault="00925FAC" w:rsidP="00925FAC">
      <w:pPr>
        <w:spacing w:after="0" w:line="240" w:lineRule="auto"/>
        <w:jc w:val="center"/>
        <w:rPr>
          <w:rFonts w:ascii="Times New Roman" w:hAnsi="Times New Roman"/>
          <w:b/>
          <w:sz w:val="24"/>
          <w:szCs w:val="24"/>
        </w:rPr>
      </w:pPr>
    </w:p>
    <w:p w:rsidR="00925FAC" w:rsidRPr="005E09B3" w:rsidRDefault="00925FAC" w:rsidP="00925FAC">
      <w:pPr>
        <w:spacing w:after="0" w:line="240" w:lineRule="auto"/>
        <w:jc w:val="center"/>
        <w:rPr>
          <w:rFonts w:ascii="Times New Roman" w:hAnsi="Times New Roman"/>
          <w:b/>
          <w:smallCaps/>
          <w:sz w:val="24"/>
          <w:szCs w:val="24"/>
        </w:rPr>
      </w:pPr>
      <w:r w:rsidRPr="005E09B3">
        <w:rPr>
          <w:rFonts w:ascii="Times New Roman" w:hAnsi="Times New Roman"/>
          <w:b/>
          <w:smallCaps/>
          <w:sz w:val="24"/>
          <w:szCs w:val="24"/>
        </w:rPr>
        <w:t xml:space="preserve">към проекта на Закон за изменение и допълнение на </w:t>
      </w:r>
      <w:r w:rsidRPr="005E09B3">
        <w:rPr>
          <w:rFonts w:ascii="Times New Roman" w:hAnsi="Times New Roman"/>
          <w:b/>
          <w:smallCaps/>
          <w:sz w:val="24"/>
          <w:szCs w:val="24"/>
        </w:rPr>
        <w:br/>
        <w:t>Закона за автомобилните превози</w:t>
      </w:r>
    </w:p>
    <w:p w:rsidR="00925FAC" w:rsidRPr="005E09B3" w:rsidRDefault="00925FAC" w:rsidP="00925FAC">
      <w:pPr>
        <w:spacing w:after="0" w:line="288" w:lineRule="auto"/>
        <w:jc w:val="center"/>
        <w:rPr>
          <w:rFonts w:ascii="Times New Roman" w:hAnsi="Times New Roman"/>
          <w:b/>
          <w:sz w:val="24"/>
          <w:szCs w:val="24"/>
        </w:rPr>
      </w:pPr>
    </w:p>
    <w:p w:rsidR="00925FAC" w:rsidRPr="005E09B3" w:rsidRDefault="00925FAC" w:rsidP="00787C54">
      <w:pPr>
        <w:spacing w:before="120" w:after="120" w:line="312" w:lineRule="auto"/>
        <w:ind w:right="-1"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Проектът на Закон за изменение и допълнение на Закона за автомобилните превози има за цел да предвиди мерки на национално ниво за прилагането на </w:t>
      </w:r>
      <w:r w:rsidRPr="005E09B3">
        <w:rPr>
          <w:rFonts w:ascii="Times New Roman" w:hAnsi="Times New Roman"/>
          <w:b/>
          <w:sz w:val="24"/>
          <w:szCs w:val="24"/>
          <w:lang w:eastAsia="bg-BG"/>
        </w:rPr>
        <w:t>Регламент (ЕС) 2020/1054</w:t>
      </w:r>
      <w:r w:rsidRPr="005E09B3">
        <w:rPr>
          <w:rFonts w:ascii="Times New Roman" w:hAnsi="Times New Roman"/>
          <w:sz w:val="24"/>
          <w:szCs w:val="24"/>
          <w:lang w:eastAsia="bg-BG"/>
        </w:rPr>
        <w:t xml:space="preserve"> на Европейския парламент и на Съвета от 15 юли 2020 година за изменение на Регламент (ЕО) № 561/2006 по отношение на минималните изисквания за максималното дневно и седмично време на управление, минималните прекъсвания и дневните и седмичните почивки и на Регламент (ЕС) № 165/2014 по отношение на установяване на местоположението чрез тахографи (Регламент (ЕС) 2020/1054) </w:t>
      </w:r>
      <w:r w:rsidRPr="005E09B3">
        <w:rPr>
          <w:rFonts w:ascii="Times New Roman" w:hAnsi="Times New Roman"/>
          <w:b/>
          <w:sz w:val="24"/>
          <w:szCs w:val="24"/>
          <w:lang w:eastAsia="bg-BG"/>
        </w:rPr>
        <w:t>и Регламент (ЕС) 2020/1055</w:t>
      </w:r>
      <w:r w:rsidRPr="005E09B3">
        <w:rPr>
          <w:rFonts w:ascii="Times New Roman" w:hAnsi="Times New Roman"/>
          <w:sz w:val="24"/>
          <w:szCs w:val="24"/>
          <w:lang w:eastAsia="bg-BG"/>
        </w:rPr>
        <w:t xml:space="preserve"> на Европейския парламент и на Съвета от 15 юли 2020 година за изменение на регламенти (ЕО) № 1071/2009, (ЕО) № 1072/2009 и (ЕС) № 1024/2012 с оглед на адаптирането им към развитието в сектора на автомобилния транспорт (Регламент (ЕС) 2020/1055) и </w:t>
      </w:r>
      <w:r w:rsidR="00787C54">
        <w:rPr>
          <w:rFonts w:ascii="Times New Roman" w:hAnsi="Times New Roman"/>
          <w:sz w:val="24"/>
          <w:szCs w:val="24"/>
          <w:lang w:eastAsia="bg-BG"/>
        </w:rPr>
        <w:t>да въведе</w:t>
      </w:r>
      <w:r w:rsidR="00A71B58">
        <w:rPr>
          <w:rFonts w:ascii="Times New Roman" w:hAnsi="Times New Roman"/>
          <w:sz w:val="24"/>
          <w:szCs w:val="24"/>
          <w:lang w:val="en-GB" w:eastAsia="bg-BG"/>
        </w:rPr>
        <w:t xml:space="preserve"> </w:t>
      </w:r>
      <w:r w:rsidRPr="005E09B3">
        <w:rPr>
          <w:rFonts w:ascii="Times New Roman" w:hAnsi="Times New Roman"/>
          <w:sz w:val="24"/>
          <w:szCs w:val="24"/>
          <w:lang w:eastAsia="bg-BG"/>
        </w:rPr>
        <w:t xml:space="preserve">изисквания на </w:t>
      </w:r>
      <w:r w:rsidRPr="005E09B3">
        <w:rPr>
          <w:rFonts w:ascii="Times New Roman" w:hAnsi="Times New Roman"/>
          <w:b/>
          <w:sz w:val="24"/>
          <w:szCs w:val="24"/>
          <w:lang w:eastAsia="bg-BG"/>
        </w:rPr>
        <w:t>Директива (ЕС) 2020/1057</w:t>
      </w:r>
      <w:r w:rsidRPr="005E09B3">
        <w:rPr>
          <w:rFonts w:ascii="Times New Roman" w:hAnsi="Times New Roman"/>
          <w:sz w:val="24"/>
          <w:szCs w:val="24"/>
          <w:lang w:eastAsia="bg-BG"/>
        </w:rPr>
        <w:t xml:space="preserve"> на Европейския парламент и на Съвета от 15 юли 2020 г. за определяне на специфичните правила във връзка с Директива 96/71/ЕО и Директива 2014/67/ЕС за командироването на водачи в сектора на автомобилния транспорт и за изменение на Директива 2006/22/ЕО по отношение на изискванията за изпълнение и Регламент (ЕС) № 1024/2012 (Директива (ЕС) 2020/1057)</w:t>
      </w:r>
      <w:r w:rsidR="00787C54">
        <w:rPr>
          <w:rFonts w:ascii="Times New Roman" w:hAnsi="Times New Roman"/>
          <w:sz w:val="24"/>
          <w:szCs w:val="24"/>
          <w:lang w:eastAsia="bg-BG"/>
        </w:rPr>
        <w:t xml:space="preserve"> и на </w:t>
      </w:r>
      <w:r w:rsidR="00787C54" w:rsidRPr="00FB787A">
        <w:rPr>
          <w:rFonts w:ascii="Times New Roman" w:hAnsi="Times New Roman"/>
          <w:b/>
          <w:sz w:val="24"/>
          <w:szCs w:val="24"/>
          <w:lang w:eastAsia="bg-BG"/>
        </w:rPr>
        <w:t>Директива (ЕС) 2022/738</w:t>
      </w:r>
      <w:r w:rsidR="00787C54" w:rsidRPr="00787C54">
        <w:rPr>
          <w:rFonts w:ascii="Times New Roman" w:hAnsi="Times New Roman"/>
          <w:sz w:val="24"/>
          <w:szCs w:val="24"/>
          <w:lang w:eastAsia="bg-BG"/>
        </w:rPr>
        <w:t xml:space="preserve"> на Европейския парламент и на Съвета от 6 април</w:t>
      </w:r>
      <w:r w:rsidR="00787C54">
        <w:rPr>
          <w:rFonts w:ascii="Times New Roman" w:hAnsi="Times New Roman"/>
          <w:sz w:val="24"/>
          <w:szCs w:val="24"/>
          <w:lang w:eastAsia="bg-BG"/>
        </w:rPr>
        <w:t xml:space="preserve"> </w:t>
      </w:r>
      <w:r w:rsidR="00787C54" w:rsidRPr="00787C54">
        <w:rPr>
          <w:rFonts w:ascii="Times New Roman" w:hAnsi="Times New Roman"/>
          <w:sz w:val="24"/>
          <w:szCs w:val="24"/>
          <w:lang w:eastAsia="bg-BG"/>
        </w:rPr>
        <w:t>2022 година за изменение на Директива 2006/1/ЕО относно използването на превозни средства, наети без шофьори, за автомобилен превоз на товари (Директива (ЕС) 2022/738)</w:t>
      </w:r>
      <w:r w:rsidRPr="005E09B3">
        <w:rPr>
          <w:rFonts w:ascii="Times New Roman" w:hAnsi="Times New Roman"/>
          <w:sz w:val="24"/>
          <w:szCs w:val="24"/>
          <w:lang w:eastAsia="bg-BG"/>
        </w:rPr>
        <w:t xml:space="preserve">. </w:t>
      </w:r>
    </w:p>
    <w:p w:rsidR="00925FAC" w:rsidRPr="005E09B3" w:rsidRDefault="00925FAC" w:rsidP="00925FAC">
      <w:pPr>
        <w:spacing w:before="120" w:after="120" w:line="312" w:lineRule="auto"/>
        <w:ind w:right="-1" w:firstLine="1134"/>
        <w:jc w:val="both"/>
        <w:rPr>
          <w:rFonts w:ascii="Times New Roman" w:hAnsi="Times New Roman"/>
          <w:b/>
          <w:sz w:val="24"/>
          <w:szCs w:val="24"/>
          <w:lang w:eastAsia="bg-BG"/>
        </w:rPr>
      </w:pPr>
      <w:r w:rsidRPr="005E09B3">
        <w:rPr>
          <w:rFonts w:ascii="Times New Roman" w:hAnsi="Times New Roman"/>
          <w:b/>
          <w:sz w:val="24"/>
          <w:szCs w:val="24"/>
          <w:lang w:eastAsia="bg-BG"/>
        </w:rPr>
        <w:t xml:space="preserve">Промени, свързани с приемане на мерки на национално ниво, с оглед на изпълнението на задълженията, произтичащи за Република България от приемането на Регламент (ЕС) 2020/1055: </w:t>
      </w:r>
    </w:p>
    <w:p w:rsidR="00925FAC" w:rsidRPr="005E09B3" w:rsidRDefault="00925FAC" w:rsidP="00925FAC">
      <w:pPr>
        <w:spacing w:before="120" w:after="120" w:line="312" w:lineRule="auto"/>
        <w:ind w:right="-1"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Понастоящем правилата за достъп до професията автомобилен превозвач не се прилагат за предприятия, които упражняват професията автомобилен превозвач на товари единствено с моторни превозни средства или състав от пътни превозни средства с допустима максимална маса до 3,5 тона. Броят на тези предприятия, които извършват както вътрешни, така и международни превози нараства. За да се избегнат евентуални празноти и за да се сближат условията за конкуренция между всички превозвачи, е изменен Регламент (ЕС) 2020/1055, което налага и предложените с § 1 от законопроекта изменения в чл. 6 от Закона за автомобилните превози (ЗАП). Изискванията за достъп до </w:t>
      </w:r>
      <w:r w:rsidRPr="005E09B3">
        <w:rPr>
          <w:rFonts w:ascii="Times New Roman" w:hAnsi="Times New Roman"/>
          <w:sz w:val="24"/>
          <w:szCs w:val="24"/>
          <w:lang w:eastAsia="bg-BG"/>
        </w:rPr>
        <w:lastRenderedPageBreak/>
        <w:t xml:space="preserve">професията стават задължителни за превозвачи, използващи моторни превозни средства или състави от пътни превозни средства, извършващи международни превози, които са предназначени изключително за превоз на товари и са с допустима максимална маса над 2,5 тона. </w:t>
      </w:r>
    </w:p>
    <w:p w:rsidR="00925FAC" w:rsidRPr="005E09B3" w:rsidRDefault="00925FAC" w:rsidP="00925FAC">
      <w:pPr>
        <w:spacing w:before="120" w:after="120" w:line="312" w:lineRule="auto"/>
        <w:ind w:right="-1" w:firstLine="1134"/>
        <w:jc w:val="both"/>
        <w:rPr>
          <w:rFonts w:ascii="Times New Roman" w:hAnsi="Times New Roman"/>
          <w:sz w:val="24"/>
          <w:szCs w:val="24"/>
          <w:lang w:eastAsia="bg-BG"/>
        </w:rPr>
      </w:pPr>
      <w:r w:rsidRPr="005E09B3">
        <w:rPr>
          <w:rFonts w:ascii="Times New Roman" w:hAnsi="Times New Roman"/>
          <w:bCs/>
          <w:sz w:val="24"/>
          <w:szCs w:val="24"/>
          <w:lang w:eastAsia="bg-BG"/>
        </w:rPr>
        <w:t xml:space="preserve">Регламент (ЕС) 2020/1055 изисква информацията за превозвачите, съдържаща се в националните регистри, да бъде възможно най-пълна и актуална, с оглед на ефективното упражняване на контрол от страна на компетентните органи, по-специално информацията относно регистрационния номер на превозните средства и класифициране на риска за предприятията. Във връзка с това е изменена и допълнена разпоредбата на чл. 6, ал. 1, изречение трето от ЗАП, с което се актуализира съдържанието на регистъра, който Изпълнителна агенция „Автомобилна администрация“ води за лицензите на Общността и лицензите за извършване на превоз на пътници или товари на територията на Република България. </w:t>
      </w:r>
    </w:p>
    <w:p w:rsidR="00925FAC" w:rsidRPr="005E09B3" w:rsidRDefault="00925FAC" w:rsidP="00925FAC">
      <w:pPr>
        <w:spacing w:before="120" w:after="120" w:line="312" w:lineRule="auto"/>
        <w:ind w:right="-1" w:firstLine="1134"/>
        <w:jc w:val="both"/>
        <w:rPr>
          <w:rFonts w:ascii="Times New Roman" w:hAnsi="Times New Roman"/>
          <w:bCs/>
          <w:sz w:val="24"/>
          <w:szCs w:val="24"/>
          <w:lang w:eastAsia="bg-BG"/>
        </w:rPr>
      </w:pPr>
      <w:bookmarkStart w:id="1" w:name="_Hlk92707582"/>
      <w:r w:rsidRPr="005E09B3">
        <w:rPr>
          <w:rFonts w:ascii="Times New Roman" w:hAnsi="Times New Roman"/>
          <w:bCs/>
          <w:sz w:val="24"/>
          <w:szCs w:val="24"/>
          <w:lang w:eastAsia="bg-BG"/>
        </w:rPr>
        <w:t>С направените предложения с § 2, т. 1</w:t>
      </w:r>
      <w:bookmarkEnd w:id="1"/>
      <w:r w:rsidRPr="005E09B3">
        <w:rPr>
          <w:rFonts w:ascii="Times New Roman" w:hAnsi="Times New Roman"/>
          <w:bCs/>
          <w:sz w:val="24"/>
          <w:szCs w:val="24"/>
          <w:lang w:eastAsia="bg-BG"/>
        </w:rPr>
        <w:t xml:space="preserve"> и 4, § </w:t>
      </w:r>
      <w:r w:rsidR="00FB787A">
        <w:rPr>
          <w:rFonts w:ascii="Times New Roman" w:hAnsi="Times New Roman"/>
          <w:bCs/>
          <w:sz w:val="24"/>
          <w:szCs w:val="24"/>
          <w:lang w:eastAsia="bg-BG"/>
        </w:rPr>
        <w:t>6</w:t>
      </w:r>
      <w:r w:rsidRPr="005E09B3">
        <w:rPr>
          <w:rFonts w:ascii="Times New Roman" w:hAnsi="Times New Roman"/>
          <w:bCs/>
          <w:sz w:val="24"/>
          <w:szCs w:val="24"/>
          <w:lang w:eastAsia="bg-BG"/>
        </w:rPr>
        <w:t xml:space="preserve"> и § 2</w:t>
      </w:r>
      <w:r w:rsidR="00FB787A">
        <w:rPr>
          <w:rFonts w:ascii="Times New Roman" w:hAnsi="Times New Roman"/>
          <w:bCs/>
          <w:sz w:val="24"/>
          <w:szCs w:val="24"/>
          <w:lang w:eastAsia="bg-BG"/>
        </w:rPr>
        <w:t>8</w:t>
      </w:r>
      <w:r w:rsidRPr="005E09B3">
        <w:rPr>
          <w:rFonts w:ascii="Times New Roman" w:hAnsi="Times New Roman"/>
          <w:bCs/>
          <w:sz w:val="24"/>
          <w:szCs w:val="24"/>
          <w:lang w:eastAsia="bg-BG"/>
        </w:rPr>
        <w:t>, т. 1, буква „б“ се детайлизират правилата относно изискванията и доказателствата, необходими за установяване на изискването за финансова стабилност, в съответствие с промените в</w:t>
      </w:r>
      <w:r w:rsidRPr="005E09B3">
        <w:rPr>
          <w:rFonts w:ascii="Times New Roman" w:hAnsi="Times New Roman"/>
          <w:sz w:val="24"/>
          <w:szCs w:val="24"/>
          <w:lang w:eastAsia="bg-BG"/>
        </w:rPr>
        <w:t xml:space="preserve"> </w:t>
      </w:r>
      <w:r w:rsidRPr="005E09B3">
        <w:rPr>
          <w:rFonts w:ascii="Times New Roman" w:hAnsi="Times New Roman"/>
          <w:bCs/>
          <w:sz w:val="24"/>
          <w:szCs w:val="24"/>
          <w:lang w:eastAsia="bg-BG"/>
        </w:rPr>
        <w:t xml:space="preserve">Регламент </w:t>
      </w:r>
      <w:bookmarkStart w:id="2" w:name="_Hlk92708359"/>
      <w:r w:rsidRPr="005E09B3">
        <w:rPr>
          <w:rFonts w:ascii="Times New Roman" w:hAnsi="Times New Roman"/>
          <w:bCs/>
          <w:sz w:val="24"/>
          <w:szCs w:val="24"/>
          <w:lang w:eastAsia="bg-BG"/>
        </w:rPr>
        <w:t>(ЕС) 2020/1055</w:t>
      </w:r>
      <w:bookmarkEnd w:id="2"/>
      <w:r w:rsidRPr="005E09B3">
        <w:rPr>
          <w:rFonts w:ascii="Times New Roman" w:hAnsi="Times New Roman"/>
          <w:bCs/>
          <w:sz w:val="24"/>
          <w:szCs w:val="24"/>
          <w:lang w:eastAsia="bg-BG"/>
        </w:rPr>
        <w:t>. Предлага се при</w:t>
      </w:r>
      <w:r w:rsidRPr="005E09B3">
        <w:rPr>
          <w:rFonts w:ascii="Times New Roman" w:hAnsi="Times New Roman"/>
          <w:sz w:val="24"/>
          <w:szCs w:val="24"/>
          <w:lang w:eastAsia="bg-BG"/>
        </w:rPr>
        <w:t xml:space="preserve"> издаване на </w:t>
      </w:r>
      <w:r w:rsidRPr="005E09B3">
        <w:rPr>
          <w:rFonts w:ascii="Times New Roman" w:hAnsi="Times New Roman"/>
          <w:bCs/>
          <w:sz w:val="24"/>
          <w:szCs w:val="24"/>
          <w:lang w:eastAsia="bg-BG"/>
        </w:rPr>
        <w:t xml:space="preserve">лиценз на Общността и лиценз за извършване на превоз на пътници или товари на територията на Република България лицата да нямат непогасени и изискуеми публични задължения, да не са в производство по несъстоятелност или обявени в ликвидация. С предложените промени се цели, от една страна, постигане на надеждност в сектора на автомобилния транспорт и, от друга, да се подобри събирането на публични задължения. Предвидено е проверката за наличието или липсата на публични задължения да се осъществява служебно от длъжностни лица в Изпълнителна агенция „Автомобилна администрация“ по реда на чл. 87, ал. 11 от Данъчно-осигурителния процесуален кодекс или </w:t>
      </w:r>
      <w:r w:rsidR="006E6E17">
        <w:rPr>
          <w:rFonts w:ascii="Times New Roman" w:hAnsi="Times New Roman"/>
          <w:bCs/>
          <w:sz w:val="24"/>
          <w:szCs w:val="24"/>
          <w:lang w:eastAsia="bg-BG"/>
        </w:rPr>
        <w:t>по реда на Закона за електронното управление</w:t>
      </w:r>
      <w:r w:rsidRPr="005E09B3">
        <w:rPr>
          <w:rFonts w:ascii="Times New Roman" w:hAnsi="Times New Roman"/>
          <w:bCs/>
          <w:sz w:val="24"/>
          <w:szCs w:val="24"/>
          <w:lang w:eastAsia="bg-BG"/>
        </w:rPr>
        <w:t xml:space="preserve">. С цел обезпечаване изпълнението на целите на закона е предвидено, в случай че в резултат на проверката бъде установено, че лицето има публични задължения, да му бъде налагана принудителна административна мярка – временно спиране на дейността, до погасяване на изискуемите публични задължения, но не повече от три месеца. </w:t>
      </w:r>
    </w:p>
    <w:p w:rsidR="00925FAC" w:rsidRPr="005E09B3" w:rsidRDefault="00925FAC" w:rsidP="00925FAC">
      <w:pPr>
        <w:spacing w:before="120" w:after="120" w:line="312" w:lineRule="auto"/>
        <w:ind w:right="-1" w:firstLine="1134"/>
        <w:jc w:val="both"/>
        <w:rPr>
          <w:rFonts w:ascii="Times New Roman" w:hAnsi="Times New Roman"/>
          <w:bCs/>
          <w:sz w:val="24"/>
          <w:szCs w:val="24"/>
          <w:lang w:eastAsia="bg-BG"/>
        </w:rPr>
      </w:pPr>
      <w:r w:rsidRPr="005E09B3">
        <w:rPr>
          <w:rFonts w:ascii="Times New Roman" w:hAnsi="Times New Roman"/>
          <w:bCs/>
          <w:sz w:val="24"/>
          <w:szCs w:val="24"/>
          <w:lang w:eastAsia="bg-BG"/>
        </w:rPr>
        <w:t xml:space="preserve">С § 2, т. </w:t>
      </w:r>
      <w:r w:rsidR="00D17D33">
        <w:rPr>
          <w:rFonts w:ascii="Times New Roman" w:hAnsi="Times New Roman"/>
          <w:bCs/>
          <w:sz w:val="24"/>
          <w:szCs w:val="24"/>
          <w:lang w:eastAsia="bg-BG"/>
        </w:rPr>
        <w:t>3</w:t>
      </w:r>
      <w:r w:rsidRPr="005E09B3">
        <w:rPr>
          <w:rFonts w:ascii="Times New Roman" w:hAnsi="Times New Roman"/>
          <w:bCs/>
          <w:sz w:val="24"/>
          <w:szCs w:val="24"/>
          <w:lang w:eastAsia="bg-BG"/>
        </w:rPr>
        <w:t xml:space="preserve"> от законопроекта в ЗАП се създават разпоредби, които уреждат временно спиране на правата, произтичащи от удостоверението за професионална компетентност на ръководител на транспортна дейност, който</w:t>
      </w:r>
      <w:r w:rsidR="00787C54">
        <w:rPr>
          <w:rFonts w:ascii="Times New Roman" w:hAnsi="Times New Roman"/>
          <w:bCs/>
          <w:sz w:val="24"/>
          <w:szCs w:val="24"/>
          <w:lang w:eastAsia="bg-BG"/>
        </w:rPr>
        <w:t xml:space="preserve"> е загубил добрата си репутация </w:t>
      </w:r>
      <w:r w:rsidRPr="005E09B3">
        <w:rPr>
          <w:rFonts w:ascii="Times New Roman" w:hAnsi="Times New Roman"/>
          <w:bCs/>
          <w:sz w:val="24"/>
          <w:szCs w:val="24"/>
          <w:lang w:eastAsia="bg-BG"/>
        </w:rPr>
        <w:t xml:space="preserve">съгласно чл. 14, параграф 1 от Регламент (ЕО) № 1071/2009, и възможността за възстановяваното им най-рано една година след спирането им по ред, определен с наредбата по чл. 7, ал. 3 от ЗАП. Създадените разпоредби осигуряват прилагането на Регламент (ЕО) № 1071/2009 на Европейския парламент и на Съвета от 21 октомври 2009 година за установяване на общи правила относно условията, които трябва да бъдат </w:t>
      </w:r>
      <w:r w:rsidRPr="005E09B3">
        <w:rPr>
          <w:rFonts w:ascii="Times New Roman" w:hAnsi="Times New Roman"/>
          <w:bCs/>
          <w:sz w:val="24"/>
          <w:szCs w:val="24"/>
          <w:lang w:eastAsia="bg-BG"/>
        </w:rPr>
        <w:lastRenderedPageBreak/>
        <w:t>спазени за упражняване на професията автомобилен превозвач и за отмяна на Директива 96/26/ЕО на Съвета и Регламент (ЕС) 2020/1055 и са гаранция за спазване на изискванията за добра репутация.</w:t>
      </w:r>
    </w:p>
    <w:p w:rsidR="00925FAC" w:rsidRPr="005E09B3" w:rsidRDefault="00925FAC" w:rsidP="00925FAC">
      <w:pPr>
        <w:spacing w:before="120" w:after="120" w:line="312" w:lineRule="auto"/>
        <w:ind w:right="-1" w:firstLine="1134"/>
        <w:jc w:val="both"/>
        <w:rPr>
          <w:rFonts w:ascii="Times New Roman" w:hAnsi="Times New Roman"/>
          <w:bCs/>
          <w:sz w:val="24"/>
          <w:szCs w:val="24"/>
          <w:lang w:eastAsia="bg-BG"/>
        </w:rPr>
      </w:pPr>
      <w:r w:rsidRPr="005E09B3">
        <w:rPr>
          <w:rFonts w:ascii="Times New Roman" w:hAnsi="Times New Roman"/>
          <w:bCs/>
          <w:sz w:val="24"/>
          <w:szCs w:val="24"/>
          <w:lang w:eastAsia="bg-BG"/>
        </w:rPr>
        <w:t xml:space="preserve">С § 2, т. </w:t>
      </w:r>
      <w:r w:rsidR="00D17D33">
        <w:rPr>
          <w:rFonts w:ascii="Times New Roman" w:hAnsi="Times New Roman"/>
          <w:bCs/>
          <w:sz w:val="24"/>
          <w:szCs w:val="24"/>
          <w:lang w:eastAsia="bg-BG"/>
        </w:rPr>
        <w:t>6</w:t>
      </w:r>
      <w:r w:rsidRPr="005E09B3">
        <w:rPr>
          <w:rFonts w:ascii="Times New Roman" w:hAnsi="Times New Roman"/>
          <w:bCs/>
          <w:sz w:val="24"/>
          <w:szCs w:val="24"/>
          <w:lang w:eastAsia="bg-BG"/>
        </w:rPr>
        <w:t xml:space="preserve">, буква „б“ от законопроекта се допълват действащите правила в чл. 7, ал. 8 от ЗАП, уреждащи изискването за установяване на територията на Република България, като се предвижда лицето, което кандидатства за издаване на лиценз, да разполага с превозни средства и водачи, които обичайно се намират в експлоатационния център на предприятието, пропорционални по брой на обема на извършваните от предприятието превози. С направените промени разпоредбите относно изискването за установяване на територията на Република България се привеждат в съответствие с Регламент (ЕС) 2020/1055. Със създаването на условия, с които да се гарантира, че автомобилните превозвачи, установени в Република България, имат действително и трайно присъствие на територията на страната и осъществяват транспортната си дейност оттук, се цели постигане на една от основните цели на регламента, а именно противодействие на т.нар. „пощенски кутии“ и осигуряване на лоялна конкуренция и равнопоставени условия на вътрешния пазар в сектора на автомобилния транспорт. </w:t>
      </w:r>
    </w:p>
    <w:p w:rsidR="00925FAC" w:rsidRPr="005E09B3" w:rsidRDefault="00925FAC" w:rsidP="00925FAC">
      <w:pPr>
        <w:spacing w:before="120" w:after="120" w:line="312" w:lineRule="auto"/>
        <w:ind w:right="-1" w:firstLine="1134"/>
        <w:jc w:val="both"/>
        <w:rPr>
          <w:rFonts w:ascii="Times New Roman" w:hAnsi="Times New Roman"/>
          <w:sz w:val="24"/>
          <w:szCs w:val="24"/>
          <w:lang w:eastAsia="bg-BG"/>
        </w:rPr>
      </w:pPr>
      <w:r w:rsidRPr="005E09B3">
        <w:rPr>
          <w:rFonts w:ascii="Times New Roman" w:hAnsi="Times New Roman"/>
          <w:sz w:val="24"/>
          <w:szCs w:val="24"/>
          <w:lang w:eastAsia="bg-BG"/>
        </w:rPr>
        <w:t>С § 1</w:t>
      </w:r>
      <w:r w:rsidR="00FB787A">
        <w:rPr>
          <w:rFonts w:ascii="Times New Roman" w:hAnsi="Times New Roman"/>
          <w:sz w:val="24"/>
          <w:szCs w:val="24"/>
          <w:lang w:eastAsia="bg-BG"/>
        </w:rPr>
        <w:t>3</w:t>
      </w:r>
      <w:r w:rsidRPr="005E09B3">
        <w:rPr>
          <w:rFonts w:ascii="Times New Roman" w:hAnsi="Times New Roman"/>
          <w:b/>
          <w:sz w:val="24"/>
          <w:szCs w:val="24"/>
          <w:lang w:eastAsia="bg-BG"/>
        </w:rPr>
        <w:t xml:space="preserve"> </w:t>
      </w:r>
      <w:r w:rsidRPr="005E09B3">
        <w:rPr>
          <w:rFonts w:ascii="Times New Roman" w:hAnsi="Times New Roman"/>
          <w:sz w:val="24"/>
          <w:szCs w:val="24"/>
          <w:lang w:eastAsia="bg-BG"/>
        </w:rPr>
        <w:t xml:space="preserve">от законопроекта се предлагат промени в чл. 28 от ЗАП, уреждащ правилата за извършване на каботажни превози от чуждестранни превозвачи на територията на Република България. Действащите разпоредби позволяват извършването на каботажни превози на територията на Република България само от превозвачи, регистрирани в </w:t>
      </w:r>
      <w:r w:rsidRPr="00FB787A">
        <w:rPr>
          <w:rFonts w:ascii="Times New Roman" w:hAnsi="Times New Roman"/>
          <w:sz w:val="24"/>
          <w:szCs w:val="24"/>
          <w:lang w:eastAsia="bg-BG"/>
        </w:rPr>
        <w:t xml:space="preserve">държави членки </w:t>
      </w:r>
      <w:r w:rsidRPr="005E09B3">
        <w:rPr>
          <w:rFonts w:ascii="Times New Roman" w:hAnsi="Times New Roman"/>
          <w:sz w:val="24"/>
          <w:szCs w:val="24"/>
          <w:lang w:eastAsia="bg-BG"/>
        </w:rPr>
        <w:t>на Европейския съюз, които са отворили своя национален пазар за такива превози за българските превозвачи. Посоченото изискване не е актуално и с промените се предвижда всички превозвачи, притежаващи лиценз на Общността, да имат право да извършват каботажни превози на територията на Република България при условията на чл. 8 от Регламент (ЕО) № 1072/2009 на Европейския парламент и на Съвета от 21 октомври 2009 година относно общите правила за достъп до пазара на международни автомобилни пр</w:t>
      </w:r>
      <w:r w:rsidR="00C03C0A">
        <w:rPr>
          <w:rFonts w:ascii="Times New Roman" w:hAnsi="Times New Roman"/>
          <w:sz w:val="24"/>
          <w:szCs w:val="24"/>
          <w:lang w:eastAsia="bg-BG"/>
        </w:rPr>
        <w:t xml:space="preserve">евози на товари (Регламент (ЕО) </w:t>
      </w:r>
      <w:r w:rsidRPr="005E09B3">
        <w:rPr>
          <w:rFonts w:ascii="Times New Roman" w:hAnsi="Times New Roman"/>
          <w:sz w:val="24"/>
          <w:szCs w:val="24"/>
          <w:lang w:eastAsia="bg-BG"/>
        </w:rPr>
        <w:t>№ 1072/2009). Цитираният член от регламента не позволява превозвачите да извършват каботажни превози с едно и също превозно средство или – при състав от превозни средства, с моторното превозно средство от същия този състав – в същата държава членка в рамките на четири дни след приключването на каботажния превоз в тази държава членка. С въведените изисквания се цели да се запази степента на либерализация на предоставянето на транспортните услуги, без да се създават условия за постоянна или продължителна дейност на чуждестранните превозвачи на територията на Република България.</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С § 1</w:t>
      </w:r>
      <w:r w:rsidR="00FB787A">
        <w:rPr>
          <w:rFonts w:ascii="Times New Roman" w:hAnsi="Times New Roman"/>
          <w:sz w:val="24"/>
          <w:szCs w:val="24"/>
          <w:lang w:eastAsia="bg-BG"/>
        </w:rPr>
        <w:t>5</w:t>
      </w:r>
      <w:r w:rsidRPr="005E09B3">
        <w:rPr>
          <w:rFonts w:ascii="Times New Roman" w:hAnsi="Times New Roman"/>
          <w:sz w:val="24"/>
          <w:szCs w:val="24"/>
          <w:lang w:eastAsia="bg-BG"/>
        </w:rPr>
        <w:t xml:space="preserve"> от законопроекта в ЗАП се създава чл. 49а, който урежда задължение за изпращача да сключва договори за превоз на товари само с лицензирани превозвачи при спазване на изискванията на глави II и III от Регламент (ЕО) № 1072/2009, като в § </w:t>
      </w:r>
      <w:r w:rsidRPr="005E09B3">
        <w:rPr>
          <w:rFonts w:ascii="Times New Roman" w:hAnsi="Times New Roman"/>
          <w:sz w:val="24"/>
          <w:szCs w:val="24"/>
          <w:lang w:eastAsia="bg-BG"/>
        </w:rPr>
        <w:lastRenderedPageBreak/>
        <w:t>2</w:t>
      </w:r>
      <w:r w:rsidR="00FB787A">
        <w:rPr>
          <w:rFonts w:ascii="Times New Roman" w:hAnsi="Times New Roman"/>
          <w:sz w:val="24"/>
          <w:szCs w:val="24"/>
          <w:lang w:eastAsia="bg-BG"/>
        </w:rPr>
        <w:t>6</w:t>
      </w:r>
      <w:r w:rsidRPr="005E09B3">
        <w:rPr>
          <w:rFonts w:ascii="Times New Roman" w:hAnsi="Times New Roman"/>
          <w:sz w:val="24"/>
          <w:szCs w:val="24"/>
          <w:lang w:eastAsia="bg-BG"/>
        </w:rPr>
        <w:t xml:space="preserve"> се предвижда санкция за неизпълнение на това задължение. Понастоящем само транспортните предприятия са адресати на санкционните разпоредби, предвидени в ЗАП, в случай че бъдат допуснати нарушения на правилата за извършване на международните превози. С предложените промени се осигурява прилагането на Регламент (ЕС) 2020/1055, който изисква да се установят ясни и предвидими правила относно санкциите за изпращачите, спедиторите, изпълнителите и подизпълнителите в случаите, когато им е известно или в контекста на всички имащи отношение обстоятелства е трябвало да им бъде известно, че при предоставянето на възложените от тях транспортни услуги се нарушават разпоредбите на Регламент (ЕО) № 1072/2009, и се цели създаването на условия за превенция и недопускане на нарушения на правилата за извършване на международни превози от страна на превозвачите.</w:t>
      </w:r>
    </w:p>
    <w:p w:rsidR="00925FAC" w:rsidRPr="005E09B3" w:rsidRDefault="00925FAC" w:rsidP="00925FAC">
      <w:pPr>
        <w:spacing w:before="120" w:after="120" w:line="312" w:lineRule="auto"/>
        <w:ind w:firstLine="1134"/>
        <w:jc w:val="both"/>
        <w:rPr>
          <w:rFonts w:ascii="Times New Roman" w:hAnsi="Times New Roman"/>
          <w:b/>
          <w:sz w:val="24"/>
          <w:szCs w:val="24"/>
          <w:lang w:eastAsia="bg-BG"/>
        </w:rPr>
      </w:pPr>
      <w:r w:rsidRPr="005E09B3">
        <w:rPr>
          <w:rFonts w:ascii="Times New Roman" w:hAnsi="Times New Roman"/>
          <w:b/>
          <w:sz w:val="24"/>
          <w:szCs w:val="24"/>
          <w:lang w:eastAsia="bg-BG"/>
        </w:rPr>
        <w:t>Промени, свързани с предприемане на мерки на национално ниво с оглед на изпълнението на задълженията, произтичащи за Република България от приемането на Регламент ЕС 2020/1054:</w:t>
      </w:r>
    </w:p>
    <w:p w:rsidR="00925FAC" w:rsidRPr="005E09B3" w:rsidRDefault="00925FAC" w:rsidP="00925FAC">
      <w:pPr>
        <w:widowControl w:val="0"/>
        <w:autoSpaceDE w:val="0"/>
        <w:autoSpaceDN w:val="0"/>
        <w:adjustRightInd w:val="0"/>
        <w:spacing w:before="120" w:after="120" w:line="312" w:lineRule="auto"/>
        <w:ind w:right="45" w:firstLine="1134"/>
        <w:contextualSpacing/>
        <w:jc w:val="both"/>
        <w:rPr>
          <w:rFonts w:ascii="Times New Roman" w:hAnsi="Times New Roman"/>
          <w:sz w:val="24"/>
          <w:szCs w:val="24"/>
          <w:lang w:eastAsia="bg-BG"/>
        </w:rPr>
      </w:pPr>
      <w:r w:rsidRPr="005E09B3">
        <w:rPr>
          <w:rFonts w:ascii="Times New Roman" w:hAnsi="Times New Roman"/>
          <w:color w:val="000000"/>
          <w:sz w:val="24"/>
          <w:szCs w:val="24"/>
          <w:lang w:eastAsia="bg-BG"/>
        </w:rPr>
        <w:t xml:space="preserve">С </w:t>
      </w:r>
      <w:r w:rsidRPr="005E09B3">
        <w:rPr>
          <w:rFonts w:ascii="Times New Roman" w:hAnsi="Times New Roman"/>
          <w:sz w:val="24"/>
          <w:szCs w:val="24"/>
          <w:lang w:eastAsia="bg-BG"/>
        </w:rPr>
        <w:t xml:space="preserve">§ </w:t>
      </w:r>
      <w:r w:rsidR="00FB787A">
        <w:rPr>
          <w:rFonts w:ascii="Times New Roman" w:hAnsi="Times New Roman"/>
          <w:sz w:val="24"/>
          <w:szCs w:val="24"/>
          <w:lang w:eastAsia="bg-BG"/>
        </w:rPr>
        <w:t>2</w:t>
      </w:r>
      <w:r w:rsidRPr="005E09B3">
        <w:rPr>
          <w:rFonts w:ascii="Times New Roman" w:hAnsi="Times New Roman"/>
          <w:sz w:val="24"/>
          <w:szCs w:val="24"/>
          <w:lang w:eastAsia="bg-BG"/>
        </w:rPr>
        <w:t>1 от проекта на закон в чл. 91в от ЗАП се създава т. 4, с която се добавя изискването за съхраняване на товарителницата</w:t>
      </w:r>
      <w:r w:rsidR="00C44123">
        <w:rPr>
          <w:rFonts w:ascii="Times New Roman" w:hAnsi="Times New Roman"/>
          <w:b/>
          <w:sz w:val="24"/>
          <w:szCs w:val="24"/>
          <w:lang w:eastAsia="bg-BG"/>
        </w:rPr>
        <w:t xml:space="preserve"> </w:t>
      </w:r>
      <w:r w:rsidRPr="005E09B3">
        <w:rPr>
          <w:rFonts w:ascii="Times New Roman" w:hAnsi="Times New Roman"/>
          <w:sz w:val="24"/>
          <w:szCs w:val="24"/>
          <w:lang w:eastAsia="bg-BG"/>
        </w:rPr>
        <w:t>най-малко една година след приключване на превоза. Информацията в този документ е необходима за осъществяване на контрол от компетентните органи. С § 2</w:t>
      </w:r>
      <w:r w:rsidR="009C65C3">
        <w:rPr>
          <w:rFonts w:ascii="Times New Roman" w:hAnsi="Times New Roman"/>
          <w:sz w:val="24"/>
          <w:szCs w:val="24"/>
          <w:lang w:eastAsia="bg-BG"/>
        </w:rPr>
        <w:t>3</w:t>
      </w:r>
      <w:r w:rsidRPr="005E09B3">
        <w:rPr>
          <w:rFonts w:ascii="Times New Roman" w:hAnsi="Times New Roman"/>
          <w:sz w:val="24"/>
          <w:szCs w:val="24"/>
          <w:lang w:eastAsia="bg-BG"/>
        </w:rPr>
        <w:t>, т. 1 относно чл. 93в, ал. 16 от ЗАП се предвиждат санкции за неспазване на изискванията на</w:t>
      </w:r>
      <w:r w:rsidRPr="005E09B3">
        <w:rPr>
          <w:rFonts w:ascii="Times New Roman" w:hAnsi="Times New Roman"/>
          <w:b/>
          <w:sz w:val="24"/>
          <w:szCs w:val="24"/>
          <w:lang w:eastAsia="bg-BG"/>
        </w:rPr>
        <w:t xml:space="preserve"> </w:t>
      </w:r>
      <w:r w:rsidRPr="005E09B3">
        <w:rPr>
          <w:rFonts w:ascii="Times New Roman" w:hAnsi="Times New Roman"/>
          <w:sz w:val="24"/>
          <w:szCs w:val="24"/>
          <w:lang w:eastAsia="bg-BG"/>
        </w:rPr>
        <w:t>чл. 2, параграф 11, буква „в“ от Регламент (ЕС) 2020/1054, с който са изменени параграфи 6 и 7 в чл. 34 от Регламент (ЕС) 165/2014, за водач на превозно средство, оборудвано с дигитален или аналогов тахограф, който не е въвел символа на страната, в която е започнал и завършил дневното работно време, както и символа на държавата, в която влиза след преминаване на граница на държава членка, в началото на първото си спиране в тази държава. Целта на предложението е да се гарантира спазването на европейските изисквания.</w:t>
      </w:r>
    </w:p>
    <w:p w:rsidR="00925FAC" w:rsidRPr="005E09B3" w:rsidRDefault="00925FAC" w:rsidP="00925FAC">
      <w:pPr>
        <w:spacing w:before="120" w:after="120" w:line="312" w:lineRule="auto"/>
        <w:ind w:firstLine="1134"/>
        <w:jc w:val="both"/>
        <w:rPr>
          <w:rFonts w:ascii="Times New Roman" w:hAnsi="Times New Roman"/>
          <w:b/>
          <w:sz w:val="24"/>
          <w:szCs w:val="24"/>
          <w:lang w:eastAsia="bg-BG"/>
        </w:rPr>
      </w:pPr>
      <w:r w:rsidRPr="005E09B3">
        <w:rPr>
          <w:rFonts w:ascii="Times New Roman" w:hAnsi="Times New Roman"/>
          <w:sz w:val="24"/>
          <w:szCs w:val="24"/>
          <w:lang w:eastAsia="bg-BG"/>
        </w:rPr>
        <w:t>С § 2</w:t>
      </w:r>
      <w:r w:rsidR="009C65C3">
        <w:rPr>
          <w:rFonts w:ascii="Times New Roman" w:hAnsi="Times New Roman"/>
          <w:sz w:val="24"/>
          <w:szCs w:val="24"/>
          <w:lang w:eastAsia="bg-BG"/>
        </w:rPr>
        <w:t>3</w:t>
      </w:r>
      <w:r w:rsidRPr="005E09B3">
        <w:rPr>
          <w:rFonts w:ascii="Times New Roman" w:hAnsi="Times New Roman"/>
          <w:sz w:val="24"/>
          <w:szCs w:val="24"/>
          <w:lang w:eastAsia="bg-BG"/>
        </w:rPr>
        <w:t>, т. 2 от законопроекта (относно чл. 93в, ал. 17 от ЗАП) срокът за съхранение на документите, с които се регистрира времето на управление, прекъсванията и почивките на водача през текущия ден и тези през предходните дни, се увеличава от 28 на 56 календарни дни. С посочените промени се цели повишаване на ефективността на контрола, извършван от Изпълнителна агенция „Автомобилна администрация“, при установяване на действителните времена на управление, прекъсвания и почивки на водача.</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Със създадената ал. 25 в чл. 93в (§ 2</w:t>
      </w:r>
      <w:r w:rsidR="009C65C3">
        <w:rPr>
          <w:rFonts w:ascii="Times New Roman" w:hAnsi="Times New Roman"/>
          <w:sz w:val="24"/>
          <w:szCs w:val="24"/>
          <w:lang w:eastAsia="bg-BG"/>
        </w:rPr>
        <w:t>3</w:t>
      </w:r>
      <w:r w:rsidRPr="005E09B3">
        <w:rPr>
          <w:rFonts w:ascii="Times New Roman" w:hAnsi="Times New Roman"/>
          <w:sz w:val="24"/>
          <w:szCs w:val="24"/>
          <w:lang w:eastAsia="bg-BG"/>
        </w:rPr>
        <w:t xml:space="preserve">, т. 3 от проекта) се предвижда санкция за особено тежко нарушение на водач, който управлява моторно превозно средство, оборудвано с тахограф и не използва тахографски лист или карта на водач всеки ден, през който управлява превозното средство, считано от момента на поемането му, съгласно изискванията на чл. 34, параграф 1, изречение първо от Регламент (ЕС) № 165/2014. Предложението цели осъществяването на максимално ефективен крайпътен </w:t>
      </w:r>
      <w:r w:rsidRPr="005E09B3">
        <w:rPr>
          <w:rFonts w:ascii="Times New Roman" w:hAnsi="Times New Roman"/>
          <w:sz w:val="24"/>
          <w:szCs w:val="24"/>
          <w:lang w:eastAsia="bg-BG"/>
        </w:rPr>
        <w:lastRenderedPageBreak/>
        <w:t>контрол от страна на Изпълнителна агенция „Автомобилна администрация”, касаещ времето на управление на водачите.</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С § 2</w:t>
      </w:r>
      <w:r w:rsidR="009C65C3">
        <w:rPr>
          <w:rFonts w:ascii="Times New Roman" w:hAnsi="Times New Roman"/>
          <w:sz w:val="24"/>
          <w:szCs w:val="24"/>
          <w:lang w:eastAsia="bg-BG"/>
        </w:rPr>
        <w:t>4</w:t>
      </w:r>
      <w:r w:rsidRPr="005E09B3">
        <w:rPr>
          <w:rFonts w:ascii="Times New Roman" w:hAnsi="Times New Roman"/>
          <w:sz w:val="24"/>
          <w:szCs w:val="24"/>
          <w:lang w:eastAsia="bg-BG"/>
        </w:rPr>
        <w:t xml:space="preserve"> относно чл. 96д се предлага глобата за ръководителите на транспортна дейност в размер на 500 лева за неизпълнение на изискванията на</w:t>
      </w:r>
      <w:r w:rsidRPr="005E09B3">
        <w:rPr>
          <w:rFonts w:ascii="Times New Roman" w:hAnsi="Times New Roman"/>
          <w:b/>
          <w:sz w:val="24"/>
          <w:szCs w:val="24"/>
          <w:lang w:eastAsia="bg-BG"/>
        </w:rPr>
        <w:t xml:space="preserve"> </w:t>
      </w:r>
      <w:r w:rsidRPr="005E09B3">
        <w:rPr>
          <w:rFonts w:ascii="Times New Roman" w:hAnsi="Times New Roman"/>
          <w:sz w:val="24"/>
          <w:szCs w:val="24"/>
          <w:lang w:eastAsia="bg-BG"/>
        </w:rPr>
        <w:t>Регламент (ЕО) 1071/2009 да се налага и за нарушения на Регламент (ЕО) № 561/2006. С предложената промяна се цели осигуряване на правилното прилагане на Регламент (ЕО) № 561/2006 от страна на ръководителите на транспортна дейност на превозвачите.</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Манипулацията на контролните уреди, регистриращи работата на водачите, е определена като едно от най-тежките нарушения съгласно приложение IV към Регламент ЕО № 1071/2009 на Европейския парламент и на Съвета от 21 октомври 2009 година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и във връзка с това с § 2</w:t>
      </w:r>
      <w:r w:rsidR="009C65C3">
        <w:rPr>
          <w:rFonts w:ascii="Times New Roman" w:hAnsi="Times New Roman"/>
          <w:sz w:val="24"/>
          <w:szCs w:val="24"/>
          <w:lang w:eastAsia="bg-BG"/>
        </w:rPr>
        <w:t>8</w:t>
      </w:r>
      <w:r w:rsidRPr="005E09B3">
        <w:rPr>
          <w:rFonts w:ascii="Times New Roman" w:hAnsi="Times New Roman"/>
          <w:sz w:val="24"/>
          <w:szCs w:val="24"/>
          <w:lang w:eastAsia="bg-BG"/>
        </w:rPr>
        <w:t xml:space="preserve">, т. 1, буква „а“ относно чл. 106а, ал. 1, т. 3, буква „ж“ се предвижда да се налага принудителна административна мярка временно спиране от движение на пътно превозно средство за превоз на пътници или товари, оборудвано с устройство за манипулиране на тахографа, тахографския </w:t>
      </w:r>
      <w:r w:rsidR="00C44123">
        <w:rPr>
          <w:rFonts w:ascii="Times New Roman" w:hAnsi="Times New Roman"/>
          <w:sz w:val="24"/>
          <w:szCs w:val="24"/>
          <w:lang w:eastAsia="bg-BG"/>
        </w:rPr>
        <w:t>лист или картата на водача – до</w:t>
      </w:r>
      <w:r w:rsidRPr="005E09B3">
        <w:rPr>
          <w:rFonts w:ascii="Times New Roman" w:hAnsi="Times New Roman"/>
          <w:sz w:val="24"/>
          <w:szCs w:val="24"/>
          <w:lang w:eastAsia="bg-BG"/>
        </w:rPr>
        <w:t xml:space="preserve"> отстраняване на нарушението в най-близкото място за сервизна дейност на лице, регистрирано по реда на чл. 89а. Предложеният текст произтича от необходимостта да бъде засилен контролът срещу използването на различни видове устройства за манипулиране на контролните уреди, регистриращи работата на водачите.</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С § 2</w:t>
      </w:r>
      <w:r w:rsidR="009C65C3">
        <w:rPr>
          <w:rFonts w:ascii="Times New Roman" w:hAnsi="Times New Roman"/>
          <w:sz w:val="24"/>
          <w:szCs w:val="24"/>
          <w:lang w:eastAsia="bg-BG"/>
        </w:rPr>
        <w:t>5</w:t>
      </w:r>
      <w:r w:rsidRPr="005E09B3">
        <w:rPr>
          <w:rFonts w:ascii="Times New Roman" w:hAnsi="Times New Roman"/>
          <w:sz w:val="24"/>
          <w:szCs w:val="24"/>
          <w:lang w:eastAsia="bg-BG"/>
        </w:rPr>
        <w:t>, т. 2 относно чл. 104 от ЗАП с оглед на постигане на социалните цели, заложени в регламента, се въвеждат санкци</w:t>
      </w:r>
      <w:r w:rsidR="00C03C0A">
        <w:rPr>
          <w:rFonts w:ascii="Times New Roman" w:hAnsi="Times New Roman"/>
          <w:sz w:val="24"/>
          <w:szCs w:val="24"/>
          <w:lang w:eastAsia="bg-BG"/>
        </w:rPr>
        <w:t>я</w:t>
      </w:r>
      <w:r w:rsidRPr="005E09B3">
        <w:rPr>
          <w:rFonts w:ascii="Times New Roman" w:hAnsi="Times New Roman"/>
          <w:sz w:val="24"/>
          <w:szCs w:val="24"/>
          <w:lang w:eastAsia="bg-BG"/>
        </w:rPr>
        <w:t xml:space="preserve"> за превозвачите във връзка с организацията на работата на водачите по такъв начин, че те да </w:t>
      </w:r>
      <w:r w:rsidR="00C03C0A">
        <w:rPr>
          <w:rFonts w:ascii="Times New Roman" w:hAnsi="Times New Roman"/>
          <w:sz w:val="24"/>
          <w:szCs w:val="24"/>
          <w:lang w:eastAsia="bg-BG"/>
        </w:rPr>
        <w:t xml:space="preserve">имат възможност </w:t>
      </w:r>
      <w:r w:rsidRPr="005E09B3">
        <w:rPr>
          <w:rFonts w:ascii="Times New Roman" w:hAnsi="Times New Roman"/>
          <w:sz w:val="24"/>
          <w:szCs w:val="24"/>
          <w:lang w:eastAsia="bg-BG"/>
        </w:rPr>
        <w:t>да се върнат в експлоатационния център на работодателя в държавата членка на установяване на работодателя, където започва седмичната им почивка, или  на мястото си на пребиваване, в рамките на всеки период от четири последователни седмици, за да ползват поне една нормална седмична почивка или една седмична почивка, по-дълга от 45 часа, като компенсация за намалена седмична почивка.</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С § 2</w:t>
      </w:r>
      <w:r w:rsidR="009C65C3">
        <w:rPr>
          <w:rFonts w:ascii="Times New Roman" w:hAnsi="Times New Roman"/>
          <w:sz w:val="24"/>
          <w:szCs w:val="24"/>
          <w:lang w:eastAsia="bg-BG"/>
        </w:rPr>
        <w:t>7</w:t>
      </w:r>
      <w:r w:rsidRPr="005E09B3">
        <w:rPr>
          <w:rFonts w:ascii="Times New Roman" w:hAnsi="Times New Roman"/>
          <w:sz w:val="24"/>
          <w:szCs w:val="24"/>
          <w:lang w:eastAsia="bg-BG"/>
        </w:rPr>
        <w:t xml:space="preserve"> относно чл. 105, ал. 4 се предвижда</w:t>
      </w:r>
      <w:r w:rsidRPr="005E09B3">
        <w:rPr>
          <w:rFonts w:ascii="Times New Roman" w:hAnsi="Times New Roman"/>
          <w:b/>
          <w:sz w:val="24"/>
          <w:szCs w:val="24"/>
          <w:lang w:eastAsia="bg-BG"/>
        </w:rPr>
        <w:t xml:space="preserve"> </w:t>
      </w:r>
      <w:r w:rsidRPr="005E09B3">
        <w:rPr>
          <w:rFonts w:ascii="Times New Roman" w:hAnsi="Times New Roman"/>
          <w:sz w:val="24"/>
          <w:szCs w:val="24"/>
          <w:lang w:eastAsia="bg-BG"/>
        </w:rPr>
        <w:t>налагането на глоба или имуществена санкция 300 лева за нарушения на изискванията на Регламент (ЕО) № 561/2006 и на Регламент (ЕС) № 165/2014, за които не е предвидено друго конкретно наказание, с цел осигуряване на правилното им изпълнение.</w:t>
      </w:r>
    </w:p>
    <w:p w:rsidR="00925FAC" w:rsidRPr="005E09B3" w:rsidRDefault="00925FAC" w:rsidP="00925FAC">
      <w:pPr>
        <w:widowControl w:val="0"/>
        <w:autoSpaceDE w:val="0"/>
        <w:autoSpaceDN w:val="0"/>
        <w:adjustRightInd w:val="0"/>
        <w:spacing w:before="120" w:after="120" w:line="312" w:lineRule="auto"/>
        <w:ind w:right="45" w:firstLine="1134"/>
        <w:jc w:val="both"/>
        <w:rPr>
          <w:rFonts w:ascii="Times New Roman" w:hAnsi="Times New Roman"/>
          <w:b/>
          <w:bCs/>
          <w:sz w:val="24"/>
          <w:szCs w:val="24"/>
          <w:lang w:eastAsia="bg-BG"/>
        </w:rPr>
      </w:pPr>
      <w:r w:rsidRPr="005E09B3">
        <w:rPr>
          <w:rFonts w:ascii="Times New Roman" w:hAnsi="Times New Roman"/>
          <w:b/>
          <w:bCs/>
          <w:sz w:val="24"/>
          <w:szCs w:val="24"/>
          <w:lang w:eastAsia="bg-BG"/>
        </w:rPr>
        <w:t xml:space="preserve">Промени, свързани с </w:t>
      </w:r>
      <w:r w:rsidR="003B7CD0">
        <w:rPr>
          <w:rFonts w:ascii="Times New Roman" w:hAnsi="Times New Roman"/>
          <w:b/>
          <w:bCs/>
          <w:sz w:val="24"/>
          <w:szCs w:val="24"/>
          <w:lang w:eastAsia="bg-BG"/>
        </w:rPr>
        <w:t>въвеждането на изисквания</w:t>
      </w:r>
      <w:r w:rsidRPr="005E09B3">
        <w:rPr>
          <w:rFonts w:ascii="Times New Roman" w:hAnsi="Times New Roman"/>
          <w:b/>
          <w:bCs/>
          <w:sz w:val="24"/>
          <w:szCs w:val="24"/>
          <w:lang w:eastAsia="bg-BG"/>
        </w:rPr>
        <w:t xml:space="preserve"> на </w:t>
      </w:r>
      <w:bookmarkStart w:id="3" w:name="_Hlk92710509"/>
      <w:r w:rsidRPr="005E09B3">
        <w:rPr>
          <w:rFonts w:ascii="Times New Roman" w:hAnsi="Times New Roman"/>
          <w:b/>
          <w:bCs/>
          <w:sz w:val="24"/>
          <w:szCs w:val="24"/>
          <w:lang w:eastAsia="bg-BG"/>
        </w:rPr>
        <w:t>Директива (ЕС) 2020/1057</w:t>
      </w:r>
      <w:bookmarkEnd w:id="3"/>
      <w:r w:rsidRPr="005E09B3">
        <w:rPr>
          <w:rFonts w:ascii="Times New Roman" w:hAnsi="Times New Roman"/>
          <w:b/>
          <w:bCs/>
          <w:sz w:val="24"/>
          <w:szCs w:val="24"/>
          <w:lang w:eastAsia="bg-BG"/>
        </w:rPr>
        <w:t>:</w:t>
      </w:r>
    </w:p>
    <w:p w:rsidR="00925FAC" w:rsidRPr="005E09B3" w:rsidRDefault="00925FAC" w:rsidP="00925FAC">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Въвеждането на изискванията на директивата в националното ни законодателство има за цел да създаде, от една страна – адекватни условия на труд и социална закрила за водачите, а от друга страна – подходящи условия за стопанска </w:t>
      </w:r>
      <w:r w:rsidRPr="005E09B3">
        <w:rPr>
          <w:rFonts w:ascii="Times New Roman" w:hAnsi="Times New Roman"/>
          <w:sz w:val="24"/>
          <w:szCs w:val="24"/>
          <w:lang w:eastAsia="bg-BG"/>
        </w:rPr>
        <w:lastRenderedPageBreak/>
        <w:t>дейност на автомобилните превозвачи, улеснявайки упражняването на правото на предоставяне на услуги в автомобилния транспорт и гарантирайки лоялната конкуренция между тях. Предвид високата степен на мобилност на работната сила в сектора на автомобилния транспорт са приети специфични за сектора правила, за да се осигури баланс между свободното предоставяне на трансгранични услуги за превозвачите, свободното движение на стоки, адекватните условия на труд и социалната закрила на водачите.</w:t>
      </w:r>
    </w:p>
    <w:p w:rsidR="00925FAC" w:rsidRPr="005E09B3" w:rsidRDefault="00925FAC" w:rsidP="00925FAC">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5E09B3">
        <w:rPr>
          <w:rFonts w:ascii="Times New Roman" w:hAnsi="Times New Roman"/>
          <w:sz w:val="24"/>
          <w:szCs w:val="24"/>
          <w:lang w:eastAsia="bg-BG"/>
        </w:rPr>
        <w:t>С § 1</w:t>
      </w:r>
      <w:r w:rsidR="009C65C3">
        <w:rPr>
          <w:rFonts w:ascii="Times New Roman" w:hAnsi="Times New Roman"/>
          <w:sz w:val="24"/>
          <w:szCs w:val="24"/>
          <w:lang w:eastAsia="bg-BG"/>
        </w:rPr>
        <w:t>4</w:t>
      </w:r>
      <w:r w:rsidRPr="005E09B3">
        <w:rPr>
          <w:rFonts w:ascii="Times New Roman" w:hAnsi="Times New Roman"/>
          <w:sz w:val="24"/>
          <w:szCs w:val="24"/>
          <w:lang w:eastAsia="bg-BG"/>
        </w:rPr>
        <w:t xml:space="preserve"> от законопроекта се създава нов раздел, с който да бъдат уредени специфичните правила за командироването на водачите. Посочени са хипотезите кога е налице командироване на водач по смисъла на чл. 121а, ал. 1, т. 1, буква „а“ и т. 2, буква „а“ от Кодекса на труда, както и хипотезите, при които водачите не се считат за командировани.</w:t>
      </w:r>
    </w:p>
    <w:p w:rsidR="00925FAC" w:rsidRPr="005E09B3" w:rsidRDefault="00925FAC" w:rsidP="00925FAC">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С чл. 34г, ал. 1 се въвежда задължение за превозвача, установен в друга държава членка, да представи декларация за командироване пред националните компетентни органи на държавата членка, в която е командирован, най-късно до започването на командироването, като използва многоезичен стандартизиран формуляр в рамките на публичния интерфейс, свързан с Информационната система за вътрешния пазар (ИСВП), създадена с Регламент (ЕС) № 1024/2012 на Европейския парламент и на Съвета от 25 октомври 2012 година относно административно сътрудничество посредством Информационната система за вътрешния пазар и за отмяна на Решение 2008/49/ЕО на Комисията. </w:t>
      </w:r>
    </w:p>
    <w:p w:rsidR="00925FAC" w:rsidRPr="005E09B3" w:rsidRDefault="00925FAC" w:rsidP="00925FAC">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С чл. 34г, ал. 4 се въвеждат задължение за превозвача да предостави на водача на хартиен носител или в електронна форма и задължение за водача да съхранява и предоставя при поискване по време на проверка на пътя следните документи: копие от декларацията за командироване, подадена чрез ИСВП; доказателство за превозите, извършвани в приемащата държава членка, като например електронна товарителница (e-CMR), или доказателство, посочено в член 8, параграф 3 от Регламент (ЕО) № 1072/2009 на Европейския парламент и на Съвета; тахографските записи и по-специално символите на държавите членки, посетени от водача при извършването на международен автомобилен превоз или каботажен превоз, в съответствие с изискванията за регистриране и поддържане на регистри съгласно регламенти (EO) № 561/2006 и (EO) № 165/2014. </w:t>
      </w:r>
      <w:r w:rsidRPr="005E09B3">
        <w:rPr>
          <w:rFonts w:ascii="Times New Roman" w:hAnsi="Times New Roman"/>
          <w:sz w:val="24"/>
          <w:szCs w:val="24"/>
          <w:lang w:eastAsia="bg-BG"/>
        </w:rPr>
        <w:tab/>
      </w:r>
    </w:p>
    <w:p w:rsidR="00925FAC" w:rsidRPr="005E09B3" w:rsidRDefault="00925FAC" w:rsidP="00925FAC">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С чл. 34г, ал. 5 се въвежда задължение за превозвача да изпрати чрез публичния интерфейс, свързан с ИСВП, след изтичане на срока на командироването, по пряко искане на компетентните органи на държавите членки, в които е извършено командироването, копия от доказателството за превозите, извършвани в приемащата държава членка, като например електронна товарителница (e-CMR), или </w:t>
      </w:r>
      <w:r w:rsidRPr="005E09B3">
        <w:rPr>
          <w:rFonts w:ascii="Times New Roman" w:hAnsi="Times New Roman"/>
          <w:sz w:val="24"/>
          <w:szCs w:val="24"/>
          <w:lang w:eastAsia="bg-BG"/>
        </w:rPr>
        <w:lastRenderedPageBreak/>
        <w:t xml:space="preserve">доказателството, посочено в член 8, параграф 3 от Регламент (ЕО) № 1072/2009 на Европейския парламент и на Съвета, и копия от тахографските записи и по-специално символите на държавите членки, посетени от водача при извършването на международен автомобилен превоз или каботажен превоз, в съответствие с изискванията за регистриране и поддържане на регистри съгласно регламенти (EO) </w:t>
      </w:r>
      <w:r w:rsidRPr="005E09B3">
        <w:rPr>
          <w:rFonts w:ascii="Times New Roman" w:hAnsi="Times New Roman"/>
          <w:sz w:val="24"/>
          <w:szCs w:val="24"/>
          <w:lang w:eastAsia="bg-BG"/>
        </w:rPr>
        <w:br/>
        <w:t>№ 561/2006 и (EO) № 165/2014, както и документацията за възнаграждението на водача, отнасяща се за периода на командироването, трудовия договор или равностоен документ по смисъла на чл. 3 от Директива 91/533/ЕИО на Съвета, отчетите за отработените часове на водачите и документите, удостоверяващи плащането.</w:t>
      </w:r>
    </w:p>
    <w:p w:rsidR="00925FAC" w:rsidRPr="005E09B3" w:rsidRDefault="00925FAC" w:rsidP="00925FAC">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5E09B3">
        <w:rPr>
          <w:rFonts w:ascii="Times New Roman" w:hAnsi="Times New Roman"/>
          <w:sz w:val="24"/>
          <w:szCs w:val="24"/>
          <w:lang w:eastAsia="bg-BG"/>
        </w:rPr>
        <w:t>С чл. 34и от проекта на закон се въвежда задължение за Изпълнителна агенция „Автомобилна администрация“ и Изпълнителна агенция „Главна инспекция по труда“ да сключат двустранно споразумение за осигуряване прилагането на разпоредбите за командироване на водачите, като акцентът е върху предприятията с висока степен на риск, посочени в член 9 от Директива 2006/22/ЕО на Европейския парламент и на Съвета от 15 март 2006 година относно минималните условия за изпълнение на Регламенти (ЕИО) № 3820/85 и (ЕИО) № 3821/85 на Съвета относно социалното законодателство, свързано с дейностите по автомобилния транспорт, и за отмяна на Директива 88/559/ЕИО на Съвета.</w:t>
      </w:r>
    </w:p>
    <w:p w:rsidR="00925FAC" w:rsidRDefault="00925FAC" w:rsidP="00925FAC">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С предложените промени в § </w:t>
      </w:r>
      <w:r w:rsidR="009C65C3">
        <w:rPr>
          <w:rFonts w:ascii="Times New Roman" w:hAnsi="Times New Roman"/>
          <w:sz w:val="24"/>
          <w:szCs w:val="24"/>
          <w:lang w:eastAsia="bg-BG"/>
        </w:rPr>
        <w:t>30</w:t>
      </w:r>
      <w:r w:rsidRPr="005E09B3">
        <w:rPr>
          <w:rFonts w:ascii="Times New Roman" w:hAnsi="Times New Roman"/>
          <w:sz w:val="24"/>
          <w:szCs w:val="24"/>
          <w:lang w:eastAsia="bg-BG"/>
        </w:rPr>
        <w:t xml:space="preserve"> в Допълнителните разпоредби се създават легални дефиниции, произтичащи от задължението ни за прилагане на Регламент (ЕС) 2020/1054 и Регламент (ЕС) 2020/1055 и въвеждането на изисквания от Директива (ЕС) 2020/1057, а с цел по-голяма яснота на разпоредбите на ЗАП се въвеждат и дефиниции за „допустима максимална маса“ и „технически допустима максимална маса“.</w:t>
      </w:r>
    </w:p>
    <w:p w:rsidR="00944C82" w:rsidRDefault="00944C82" w:rsidP="00944C82">
      <w:pPr>
        <w:widowControl w:val="0"/>
        <w:autoSpaceDE w:val="0"/>
        <w:autoSpaceDN w:val="0"/>
        <w:adjustRightInd w:val="0"/>
        <w:spacing w:before="120" w:after="120" w:line="312" w:lineRule="auto"/>
        <w:ind w:right="45" w:firstLine="1134"/>
        <w:jc w:val="both"/>
        <w:rPr>
          <w:rFonts w:ascii="Times New Roman" w:hAnsi="Times New Roman"/>
          <w:b/>
          <w:sz w:val="24"/>
          <w:szCs w:val="24"/>
          <w:lang w:eastAsia="bg-BG"/>
        </w:rPr>
      </w:pPr>
      <w:r w:rsidRPr="000263DC">
        <w:rPr>
          <w:rFonts w:ascii="Times New Roman" w:hAnsi="Times New Roman"/>
          <w:b/>
          <w:sz w:val="24"/>
          <w:szCs w:val="24"/>
          <w:lang w:eastAsia="bg-BG"/>
        </w:rPr>
        <w:t>Промени, свързани с въвеждането в националното законодателство на изисквания на Директива (ЕС) 2022/738</w:t>
      </w:r>
      <w:r w:rsidR="00B64685">
        <w:rPr>
          <w:rFonts w:ascii="Times New Roman" w:hAnsi="Times New Roman"/>
          <w:b/>
          <w:sz w:val="24"/>
          <w:szCs w:val="24"/>
          <w:lang w:eastAsia="bg-BG"/>
        </w:rPr>
        <w:t>:</w:t>
      </w:r>
    </w:p>
    <w:p w:rsidR="00944C82" w:rsidRPr="00944C82" w:rsidRDefault="00944C82" w:rsidP="00944C82">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944C82">
        <w:rPr>
          <w:rFonts w:ascii="Times New Roman" w:hAnsi="Times New Roman"/>
          <w:sz w:val="24"/>
          <w:szCs w:val="24"/>
          <w:lang w:eastAsia="bg-BG"/>
        </w:rPr>
        <w:t xml:space="preserve">Промените, свързани с транспониране в националното ни законодателство на Директива (ЕС) 2022/738, предвиждат възможност за предприятията за автомобилни превози на товари да могат да използват превозни средства, наети в която и да било държава членка, а не само в държавата членка, където са установени, ако превозното средство е регистрирано или пуснато в движение в съответствие с приложимото право, изисквания за безопасност и други задължителни стандарти на дадената държава членка. </w:t>
      </w:r>
    </w:p>
    <w:p w:rsidR="00944C82" w:rsidRPr="00944C82" w:rsidRDefault="00944C82" w:rsidP="00944C82">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944C82">
        <w:rPr>
          <w:rFonts w:ascii="Times New Roman" w:hAnsi="Times New Roman"/>
          <w:sz w:val="24"/>
          <w:szCs w:val="24"/>
          <w:lang w:eastAsia="bg-BG"/>
        </w:rPr>
        <w:t xml:space="preserve">В съответствие с изискванията на директивата с § </w:t>
      </w:r>
      <w:r w:rsidR="009C65C3">
        <w:rPr>
          <w:rFonts w:ascii="Times New Roman" w:hAnsi="Times New Roman"/>
          <w:sz w:val="24"/>
          <w:szCs w:val="24"/>
          <w:lang w:eastAsia="bg-BG"/>
        </w:rPr>
        <w:t>2</w:t>
      </w:r>
      <w:r w:rsidRPr="00944C82">
        <w:rPr>
          <w:rFonts w:ascii="Times New Roman" w:hAnsi="Times New Roman"/>
          <w:sz w:val="24"/>
          <w:szCs w:val="24"/>
          <w:lang w:eastAsia="bg-BG"/>
        </w:rPr>
        <w:t xml:space="preserve"> и </w:t>
      </w:r>
      <w:r w:rsidR="009C65C3">
        <w:rPr>
          <w:rFonts w:ascii="Times New Roman" w:hAnsi="Times New Roman"/>
          <w:sz w:val="24"/>
          <w:szCs w:val="24"/>
          <w:lang w:eastAsia="bg-BG"/>
        </w:rPr>
        <w:t>3</w:t>
      </w:r>
      <w:r w:rsidRPr="00944C82">
        <w:rPr>
          <w:rFonts w:ascii="Times New Roman" w:hAnsi="Times New Roman"/>
          <w:sz w:val="24"/>
          <w:szCs w:val="24"/>
          <w:lang w:eastAsia="bg-BG"/>
        </w:rPr>
        <w:t xml:space="preserve"> от законопроекта се предвижда търговците, които кандидатстват за издаването на лиценз за превоз на товари, както и превозвачите, които извършват автомобилен превоз на товари, да могат да използват наети моторни превозни средства за превоз на товари, регистрирани или пуснати в движение в друга </w:t>
      </w:r>
      <w:r w:rsidRPr="009C65C3">
        <w:rPr>
          <w:rFonts w:ascii="Times New Roman" w:hAnsi="Times New Roman"/>
          <w:sz w:val="24"/>
          <w:szCs w:val="24"/>
          <w:lang w:eastAsia="bg-BG"/>
        </w:rPr>
        <w:t xml:space="preserve">държава членка </w:t>
      </w:r>
      <w:r w:rsidRPr="00944C82">
        <w:rPr>
          <w:rFonts w:ascii="Times New Roman" w:hAnsi="Times New Roman"/>
          <w:sz w:val="24"/>
          <w:szCs w:val="24"/>
          <w:lang w:eastAsia="bg-BG"/>
        </w:rPr>
        <w:t xml:space="preserve">на Европейския съюз. Предложението цели да подпомогне и улесни дейността на превозвачите, като им даде възможност чрез </w:t>
      </w:r>
      <w:r w:rsidRPr="00944C82">
        <w:rPr>
          <w:rFonts w:ascii="Times New Roman" w:hAnsi="Times New Roman"/>
          <w:sz w:val="24"/>
          <w:szCs w:val="24"/>
          <w:lang w:eastAsia="bg-BG"/>
        </w:rPr>
        <w:lastRenderedPageBreak/>
        <w:t>наемането на моторни превозни средства за превоз на товари с чужда регистрация да реагират в случаите на необходимост, например при краткосрочни, сезонни или временни пикове в търсенето на транспортни услуги или при неизправни или повредени моторни превозни средства.</w:t>
      </w:r>
    </w:p>
    <w:p w:rsidR="00944C82" w:rsidRPr="00944C82" w:rsidRDefault="00944C82" w:rsidP="00944C82">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944C82">
        <w:rPr>
          <w:rFonts w:ascii="Times New Roman" w:hAnsi="Times New Roman"/>
          <w:sz w:val="24"/>
          <w:szCs w:val="24"/>
          <w:lang w:eastAsia="bg-BG"/>
        </w:rPr>
        <w:t xml:space="preserve">Директива (ЕС) 2022/738 позволява държавата членка на установяване на транспортното предприятие, което ползва наето превозно средство с чужда регистрация, да въведе определени ограничения по отношение на времето за ползване на наетите превозни средства и техния брой. Във връзка с това в § </w:t>
      </w:r>
      <w:r w:rsidR="009C65C3">
        <w:rPr>
          <w:rFonts w:ascii="Times New Roman" w:hAnsi="Times New Roman"/>
          <w:sz w:val="24"/>
          <w:szCs w:val="24"/>
          <w:lang w:eastAsia="bg-BG"/>
        </w:rPr>
        <w:t>3</w:t>
      </w:r>
      <w:r w:rsidRPr="00944C82">
        <w:rPr>
          <w:rFonts w:ascii="Times New Roman" w:hAnsi="Times New Roman"/>
          <w:sz w:val="24"/>
          <w:szCs w:val="24"/>
          <w:lang w:eastAsia="bg-BG"/>
        </w:rPr>
        <w:t xml:space="preserve"> от законопроекта се предлага периодът на използване на наети моторни превозни средства, регистрирани в друга държава членка, да е не по-дълъг от два последователни месеца през дадена календарна година, а също и че броят на наетите моторни превозни средства не трябва да надвишава 25 на сто от моторните превозни средства за превоз на товари с българска регистрация, които са на разположение на търговеца съгласно чл. 5, параграф 1, буква „ж“ от Регламент (ЕО) № 1071/2009 на Европейския парламент и на Съвета от 21 октомври 2009 година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Процентното съотношение на наетите моторни превозни средства и моторните превозни средства за превоз на товари с българска регистрация се определя към датата на вписване на наетото моторно превозно средство в регистъра по чл. 6, ал. 1 от </w:t>
      </w:r>
      <w:r w:rsidRPr="009C65C3">
        <w:rPr>
          <w:rFonts w:ascii="Times New Roman" w:hAnsi="Times New Roman"/>
          <w:sz w:val="24"/>
          <w:szCs w:val="24"/>
          <w:lang w:eastAsia="bg-BG"/>
        </w:rPr>
        <w:t>Закона за автомобилните превози</w:t>
      </w:r>
      <w:r w:rsidRPr="00944C82">
        <w:rPr>
          <w:rFonts w:ascii="Times New Roman" w:hAnsi="Times New Roman"/>
          <w:sz w:val="24"/>
          <w:szCs w:val="24"/>
          <w:lang w:eastAsia="bg-BG"/>
        </w:rPr>
        <w:t>. Превозвач, който разполага с повече от едно и с по-малко от четири превозни средства за превоз на товари с българска регистрация, може да използва едно наето моторно превозно средство.</w:t>
      </w:r>
    </w:p>
    <w:p w:rsidR="00944C82" w:rsidRPr="00944C82" w:rsidRDefault="00944C82" w:rsidP="00944C82">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944C82">
        <w:rPr>
          <w:rFonts w:ascii="Times New Roman" w:hAnsi="Times New Roman"/>
          <w:sz w:val="24"/>
          <w:szCs w:val="24"/>
          <w:lang w:eastAsia="bg-BG"/>
        </w:rPr>
        <w:t>Мотивите за въвеждане в българското законодателство на възможно най-рестриктивните изисквания съгласно директивата по отношение на дела на наетите моторни превозни средства спрямо ползваните от съответното транспортно предприятие моторни превозни средства с българска регистрация и времевото ограничение за използване на наети моторни превозни средства произтичат от необходимостта да не се създадат условия за появата на нелоялни практики, т.н. фирми „пощенски кутии“.</w:t>
      </w:r>
    </w:p>
    <w:p w:rsidR="00944C82" w:rsidRPr="00944C82" w:rsidRDefault="00944C82" w:rsidP="00944C82">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944C82">
        <w:rPr>
          <w:rFonts w:ascii="Times New Roman" w:hAnsi="Times New Roman"/>
          <w:sz w:val="24"/>
          <w:szCs w:val="24"/>
          <w:lang w:eastAsia="bg-BG"/>
        </w:rPr>
        <w:t xml:space="preserve">Също така с предложеното в § </w:t>
      </w:r>
      <w:r w:rsidR="009C65C3">
        <w:rPr>
          <w:rFonts w:ascii="Times New Roman" w:hAnsi="Times New Roman"/>
          <w:sz w:val="24"/>
          <w:szCs w:val="24"/>
          <w:lang w:eastAsia="bg-BG"/>
        </w:rPr>
        <w:t>3</w:t>
      </w:r>
      <w:r w:rsidRPr="00944C82">
        <w:rPr>
          <w:rFonts w:ascii="Times New Roman" w:hAnsi="Times New Roman"/>
          <w:sz w:val="24"/>
          <w:szCs w:val="24"/>
          <w:lang w:eastAsia="bg-BG"/>
        </w:rPr>
        <w:t xml:space="preserve"> от законопроекта ограничаване до възможно най-ниските допустими съгласно Директива (ЕС) 2022/738 срокове за използване и брой на наети моторни превозни средства се цели запазване и увеличаване на приходите в държавния бюджет, тъй като наемането на моторни превозни средства, които са регистрирани или пуснати в движение в съответствие с правото на друга </w:t>
      </w:r>
      <w:r w:rsidRPr="009C65C3">
        <w:rPr>
          <w:rFonts w:ascii="Times New Roman" w:hAnsi="Times New Roman"/>
          <w:sz w:val="24"/>
          <w:szCs w:val="24"/>
          <w:lang w:eastAsia="bg-BG"/>
        </w:rPr>
        <w:t xml:space="preserve">държава членка </w:t>
      </w:r>
      <w:r w:rsidRPr="00944C82">
        <w:rPr>
          <w:rFonts w:ascii="Times New Roman" w:hAnsi="Times New Roman"/>
          <w:sz w:val="24"/>
          <w:szCs w:val="24"/>
          <w:lang w:eastAsia="bg-BG"/>
        </w:rPr>
        <w:t xml:space="preserve">на Европейския съюз, означава, че тези моторни превозни средства ще преминават годишни технически прегледи, за тях ще се сключват застраховки и ще се плащат данъци извън територията на Република България. Предложението в § </w:t>
      </w:r>
      <w:r w:rsidR="009C65C3">
        <w:rPr>
          <w:rFonts w:ascii="Times New Roman" w:hAnsi="Times New Roman"/>
          <w:sz w:val="24"/>
          <w:szCs w:val="24"/>
          <w:lang w:eastAsia="bg-BG"/>
        </w:rPr>
        <w:t>3</w:t>
      </w:r>
      <w:r w:rsidRPr="00944C82">
        <w:rPr>
          <w:rFonts w:ascii="Times New Roman" w:hAnsi="Times New Roman"/>
          <w:sz w:val="24"/>
          <w:szCs w:val="24"/>
          <w:lang w:eastAsia="bg-BG"/>
        </w:rPr>
        <w:t xml:space="preserve"> е съобразено и с изразеното становище на браншовите организации на автомобилните превозвачи, извършващи превози на товари, установени в Република България.</w:t>
      </w:r>
    </w:p>
    <w:p w:rsidR="00944C82" w:rsidRPr="00944C82" w:rsidRDefault="00944C82" w:rsidP="00944C82">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944C82">
        <w:rPr>
          <w:rFonts w:ascii="Times New Roman" w:hAnsi="Times New Roman"/>
          <w:sz w:val="24"/>
          <w:szCs w:val="24"/>
          <w:lang w:eastAsia="bg-BG"/>
        </w:rPr>
        <w:lastRenderedPageBreak/>
        <w:t xml:space="preserve">С направеното предложение с § </w:t>
      </w:r>
      <w:r w:rsidR="009C65C3">
        <w:rPr>
          <w:rFonts w:ascii="Times New Roman" w:hAnsi="Times New Roman"/>
          <w:sz w:val="24"/>
          <w:szCs w:val="24"/>
          <w:lang w:eastAsia="bg-BG"/>
        </w:rPr>
        <w:t>30</w:t>
      </w:r>
      <w:r w:rsidRPr="00944C82">
        <w:rPr>
          <w:rFonts w:ascii="Times New Roman" w:hAnsi="Times New Roman"/>
          <w:sz w:val="24"/>
          <w:szCs w:val="24"/>
          <w:lang w:eastAsia="bg-BG"/>
        </w:rPr>
        <w:t>, т. 1 от законопроекта относно § 1, т. 4, букви „а“ и „б“ от Допълнителните разпоредби на Закона за автомобилните превози е използвана предвидената в Директива (ЕС) 2022/738 възможност за ограничаване на използването на наети превозни средства с чужда регистрация за извършване на транспортни операции за собствена сметка, като се предлага превози за собствена сметка да се извършват само с превозни средства с българска регистрация. Предложението е съобразено с изразеното по въпроса становище от браншовите организации на автомобилните превозвачи, извършващи превози на товари.</w:t>
      </w:r>
    </w:p>
    <w:p w:rsidR="00925FAC" w:rsidRDefault="00925FAC" w:rsidP="00925FAC">
      <w:pPr>
        <w:tabs>
          <w:tab w:val="left" w:pos="709"/>
        </w:tabs>
        <w:spacing w:before="120" w:after="120" w:line="312" w:lineRule="auto"/>
        <w:ind w:firstLine="1134"/>
        <w:jc w:val="both"/>
        <w:rPr>
          <w:rFonts w:ascii="Times New Roman" w:hAnsi="Times New Roman"/>
          <w:b/>
          <w:sz w:val="24"/>
          <w:szCs w:val="24"/>
          <w:lang w:eastAsia="bg-BG"/>
        </w:rPr>
      </w:pPr>
      <w:r w:rsidRPr="005E09B3">
        <w:rPr>
          <w:rFonts w:ascii="Times New Roman" w:hAnsi="Times New Roman"/>
          <w:b/>
          <w:sz w:val="24"/>
          <w:szCs w:val="24"/>
          <w:lang w:eastAsia="bg-BG"/>
        </w:rPr>
        <w:t>Изменения и допълнения в ЗАП, които не произтичат от осигуряването на мерки за прилагането на Регламент (ЕС) 2020/1054 и Регламент (ЕС) 2020/1055 и от транспониране в националното законодателство на Директива (ЕС) 2020/1057</w:t>
      </w:r>
      <w:r w:rsidR="0017682B">
        <w:rPr>
          <w:rFonts w:ascii="Times New Roman" w:hAnsi="Times New Roman"/>
          <w:b/>
          <w:sz w:val="24"/>
          <w:szCs w:val="24"/>
          <w:lang w:eastAsia="bg-BG"/>
        </w:rPr>
        <w:t xml:space="preserve"> и </w:t>
      </w:r>
      <w:r w:rsidR="0017682B" w:rsidRPr="0017682B">
        <w:rPr>
          <w:rFonts w:ascii="Times New Roman" w:hAnsi="Times New Roman"/>
          <w:b/>
          <w:sz w:val="24"/>
          <w:szCs w:val="24"/>
          <w:lang w:eastAsia="bg-BG"/>
        </w:rPr>
        <w:t>Директива (ЕС) 2022/738</w:t>
      </w:r>
      <w:r w:rsidRPr="005E09B3">
        <w:rPr>
          <w:rFonts w:ascii="Times New Roman" w:hAnsi="Times New Roman"/>
          <w:b/>
          <w:sz w:val="24"/>
          <w:szCs w:val="24"/>
          <w:lang w:eastAsia="bg-BG"/>
        </w:rPr>
        <w:t>:</w:t>
      </w:r>
    </w:p>
    <w:p w:rsidR="00925FAC" w:rsidRPr="005E09B3" w:rsidRDefault="00925FAC" w:rsidP="00925FAC">
      <w:pPr>
        <w:tabs>
          <w:tab w:val="left" w:pos="709"/>
        </w:tabs>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С § </w:t>
      </w:r>
      <w:r w:rsidR="0082775D">
        <w:rPr>
          <w:rFonts w:ascii="Times New Roman" w:hAnsi="Times New Roman"/>
          <w:sz w:val="24"/>
          <w:szCs w:val="24"/>
          <w:lang w:eastAsia="bg-BG"/>
        </w:rPr>
        <w:t>5</w:t>
      </w:r>
      <w:r w:rsidRPr="005E09B3">
        <w:rPr>
          <w:rFonts w:ascii="Times New Roman" w:hAnsi="Times New Roman"/>
          <w:sz w:val="24"/>
          <w:szCs w:val="24"/>
          <w:lang w:eastAsia="bg-BG"/>
        </w:rPr>
        <w:t xml:space="preserve"> относно чл. 7в, ал. 4 и 5 от ЗАП се предлага да бъде удължен срокът за уведомяване на лицата за констатирани непълноти в административното производство по издаване на удостоверение за регистрация за извършване на обучение на водачи за придобиване на квалификация и за усъвършенстване на познанията им. Съгласно чл. 8, ал. 2 от Наредба № 41 от 4 август 2008 г.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 към заявлението за извършване на регистрация лицата прилагат и учебна документация, по която ще извършват обучението, както и масив от изпитни въпроси, които ще бъдат включвани в тестовете, и казуси за провеждане на изпитите за придобиване на начална квалификация. Предвид обема на съдържанието на учебната документация, изпитните въпроси и казусите, сроковете, уредени понастоящем в закона, са крайно недостатъчни за произнасяне, което обуславя нео</w:t>
      </w:r>
      <w:r w:rsidR="004C47C4">
        <w:rPr>
          <w:rFonts w:ascii="Times New Roman" w:hAnsi="Times New Roman"/>
          <w:sz w:val="24"/>
          <w:szCs w:val="24"/>
          <w:lang w:eastAsia="bg-BG"/>
        </w:rPr>
        <w:t>бходимостта от удължаването им.</w:t>
      </w:r>
    </w:p>
    <w:p w:rsidR="00925FAC" w:rsidRDefault="0082775D" w:rsidP="00925FAC">
      <w:pPr>
        <w:tabs>
          <w:tab w:val="left" w:pos="709"/>
        </w:tabs>
        <w:spacing w:before="120" w:after="120" w:line="312" w:lineRule="auto"/>
        <w:ind w:firstLine="1134"/>
        <w:jc w:val="both"/>
        <w:rPr>
          <w:rFonts w:ascii="Times New Roman" w:hAnsi="Times New Roman"/>
          <w:sz w:val="24"/>
          <w:szCs w:val="24"/>
          <w:lang w:eastAsia="bg-BG"/>
        </w:rPr>
      </w:pPr>
      <w:r>
        <w:rPr>
          <w:rFonts w:ascii="Times New Roman" w:hAnsi="Times New Roman"/>
          <w:sz w:val="24"/>
          <w:szCs w:val="24"/>
          <w:lang w:eastAsia="bg-BG"/>
        </w:rPr>
        <w:t xml:space="preserve">В </w:t>
      </w:r>
      <w:r w:rsidRPr="0082775D">
        <w:rPr>
          <w:rFonts w:ascii="Times New Roman" w:hAnsi="Times New Roman"/>
          <w:sz w:val="24"/>
          <w:szCs w:val="24"/>
          <w:lang w:eastAsia="bg-BG"/>
        </w:rPr>
        <w:t xml:space="preserve">изпълнение на </w:t>
      </w:r>
      <w:r w:rsidR="007D72EE">
        <w:rPr>
          <w:rFonts w:ascii="Times New Roman" w:hAnsi="Times New Roman"/>
          <w:sz w:val="24"/>
          <w:szCs w:val="24"/>
          <w:lang w:eastAsia="bg-BG"/>
        </w:rPr>
        <w:t>М</w:t>
      </w:r>
      <w:r w:rsidRPr="0082775D">
        <w:rPr>
          <w:rFonts w:ascii="Times New Roman" w:hAnsi="Times New Roman"/>
          <w:sz w:val="24"/>
          <w:szCs w:val="24"/>
          <w:lang w:eastAsia="bg-BG"/>
        </w:rPr>
        <w:t xml:space="preserve">ярка </w:t>
      </w:r>
      <w:r w:rsidR="007D72EE" w:rsidRPr="007D72EE">
        <w:rPr>
          <w:rFonts w:ascii="Times New Roman" w:hAnsi="Times New Roman"/>
          <w:sz w:val="24"/>
          <w:szCs w:val="24"/>
          <w:lang w:eastAsia="bg-BG"/>
        </w:rPr>
        <w:t xml:space="preserve">№ </w:t>
      </w:r>
      <w:r w:rsidRPr="0082775D">
        <w:rPr>
          <w:rFonts w:ascii="Times New Roman" w:hAnsi="Times New Roman"/>
          <w:sz w:val="24"/>
          <w:szCs w:val="24"/>
          <w:lang w:eastAsia="bg-BG"/>
        </w:rPr>
        <w:t>209 от Плана за намаляване на административната тежест, приет с Р</w:t>
      </w:r>
      <w:r w:rsidR="007D72EE">
        <w:rPr>
          <w:rFonts w:ascii="Times New Roman" w:hAnsi="Times New Roman"/>
          <w:sz w:val="24"/>
          <w:szCs w:val="24"/>
          <w:lang w:eastAsia="bg-BG"/>
        </w:rPr>
        <w:t xml:space="preserve">ешение </w:t>
      </w:r>
      <w:r w:rsidR="007D72EE" w:rsidRPr="0082775D">
        <w:rPr>
          <w:rFonts w:ascii="Times New Roman" w:hAnsi="Times New Roman"/>
          <w:sz w:val="24"/>
          <w:szCs w:val="24"/>
          <w:lang w:eastAsia="bg-BG"/>
        </w:rPr>
        <w:t>№ 233</w:t>
      </w:r>
      <w:r w:rsidR="007D72EE">
        <w:rPr>
          <w:rFonts w:ascii="Times New Roman" w:hAnsi="Times New Roman"/>
          <w:sz w:val="24"/>
          <w:szCs w:val="24"/>
          <w:lang w:eastAsia="bg-BG"/>
        </w:rPr>
        <w:t xml:space="preserve"> на</w:t>
      </w:r>
      <w:r w:rsidR="007D72EE" w:rsidRPr="0082775D">
        <w:rPr>
          <w:rFonts w:ascii="Times New Roman" w:hAnsi="Times New Roman"/>
          <w:sz w:val="24"/>
          <w:szCs w:val="24"/>
          <w:lang w:eastAsia="bg-BG"/>
        </w:rPr>
        <w:t xml:space="preserve"> </w:t>
      </w:r>
      <w:r w:rsidR="007D72EE">
        <w:rPr>
          <w:rFonts w:ascii="Times New Roman" w:hAnsi="Times New Roman"/>
          <w:sz w:val="24"/>
          <w:szCs w:val="24"/>
          <w:lang w:eastAsia="bg-BG"/>
        </w:rPr>
        <w:t>Министерския съвет</w:t>
      </w:r>
      <w:r w:rsidRPr="0082775D">
        <w:rPr>
          <w:rFonts w:ascii="Times New Roman" w:hAnsi="Times New Roman"/>
          <w:sz w:val="24"/>
          <w:szCs w:val="24"/>
          <w:lang w:eastAsia="bg-BG"/>
        </w:rPr>
        <w:t xml:space="preserve"> от 2024 г.  - „Въвеждане в закон на правото на заявителя да получи възможност за отстраняване на констатирани нередовности и определяне на срок за отстраняването им“</w:t>
      </w:r>
      <w:r>
        <w:rPr>
          <w:rFonts w:ascii="Times New Roman" w:hAnsi="Times New Roman"/>
          <w:sz w:val="24"/>
          <w:szCs w:val="24"/>
          <w:lang w:eastAsia="bg-BG"/>
        </w:rPr>
        <w:t>,</w:t>
      </w:r>
      <w:r w:rsidRPr="0082775D">
        <w:rPr>
          <w:rFonts w:ascii="Times New Roman" w:hAnsi="Times New Roman"/>
          <w:sz w:val="24"/>
          <w:szCs w:val="24"/>
          <w:lang w:eastAsia="bg-BG"/>
        </w:rPr>
        <w:t xml:space="preserve"> с § 8 относно чл. 14а</w:t>
      </w:r>
      <w:r w:rsidR="00F0177D">
        <w:rPr>
          <w:rFonts w:ascii="Times New Roman" w:hAnsi="Times New Roman"/>
          <w:sz w:val="24"/>
          <w:szCs w:val="24"/>
          <w:lang w:eastAsia="bg-BG"/>
        </w:rPr>
        <w:t>,</w:t>
      </w:r>
      <w:r w:rsidRPr="0082775D">
        <w:rPr>
          <w:rFonts w:ascii="Times New Roman" w:hAnsi="Times New Roman"/>
          <w:sz w:val="24"/>
          <w:szCs w:val="24"/>
          <w:lang w:eastAsia="bg-BG"/>
        </w:rPr>
        <w:t xml:space="preserve"> ал. 4 се предвижда</w:t>
      </w:r>
      <w:r>
        <w:rPr>
          <w:rFonts w:ascii="Times New Roman" w:hAnsi="Times New Roman"/>
          <w:sz w:val="24"/>
          <w:szCs w:val="24"/>
          <w:lang w:eastAsia="bg-BG"/>
        </w:rPr>
        <w:t xml:space="preserve"> </w:t>
      </w:r>
      <w:r w:rsidR="00925FAC" w:rsidRPr="005E09B3">
        <w:rPr>
          <w:rFonts w:ascii="Times New Roman" w:hAnsi="Times New Roman"/>
          <w:sz w:val="24"/>
          <w:szCs w:val="24"/>
          <w:lang w:eastAsia="bg-BG"/>
        </w:rPr>
        <w:t>предостав</w:t>
      </w:r>
      <w:r>
        <w:rPr>
          <w:rFonts w:ascii="Times New Roman" w:hAnsi="Times New Roman"/>
          <w:sz w:val="24"/>
          <w:szCs w:val="24"/>
          <w:lang w:eastAsia="bg-BG"/>
        </w:rPr>
        <w:t>янето на</w:t>
      </w:r>
      <w:r w:rsidR="00925FAC" w:rsidRPr="005E09B3">
        <w:rPr>
          <w:rFonts w:ascii="Times New Roman" w:hAnsi="Times New Roman"/>
          <w:sz w:val="24"/>
          <w:szCs w:val="24"/>
          <w:lang w:eastAsia="bg-BG"/>
        </w:rPr>
        <w:t xml:space="preserve"> срок на заявителя за отстраняване на нередовността и/или за представяне на допълнителната информация, когато е необходима такава. Понастоящем такава възможност не е предоставена на заявителите.</w:t>
      </w:r>
    </w:p>
    <w:p w:rsidR="00360EC7" w:rsidRPr="00F50794" w:rsidRDefault="00360EC7" w:rsidP="00360EC7">
      <w:pPr>
        <w:widowControl w:val="0"/>
        <w:autoSpaceDE w:val="0"/>
        <w:autoSpaceDN w:val="0"/>
        <w:adjustRightInd w:val="0"/>
        <w:spacing w:before="120" w:after="120" w:line="312" w:lineRule="auto"/>
        <w:ind w:right="45" w:firstLine="1134"/>
        <w:jc w:val="both"/>
        <w:rPr>
          <w:rFonts w:ascii="Times New Roman" w:hAnsi="Times New Roman"/>
          <w:sz w:val="24"/>
          <w:szCs w:val="24"/>
          <w:lang w:eastAsia="bg-BG"/>
        </w:rPr>
      </w:pPr>
      <w:r w:rsidRPr="00F50794">
        <w:rPr>
          <w:rFonts w:ascii="Times New Roman" w:hAnsi="Times New Roman"/>
          <w:sz w:val="24"/>
          <w:szCs w:val="24"/>
          <w:lang w:eastAsia="bg-BG"/>
        </w:rPr>
        <w:t xml:space="preserve">С предложените промени с § 11 и </w:t>
      </w:r>
      <w:r w:rsidR="000537D9">
        <w:rPr>
          <w:rFonts w:ascii="Times New Roman" w:hAnsi="Times New Roman"/>
          <w:sz w:val="24"/>
          <w:szCs w:val="24"/>
          <w:lang w:eastAsia="bg-BG"/>
        </w:rPr>
        <w:t>29</w:t>
      </w:r>
      <w:r w:rsidRPr="00F50794">
        <w:rPr>
          <w:rFonts w:ascii="Times New Roman" w:hAnsi="Times New Roman"/>
          <w:sz w:val="24"/>
          <w:szCs w:val="24"/>
          <w:lang w:eastAsia="bg-BG"/>
        </w:rPr>
        <w:t xml:space="preserve">, т. </w:t>
      </w:r>
      <w:r w:rsidR="000537D9">
        <w:rPr>
          <w:rFonts w:ascii="Times New Roman" w:hAnsi="Times New Roman"/>
          <w:sz w:val="24"/>
          <w:szCs w:val="24"/>
          <w:lang w:eastAsia="bg-BG"/>
        </w:rPr>
        <w:t>1, б. „д“</w:t>
      </w:r>
      <w:r w:rsidRPr="00F50794">
        <w:rPr>
          <w:rFonts w:ascii="Times New Roman" w:hAnsi="Times New Roman"/>
          <w:sz w:val="24"/>
          <w:szCs w:val="24"/>
          <w:lang w:eastAsia="bg-BG"/>
        </w:rPr>
        <w:t xml:space="preserve"> от законопроекта се отстраняват неточности в разпоредбите, свързани с междуобластната транспортна схема, въведена със Закона за изменение и допълнение на ЗАП (Обн., ДВ, бр. 60 от 2020 г.).</w:t>
      </w:r>
    </w:p>
    <w:p w:rsidR="0068333D" w:rsidRPr="0068333D" w:rsidRDefault="00925FAC" w:rsidP="005E603E">
      <w:pPr>
        <w:spacing w:line="276" w:lineRule="auto"/>
        <w:ind w:firstLine="1134"/>
        <w:jc w:val="both"/>
        <w:rPr>
          <w:rFonts w:ascii="Times New Roman" w:eastAsia="Malgun Gothic" w:hAnsi="Times New Roman"/>
          <w:sz w:val="24"/>
          <w:szCs w:val="20"/>
          <w:lang w:eastAsia="ko-KR"/>
        </w:rPr>
      </w:pPr>
      <w:r w:rsidRPr="005E09B3">
        <w:rPr>
          <w:rFonts w:ascii="Times New Roman" w:hAnsi="Times New Roman"/>
          <w:sz w:val="24"/>
          <w:szCs w:val="24"/>
          <w:lang w:eastAsia="bg-BG"/>
        </w:rPr>
        <w:lastRenderedPageBreak/>
        <w:t>С § 1</w:t>
      </w:r>
      <w:r w:rsidR="0082775D">
        <w:rPr>
          <w:rFonts w:ascii="Times New Roman" w:hAnsi="Times New Roman"/>
          <w:sz w:val="24"/>
          <w:szCs w:val="24"/>
          <w:lang w:eastAsia="bg-BG"/>
        </w:rPr>
        <w:t>6</w:t>
      </w:r>
      <w:r w:rsidRPr="005E09B3">
        <w:rPr>
          <w:rFonts w:ascii="Times New Roman" w:hAnsi="Times New Roman"/>
          <w:sz w:val="24"/>
          <w:szCs w:val="24"/>
          <w:lang w:eastAsia="bg-BG"/>
        </w:rPr>
        <w:t xml:space="preserve"> относно чл. 51, ал. 3 и 4 се въвежда използването на електронна товарителница, която да изпълнява същите функции като хартиената товарителница. Целта е да се насърчи цифровизацията на товарните превози и логистиката с оглед на намаляване на административните разходи, подобряване на капацитета за правоприлагане на компетентните органи и повишаване на ефикасността и устойчивостта на транспорта.</w:t>
      </w:r>
      <w:r w:rsidRPr="005E09B3">
        <w:rPr>
          <w:rFonts w:ascii="Times New Roman" w:hAnsi="Times New Roman"/>
          <w:sz w:val="24"/>
          <w:szCs w:val="24"/>
        </w:rPr>
        <w:t xml:space="preserve"> </w:t>
      </w:r>
      <w:r w:rsidRPr="005E09B3">
        <w:rPr>
          <w:rFonts w:ascii="Times New Roman" w:hAnsi="Times New Roman"/>
          <w:sz w:val="24"/>
          <w:szCs w:val="24"/>
          <w:lang w:eastAsia="bg-BG"/>
        </w:rPr>
        <w:t xml:space="preserve">Движението на стоки е придружено от голямо количество информация, която все още се обменя на хартиен носител сред предприятията и между предприятията и компетентните органи. Използването на документи на хартиен носител представлява значителна административна тежест за логистичните оператори и поражда допълнителни разходи за тези оператори, по-специално за малките и средните предприятия, и оказва отрицателно въздействие върху околната среда. Регламент (ЕС) 2020/1056 на Европейския парламент и на Съвета от 15 юли 2020 година относно електронната информация за товарни превози (Регламент (ЕС) 2020/1056) се прилага от 21 август 2024 г., като задължението на компетентните органи да приемат регулаторната информация, която се предоставя по електронен път, възниква 30 месеца след влизането в сила на </w:t>
      </w:r>
      <w:r w:rsidRPr="004E329C">
        <w:rPr>
          <w:rFonts w:ascii="Times New Roman" w:hAnsi="Times New Roman"/>
          <w:sz w:val="24"/>
          <w:szCs w:val="24"/>
          <w:lang w:eastAsia="bg-BG"/>
        </w:rPr>
        <w:t xml:space="preserve">първия от делегираните актове и актовете за изпълнение, посочени в чл. 7 и 8 от регламента. </w:t>
      </w:r>
      <w:r w:rsidR="0068333D" w:rsidRPr="004E329C">
        <w:rPr>
          <w:rFonts w:ascii="Times New Roman" w:eastAsia="Malgun Gothic" w:hAnsi="Times New Roman"/>
          <w:sz w:val="24"/>
          <w:szCs w:val="20"/>
          <w:lang w:eastAsia="ko-KR"/>
        </w:rPr>
        <w:t>Предвид очакването актовете за изпълнение да бъдат приети до края на 2024 г., с проекта се предвижда разпоредбата на чл. 51, ал. 3 да влезе в сила от 1 юли 2027 г.</w:t>
      </w:r>
      <w:r w:rsidR="0068333D" w:rsidRPr="0068333D">
        <w:rPr>
          <w:rFonts w:ascii="Times New Roman" w:eastAsia="Malgun Gothic" w:hAnsi="Times New Roman"/>
          <w:sz w:val="24"/>
          <w:szCs w:val="20"/>
          <w:lang w:eastAsia="ko-KR"/>
        </w:rPr>
        <w:t xml:space="preserve"> </w:t>
      </w:r>
    </w:p>
    <w:p w:rsidR="00925FAC" w:rsidRPr="005E09B3" w:rsidRDefault="00925FAC" w:rsidP="0068333D">
      <w:pPr>
        <w:widowControl w:val="0"/>
        <w:autoSpaceDE w:val="0"/>
        <w:autoSpaceDN w:val="0"/>
        <w:adjustRightInd w:val="0"/>
        <w:spacing w:after="0" w:line="312" w:lineRule="auto"/>
        <w:ind w:right="45" w:firstLine="1134"/>
        <w:jc w:val="both"/>
        <w:rPr>
          <w:rFonts w:ascii="Times New Roman" w:eastAsia="Malgun Gothic" w:hAnsi="Times New Roman"/>
          <w:sz w:val="24"/>
          <w:szCs w:val="24"/>
          <w:lang w:eastAsia="ko-KR"/>
        </w:rPr>
      </w:pPr>
      <w:r w:rsidRPr="005E09B3">
        <w:rPr>
          <w:rFonts w:ascii="Times New Roman" w:eastAsia="Malgun Gothic" w:hAnsi="Times New Roman"/>
          <w:sz w:val="24"/>
          <w:szCs w:val="24"/>
          <w:lang w:eastAsia="ko-KR"/>
        </w:rPr>
        <w:t>Предлага се редът за издаването, предоставянето, съхранението и последващото вписване на електронната товарителница и изискванията към информационните системи за издаването, управлението и съхранението им да бъде определен с наредба на министъра на транспорта и съобщенията</w:t>
      </w:r>
      <w:r w:rsidR="00177778">
        <w:rPr>
          <w:rFonts w:ascii="Times New Roman" w:eastAsia="Malgun Gothic" w:hAnsi="Times New Roman"/>
          <w:sz w:val="24"/>
          <w:szCs w:val="24"/>
          <w:lang w:eastAsia="ko-KR"/>
        </w:rPr>
        <w:t>,</w:t>
      </w:r>
      <w:r w:rsidRPr="005E09B3">
        <w:rPr>
          <w:rFonts w:ascii="Times New Roman" w:eastAsia="Malgun Gothic" w:hAnsi="Times New Roman"/>
          <w:sz w:val="24"/>
          <w:szCs w:val="24"/>
          <w:lang w:eastAsia="ko-KR"/>
        </w:rPr>
        <w:t xml:space="preserve"> съгласувано с министъра на електронното управление, като за целта се създава законова делегация в чл. 51, ал. 4. </w:t>
      </w:r>
    </w:p>
    <w:p w:rsidR="00925FAC"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С § 2</w:t>
      </w:r>
      <w:r w:rsidR="0082775D">
        <w:rPr>
          <w:rFonts w:ascii="Times New Roman" w:hAnsi="Times New Roman"/>
          <w:sz w:val="24"/>
          <w:szCs w:val="24"/>
          <w:lang w:eastAsia="bg-BG"/>
        </w:rPr>
        <w:t>8</w:t>
      </w:r>
      <w:r w:rsidRPr="005E09B3">
        <w:rPr>
          <w:rFonts w:ascii="Times New Roman" w:hAnsi="Times New Roman"/>
          <w:sz w:val="24"/>
          <w:szCs w:val="24"/>
          <w:lang w:eastAsia="bg-BG"/>
        </w:rPr>
        <w:t xml:space="preserve"> в чл. 106а се създават нови ал. 8 и 10, с които се уреждат редът за изземване на свидетелството за управление на водач, на когото е наложена принудителна административна мярка, съответно редът за връщането на свидетелството за управление на МПС на водач, след като му е било иззето с наложена принудителна административна мярка „временно отнемане на свидетелство за управление на МПС“. Понастоящем такъв ред не е предвиден в ЗАП.</w:t>
      </w:r>
    </w:p>
    <w:p w:rsidR="00B64685" w:rsidRPr="005E09B3" w:rsidRDefault="00B64685" w:rsidP="00925FAC">
      <w:pPr>
        <w:spacing w:before="120" w:after="120" w:line="312" w:lineRule="auto"/>
        <w:ind w:firstLine="1134"/>
        <w:jc w:val="both"/>
        <w:rPr>
          <w:rFonts w:ascii="Times New Roman" w:hAnsi="Times New Roman"/>
          <w:sz w:val="24"/>
          <w:szCs w:val="24"/>
          <w:lang w:eastAsia="bg-BG"/>
        </w:rPr>
      </w:pPr>
      <w:r w:rsidRPr="00B64685">
        <w:rPr>
          <w:rFonts w:ascii="Times New Roman" w:hAnsi="Times New Roman"/>
          <w:sz w:val="24"/>
          <w:szCs w:val="24"/>
          <w:lang w:eastAsia="bg-BG"/>
        </w:rPr>
        <w:t xml:space="preserve">От 31 март 2024 г. са в сила промени в Закона за електронното управление, съгласно които отпада възможността административните органи да изискват от лицата представянето на удостоверителни документи за доказване на факти и обстоятелства, които са налични в регистри и могат да бъдат набавени по служебен път. В тази връзка и с цел намаляване на административната тежест, в чл. 2 от Закона за електронното управление е заложено общо правило, свързано с ограничаване на възможността за изискване удостоверяването на данни или представяне на документи, налични в публичен регистър и данни, за които администрацията може да събере информация по служебен път. На това основание с предложеното </w:t>
      </w:r>
      <w:r w:rsidRPr="009B610E">
        <w:rPr>
          <w:rFonts w:ascii="Times New Roman" w:hAnsi="Times New Roman"/>
          <w:sz w:val="24"/>
          <w:szCs w:val="24"/>
          <w:lang w:eastAsia="bg-BG"/>
        </w:rPr>
        <w:t xml:space="preserve">с § </w:t>
      </w:r>
      <w:r w:rsidR="0082775D" w:rsidRPr="009B610E">
        <w:rPr>
          <w:rFonts w:ascii="Times New Roman" w:hAnsi="Times New Roman"/>
          <w:sz w:val="24"/>
          <w:szCs w:val="24"/>
          <w:lang w:eastAsia="bg-BG"/>
        </w:rPr>
        <w:t>29</w:t>
      </w:r>
      <w:r w:rsidR="00706238">
        <w:rPr>
          <w:rFonts w:ascii="Times New Roman" w:hAnsi="Times New Roman"/>
          <w:sz w:val="24"/>
          <w:szCs w:val="24"/>
          <w:lang w:eastAsia="bg-BG"/>
        </w:rPr>
        <w:t>, т. 2</w:t>
      </w:r>
      <w:r w:rsidR="0082775D" w:rsidRPr="009B610E">
        <w:rPr>
          <w:rFonts w:ascii="Times New Roman" w:hAnsi="Times New Roman"/>
          <w:sz w:val="24"/>
          <w:szCs w:val="24"/>
          <w:lang w:eastAsia="bg-BG"/>
        </w:rPr>
        <w:t xml:space="preserve"> </w:t>
      </w:r>
      <w:r w:rsidRPr="009B610E">
        <w:rPr>
          <w:rFonts w:ascii="Times New Roman" w:hAnsi="Times New Roman"/>
          <w:sz w:val="24"/>
          <w:szCs w:val="24"/>
          <w:lang w:eastAsia="bg-BG"/>
        </w:rPr>
        <w:t xml:space="preserve">изменение </w:t>
      </w:r>
      <w:r w:rsidRPr="00B64685">
        <w:rPr>
          <w:rFonts w:ascii="Times New Roman" w:hAnsi="Times New Roman"/>
          <w:sz w:val="24"/>
          <w:szCs w:val="24"/>
          <w:lang w:eastAsia="bg-BG"/>
        </w:rPr>
        <w:t xml:space="preserve">и допълнение на </w:t>
      </w:r>
      <w:r w:rsidRPr="00B64685">
        <w:rPr>
          <w:rFonts w:ascii="Times New Roman" w:hAnsi="Times New Roman"/>
          <w:sz w:val="24"/>
          <w:szCs w:val="24"/>
          <w:lang w:eastAsia="bg-BG"/>
        </w:rPr>
        <w:lastRenderedPageBreak/>
        <w:t xml:space="preserve">§ 2 от </w:t>
      </w:r>
      <w:r w:rsidR="00706238">
        <w:rPr>
          <w:rFonts w:ascii="Times New Roman" w:hAnsi="Times New Roman"/>
          <w:sz w:val="24"/>
          <w:szCs w:val="24"/>
          <w:lang w:eastAsia="bg-BG"/>
        </w:rPr>
        <w:t>Допълнителните</w:t>
      </w:r>
      <w:r w:rsidR="00706238" w:rsidRPr="00B64685">
        <w:rPr>
          <w:rFonts w:ascii="Times New Roman" w:hAnsi="Times New Roman"/>
          <w:sz w:val="24"/>
          <w:szCs w:val="24"/>
          <w:lang w:eastAsia="bg-BG"/>
        </w:rPr>
        <w:t xml:space="preserve"> </w:t>
      </w:r>
      <w:r w:rsidRPr="00B64685">
        <w:rPr>
          <w:rFonts w:ascii="Times New Roman" w:hAnsi="Times New Roman"/>
          <w:sz w:val="24"/>
          <w:szCs w:val="24"/>
          <w:lang w:eastAsia="bg-BG"/>
        </w:rPr>
        <w:t>разпоредби на Закона за автомобилните превози се предвижда Изпълнителна агенция „Автомобилна администрация“ да има достъп до регистрите и информационните фондове, в които е налична необходимата за предоставяните от нея административни услуги информация. С предложените промени ще се постигне съответствие на Закона за автомобилните превози със Закона за електронното управление и ще бъде намалена административната тежест за гражданите и бизнеса.</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Приемането на проекта на Закон за изменение и допълнение на Закона за автомобилните превози няма да окаже въздействие върху държавния бюджет, поради което е изготвена и приложена одобрена финансова обосновка съгласно приложение № 2.2 към чл. 35, ал. 1, т. 4, буква „б“ от Устройствения правилник на Министерския съвет и на неговата администрация.</w:t>
      </w:r>
    </w:p>
    <w:p w:rsidR="0017682B"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 xml:space="preserve">Проектът на акт е свързан с приемането на мерки на национално ниво, необходими за изпълнение и прилагане на Регламент (ЕС) 2020/1054 и Регламент (ЕС) 2020/1055 и с </w:t>
      </w:r>
      <w:r w:rsidR="0017682B">
        <w:rPr>
          <w:rFonts w:ascii="Times New Roman" w:hAnsi="Times New Roman"/>
          <w:sz w:val="24"/>
          <w:szCs w:val="24"/>
          <w:lang w:eastAsia="bg-BG"/>
        </w:rPr>
        <w:t>въвеждане в националното законодателство</w:t>
      </w:r>
      <w:r w:rsidR="0017682B" w:rsidRPr="005E09B3">
        <w:rPr>
          <w:rFonts w:ascii="Times New Roman" w:hAnsi="Times New Roman"/>
          <w:sz w:val="24"/>
          <w:szCs w:val="24"/>
          <w:lang w:eastAsia="bg-BG"/>
        </w:rPr>
        <w:t xml:space="preserve"> </w:t>
      </w:r>
      <w:r w:rsidRPr="005E09B3">
        <w:rPr>
          <w:rFonts w:ascii="Times New Roman" w:hAnsi="Times New Roman"/>
          <w:sz w:val="24"/>
          <w:szCs w:val="24"/>
          <w:lang w:eastAsia="bg-BG"/>
        </w:rPr>
        <w:t>на изисквания на Директива (ЕС) 2020/1057</w:t>
      </w:r>
      <w:r w:rsidR="0017682B">
        <w:rPr>
          <w:rFonts w:ascii="Times New Roman" w:hAnsi="Times New Roman"/>
          <w:sz w:val="24"/>
          <w:szCs w:val="24"/>
          <w:lang w:eastAsia="bg-BG"/>
        </w:rPr>
        <w:t xml:space="preserve"> и на </w:t>
      </w:r>
      <w:r w:rsidR="0017682B" w:rsidRPr="0017682B">
        <w:rPr>
          <w:rFonts w:ascii="Times New Roman" w:hAnsi="Times New Roman"/>
          <w:sz w:val="24"/>
          <w:szCs w:val="24"/>
          <w:lang w:eastAsia="bg-BG"/>
        </w:rPr>
        <w:t>Директива (ЕС) 2022/738</w:t>
      </w:r>
      <w:r w:rsidRPr="005E09B3">
        <w:rPr>
          <w:rFonts w:ascii="Times New Roman" w:hAnsi="Times New Roman"/>
          <w:sz w:val="24"/>
          <w:szCs w:val="24"/>
          <w:lang w:eastAsia="bg-BG"/>
        </w:rPr>
        <w:t xml:space="preserve"> (за което </w:t>
      </w:r>
      <w:r w:rsidR="0082775D">
        <w:rPr>
          <w:rFonts w:ascii="Times New Roman" w:hAnsi="Times New Roman"/>
          <w:sz w:val="24"/>
          <w:szCs w:val="24"/>
          <w:lang w:eastAsia="bg-BG"/>
        </w:rPr>
        <w:t>са</w:t>
      </w:r>
      <w:r w:rsidRPr="005E09B3">
        <w:rPr>
          <w:rFonts w:ascii="Times New Roman" w:hAnsi="Times New Roman"/>
          <w:sz w:val="24"/>
          <w:szCs w:val="24"/>
          <w:lang w:eastAsia="bg-BG"/>
        </w:rPr>
        <w:t xml:space="preserve"> изготвен</w:t>
      </w:r>
      <w:r w:rsidR="0082775D">
        <w:rPr>
          <w:rFonts w:ascii="Times New Roman" w:hAnsi="Times New Roman"/>
          <w:sz w:val="24"/>
          <w:szCs w:val="24"/>
          <w:lang w:eastAsia="bg-BG"/>
        </w:rPr>
        <w:t>и</w:t>
      </w:r>
      <w:r w:rsidRPr="005E09B3">
        <w:rPr>
          <w:rFonts w:ascii="Times New Roman" w:hAnsi="Times New Roman"/>
          <w:sz w:val="24"/>
          <w:szCs w:val="24"/>
          <w:lang w:eastAsia="bg-BG"/>
        </w:rPr>
        <w:t xml:space="preserve"> таблиц</w:t>
      </w:r>
      <w:r w:rsidR="0082775D">
        <w:rPr>
          <w:rFonts w:ascii="Times New Roman" w:hAnsi="Times New Roman"/>
          <w:sz w:val="24"/>
          <w:szCs w:val="24"/>
          <w:lang w:eastAsia="bg-BG"/>
        </w:rPr>
        <w:t>и</w:t>
      </w:r>
      <w:r w:rsidRPr="005E09B3">
        <w:rPr>
          <w:rFonts w:ascii="Times New Roman" w:hAnsi="Times New Roman"/>
          <w:sz w:val="24"/>
          <w:szCs w:val="24"/>
          <w:lang w:eastAsia="bg-BG"/>
        </w:rPr>
        <w:t xml:space="preserve"> </w:t>
      </w:r>
      <w:r w:rsidR="0082775D">
        <w:rPr>
          <w:rFonts w:ascii="Times New Roman" w:hAnsi="Times New Roman"/>
          <w:sz w:val="24"/>
          <w:szCs w:val="24"/>
          <w:lang w:eastAsia="bg-BG"/>
        </w:rPr>
        <w:t>н</w:t>
      </w:r>
      <w:r w:rsidRPr="005E09B3">
        <w:rPr>
          <w:rFonts w:ascii="Times New Roman" w:hAnsi="Times New Roman"/>
          <w:sz w:val="24"/>
          <w:szCs w:val="24"/>
          <w:lang w:eastAsia="bg-BG"/>
        </w:rPr>
        <w:t xml:space="preserve">а съответствието с правото на Европейския съюз), поради което е съгласуван на основание чл. 3, ал. 4, т. 2 от Постановление № 85 на Министерския съвет от 2007 г. за координация по въпросите на Европейския съюз в рамките на Работна група 9 „Транспортна политика”. Приемането на промените е необходимо и поради </w:t>
      </w:r>
      <w:r w:rsidR="0017682B" w:rsidRPr="0017682B">
        <w:rPr>
          <w:rFonts w:ascii="Times New Roman" w:hAnsi="Times New Roman"/>
          <w:sz w:val="24"/>
          <w:szCs w:val="24"/>
          <w:lang w:eastAsia="bg-BG"/>
        </w:rPr>
        <w:t>това, че от страна на Европейската комисия са стартирани Процедура за нарушение № 2022/0196 за неизпълнение на задължението за уведомяване за всички мерки за транспониране в националното законодателство на Директива (ЕС) 2020/1057 на Европейския парламент и на Съвета от 15 юли 2020 година за определяне на специфични правила във връзка с Директива 96/71/ЕО и Директива 2014/67/ЕС за командироването на водачи в сектора на автомобилния транспорт и за изменение на Директива 2006/22/ЕО по отношение на изискванията за изпълнение и Регламент (ЕС) № 1024/2012 и Процедура за нарушение № 2023/0192 във връзка с неуведомяване в срок на ЕК за мерките за пълно транспониране на Директива (ЕС) 2022/738 на Европейския парламент и на Съвета от 6 април 2022 година за изменение на Директива 2006/1/ЕО относно използването на превозни средства, наети без шофьори, за автомобилен превоз на товари</w:t>
      </w:r>
      <w:r w:rsidR="0017682B">
        <w:rPr>
          <w:rFonts w:ascii="Times New Roman" w:hAnsi="Times New Roman"/>
          <w:sz w:val="24"/>
          <w:szCs w:val="24"/>
          <w:lang w:eastAsia="bg-BG"/>
        </w:rPr>
        <w:t>.</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Проектът на акт не трябва да бъде нотифициран преди приемането му в съответствие с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rsidR="00925FAC" w:rsidRPr="005E09B3" w:rsidRDefault="00925FAC" w:rsidP="00925FAC">
      <w:pPr>
        <w:spacing w:before="120" w:after="120" w:line="312" w:lineRule="auto"/>
        <w:ind w:firstLine="1134"/>
        <w:jc w:val="both"/>
        <w:rPr>
          <w:rFonts w:ascii="Times New Roman" w:hAnsi="Times New Roman"/>
          <w:sz w:val="24"/>
          <w:szCs w:val="24"/>
          <w:lang w:eastAsia="bg-BG"/>
        </w:rPr>
      </w:pPr>
      <w:r w:rsidRPr="005E09B3">
        <w:rPr>
          <w:rFonts w:ascii="Times New Roman" w:hAnsi="Times New Roman"/>
          <w:sz w:val="24"/>
          <w:szCs w:val="24"/>
          <w:lang w:eastAsia="bg-BG"/>
        </w:rPr>
        <w:t>Изготвена е частична предварителна оценка на въздействието на проекта на акт, съобразена с бележките и предложенията, съдържащи се в становището на дирекция „Модернизация на администрацията“ в администрацията на Министерския съвет.</w:t>
      </w:r>
    </w:p>
    <w:p w:rsidR="00925FAC" w:rsidRPr="005E09B3" w:rsidRDefault="001B327A" w:rsidP="00925FAC">
      <w:pPr>
        <w:tabs>
          <w:tab w:val="left" w:pos="709"/>
          <w:tab w:val="left" w:pos="851"/>
        </w:tabs>
        <w:spacing w:before="120" w:after="120" w:line="312" w:lineRule="auto"/>
        <w:ind w:firstLine="1134"/>
        <w:contextualSpacing/>
        <w:jc w:val="both"/>
        <w:rPr>
          <w:rFonts w:ascii="Times New Roman" w:hAnsi="Times New Roman"/>
          <w:b/>
          <w:sz w:val="24"/>
          <w:szCs w:val="24"/>
        </w:rPr>
      </w:pPr>
      <w:r>
        <w:rPr>
          <w:rFonts w:ascii="Times New Roman" w:hAnsi="Times New Roman"/>
          <w:sz w:val="24"/>
          <w:szCs w:val="24"/>
          <w:lang w:eastAsia="bg-BG"/>
        </w:rPr>
        <w:lastRenderedPageBreak/>
        <w:t>Предвид стартира</w:t>
      </w:r>
      <w:r w:rsidR="0082775D">
        <w:rPr>
          <w:rFonts w:ascii="Times New Roman" w:hAnsi="Times New Roman"/>
          <w:sz w:val="24"/>
          <w:szCs w:val="24"/>
          <w:lang w:eastAsia="bg-BG"/>
        </w:rPr>
        <w:t>л</w:t>
      </w:r>
      <w:r>
        <w:rPr>
          <w:rFonts w:ascii="Times New Roman" w:hAnsi="Times New Roman"/>
          <w:sz w:val="24"/>
          <w:szCs w:val="24"/>
          <w:lang w:eastAsia="bg-BG"/>
        </w:rPr>
        <w:t>ите процедури за нарушение, както и обстоятелството, че текстове</w:t>
      </w:r>
      <w:r w:rsidR="00706238">
        <w:rPr>
          <w:rFonts w:ascii="Times New Roman" w:hAnsi="Times New Roman"/>
          <w:sz w:val="24"/>
          <w:szCs w:val="24"/>
          <w:lang w:eastAsia="bg-BG"/>
        </w:rPr>
        <w:t>те</w:t>
      </w:r>
      <w:r>
        <w:rPr>
          <w:rFonts w:ascii="Times New Roman" w:hAnsi="Times New Roman"/>
          <w:sz w:val="24"/>
          <w:szCs w:val="24"/>
          <w:lang w:eastAsia="bg-BG"/>
        </w:rPr>
        <w:t xml:space="preserve"> </w:t>
      </w:r>
      <w:r w:rsidR="00706238">
        <w:rPr>
          <w:rFonts w:ascii="Times New Roman" w:hAnsi="Times New Roman"/>
          <w:sz w:val="24"/>
          <w:szCs w:val="24"/>
          <w:lang w:eastAsia="bg-BG"/>
        </w:rPr>
        <w:t>от</w:t>
      </w:r>
      <w:r>
        <w:rPr>
          <w:rFonts w:ascii="Times New Roman" w:hAnsi="Times New Roman"/>
          <w:sz w:val="24"/>
          <w:szCs w:val="24"/>
          <w:lang w:eastAsia="bg-BG"/>
        </w:rPr>
        <w:t xml:space="preserve"> законопроекта </w:t>
      </w:r>
      <w:r w:rsidRPr="001B327A">
        <w:rPr>
          <w:rFonts w:ascii="Times New Roman" w:hAnsi="Times New Roman"/>
          <w:sz w:val="24"/>
          <w:szCs w:val="24"/>
          <w:lang w:eastAsia="bg-BG"/>
        </w:rPr>
        <w:t>са били вече публикувани за обществено обсъждане в период</w:t>
      </w:r>
      <w:r>
        <w:rPr>
          <w:rFonts w:ascii="Times New Roman" w:hAnsi="Times New Roman"/>
          <w:sz w:val="24"/>
          <w:szCs w:val="24"/>
          <w:lang w:eastAsia="bg-BG"/>
        </w:rPr>
        <w:t>ите</w:t>
      </w:r>
      <w:r w:rsidRPr="001B327A">
        <w:rPr>
          <w:rFonts w:ascii="Times New Roman" w:hAnsi="Times New Roman"/>
          <w:sz w:val="24"/>
          <w:szCs w:val="24"/>
          <w:lang w:eastAsia="bg-BG"/>
        </w:rPr>
        <w:t xml:space="preserve"> от 17.02.2022 г. до 03.03.2022 г.</w:t>
      </w:r>
      <w:r>
        <w:rPr>
          <w:rFonts w:ascii="Times New Roman" w:hAnsi="Times New Roman"/>
          <w:sz w:val="24"/>
          <w:szCs w:val="24"/>
          <w:lang w:eastAsia="bg-BG"/>
        </w:rPr>
        <w:t>,</w:t>
      </w:r>
      <w:r w:rsidRPr="001B327A">
        <w:rPr>
          <w:rFonts w:ascii="Times New Roman" w:hAnsi="Times New Roman"/>
          <w:sz w:val="24"/>
          <w:szCs w:val="24"/>
          <w:lang w:eastAsia="bg-BG"/>
        </w:rPr>
        <w:t xml:space="preserve"> от 14.10.2022 г. до 28.10.2022 г.</w:t>
      </w:r>
      <w:r>
        <w:rPr>
          <w:rFonts w:ascii="Times New Roman" w:hAnsi="Times New Roman"/>
          <w:sz w:val="24"/>
          <w:szCs w:val="24"/>
          <w:lang w:eastAsia="bg-BG"/>
        </w:rPr>
        <w:t xml:space="preserve"> и</w:t>
      </w:r>
      <w:r w:rsidRPr="001B327A">
        <w:rPr>
          <w:rFonts w:ascii="Times New Roman" w:hAnsi="Times New Roman"/>
          <w:sz w:val="24"/>
          <w:szCs w:val="24"/>
          <w:lang w:eastAsia="bg-BG"/>
        </w:rPr>
        <w:t xml:space="preserve"> от </w:t>
      </w:r>
      <w:r w:rsidRPr="0082775D">
        <w:rPr>
          <w:rFonts w:ascii="Times New Roman" w:hAnsi="Times New Roman"/>
          <w:sz w:val="24"/>
          <w:szCs w:val="24"/>
          <w:lang w:eastAsia="bg-BG"/>
        </w:rPr>
        <w:t>08.</w:t>
      </w:r>
      <w:r w:rsidR="0082775D" w:rsidRPr="0082775D">
        <w:rPr>
          <w:rFonts w:ascii="Times New Roman" w:hAnsi="Times New Roman"/>
          <w:sz w:val="24"/>
          <w:szCs w:val="24"/>
          <w:lang w:eastAsia="bg-BG"/>
        </w:rPr>
        <w:t>1</w:t>
      </w:r>
      <w:r w:rsidRPr="0082775D">
        <w:rPr>
          <w:rFonts w:ascii="Times New Roman" w:hAnsi="Times New Roman"/>
          <w:sz w:val="24"/>
          <w:szCs w:val="24"/>
          <w:lang w:eastAsia="bg-BG"/>
        </w:rPr>
        <w:t xml:space="preserve">1.2023 </w:t>
      </w:r>
      <w:r w:rsidRPr="001B327A">
        <w:rPr>
          <w:rFonts w:ascii="Times New Roman" w:hAnsi="Times New Roman"/>
          <w:sz w:val="24"/>
          <w:szCs w:val="24"/>
          <w:lang w:eastAsia="bg-BG"/>
        </w:rPr>
        <w:t>г. до 22.11.2023 г.</w:t>
      </w:r>
      <w:r>
        <w:rPr>
          <w:rFonts w:ascii="Times New Roman" w:hAnsi="Times New Roman"/>
          <w:sz w:val="24"/>
          <w:szCs w:val="24"/>
          <w:lang w:eastAsia="bg-BG"/>
        </w:rPr>
        <w:t>, п</w:t>
      </w:r>
      <w:r w:rsidR="00925FAC" w:rsidRPr="005E09B3">
        <w:rPr>
          <w:rFonts w:ascii="Times New Roman" w:hAnsi="Times New Roman"/>
          <w:sz w:val="24"/>
          <w:szCs w:val="24"/>
          <w:lang w:eastAsia="bg-BG"/>
        </w:rPr>
        <w:t xml:space="preserve">роектът на Закон за изменение и допълнение на Закона за автомобилните превози е публикуван за обществено обсъждане на интернет страницата на Министерството на транспорта и съобщенията, както </w:t>
      </w:r>
      <w:r w:rsidR="00925FAC" w:rsidRPr="000263DC">
        <w:rPr>
          <w:rFonts w:ascii="Times New Roman" w:hAnsi="Times New Roman"/>
          <w:sz w:val="24"/>
          <w:szCs w:val="24"/>
          <w:lang w:eastAsia="bg-BG"/>
        </w:rPr>
        <w:t>и на Портала за обществени консултации на Министерския съвет</w:t>
      </w:r>
      <w:r w:rsidRPr="000263DC">
        <w:rPr>
          <w:rFonts w:ascii="Times New Roman" w:hAnsi="Times New Roman"/>
          <w:sz w:val="24"/>
          <w:szCs w:val="24"/>
          <w:lang w:eastAsia="bg-BG"/>
        </w:rPr>
        <w:t xml:space="preserve"> за срок от 14 дни</w:t>
      </w:r>
      <w:r w:rsidR="00925FAC" w:rsidRPr="000263DC">
        <w:rPr>
          <w:rFonts w:ascii="Times New Roman" w:hAnsi="Times New Roman"/>
          <w:sz w:val="24"/>
          <w:szCs w:val="24"/>
          <w:lang w:eastAsia="bg-BG"/>
        </w:rPr>
        <w:t xml:space="preserve">. </w:t>
      </w:r>
    </w:p>
    <w:p w:rsidR="00925FAC" w:rsidRPr="005E09B3" w:rsidRDefault="00925FAC" w:rsidP="00925FAC">
      <w:pPr>
        <w:tabs>
          <w:tab w:val="left" w:pos="709"/>
          <w:tab w:val="left" w:pos="851"/>
        </w:tabs>
        <w:spacing w:before="120" w:after="0" w:line="288" w:lineRule="auto"/>
        <w:ind w:firstLine="1134"/>
        <w:contextualSpacing/>
        <w:jc w:val="both"/>
        <w:rPr>
          <w:rFonts w:ascii="Times New Roman" w:hAnsi="Times New Roman"/>
          <w:b/>
          <w:sz w:val="24"/>
          <w:szCs w:val="24"/>
        </w:rPr>
      </w:pPr>
    </w:p>
    <w:p w:rsidR="00925FAC" w:rsidRPr="005E09B3" w:rsidRDefault="00925FAC" w:rsidP="00925FAC">
      <w:pPr>
        <w:tabs>
          <w:tab w:val="left" w:pos="709"/>
          <w:tab w:val="left" w:pos="851"/>
        </w:tabs>
        <w:spacing w:before="120" w:after="0" w:line="288" w:lineRule="auto"/>
        <w:ind w:firstLine="1134"/>
        <w:contextualSpacing/>
        <w:jc w:val="both"/>
        <w:rPr>
          <w:rFonts w:ascii="Times New Roman" w:hAnsi="Times New Roman"/>
          <w:b/>
          <w:sz w:val="24"/>
          <w:szCs w:val="24"/>
        </w:rPr>
      </w:pPr>
    </w:p>
    <w:p w:rsidR="00925FAC" w:rsidRPr="005E09B3" w:rsidRDefault="00925FAC" w:rsidP="00925FAC">
      <w:pPr>
        <w:tabs>
          <w:tab w:val="left" w:pos="1790"/>
        </w:tabs>
        <w:spacing w:after="0" w:line="240" w:lineRule="auto"/>
        <w:jc w:val="right"/>
        <w:rPr>
          <w:rFonts w:ascii="Times New Roman" w:hAnsi="Times New Roman"/>
          <w:sz w:val="24"/>
          <w:szCs w:val="24"/>
        </w:rPr>
      </w:pPr>
    </w:p>
    <w:p w:rsidR="00730B61" w:rsidRDefault="001B1DA6"/>
    <w:sectPr w:rsidR="00730B6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DA6" w:rsidRDefault="001B1DA6" w:rsidP="00F50794">
      <w:pPr>
        <w:spacing w:after="0" w:line="240" w:lineRule="auto"/>
      </w:pPr>
      <w:r>
        <w:separator/>
      </w:r>
    </w:p>
  </w:endnote>
  <w:endnote w:type="continuationSeparator" w:id="0">
    <w:p w:rsidR="001B1DA6" w:rsidRDefault="001B1DA6" w:rsidP="00F5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617611"/>
      <w:docPartObj>
        <w:docPartGallery w:val="Page Numbers (Bottom of Page)"/>
        <w:docPartUnique/>
      </w:docPartObj>
    </w:sdtPr>
    <w:sdtEndPr>
      <w:rPr>
        <w:noProof/>
      </w:rPr>
    </w:sdtEndPr>
    <w:sdtContent>
      <w:p w:rsidR="00F50794" w:rsidRDefault="00F50794">
        <w:pPr>
          <w:pStyle w:val="Footer"/>
          <w:jc w:val="right"/>
        </w:pPr>
        <w:r w:rsidRPr="00F50794">
          <w:rPr>
            <w:sz w:val="18"/>
            <w:szCs w:val="18"/>
          </w:rPr>
          <w:fldChar w:fldCharType="begin"/>
        </w:r>
        <w:r w:rsidRPr="00F50794">
          <w:rPr>
            <w:sz w:val="18"/>
            <w:szCs w:val="18"/>
          </w:rPr>
          <w:instrText xml:space="preserve"> PAGE   \* MERGEFORMAT </w:instrText>
        </w:r>
        <w:r w:rsidRPr="00F50794">
          <w:rPr>
            <w:sz w:val="18"/>
            <w:szCs w:val="18"/>
          </w:rPr>
          <w:fldChar w:fldCharType="separate"/>
        </w:r>
        <w:r w:rsidR="005730E7">
          <w:rPr>
            <w:noProof/>
            <w:sz w:val="18"/>
            <w:szCs w:val="18"/>
          </w:rPr>
          <w:t>2</w:t>
        </w:r>
        <w:r w:rsidRPr="00F50794">
          <w:rPr>
            <w:noProof/>
            <w:sz w:val="18"/>
            <w:szCs w:val="18"/>
          </w:rPr>
          <w:fldChar w:fldCharType="end"/>
        </w:r>
      </w:p>
    </w:sdtContent>
  </w:sdt>
  <w:p w:rsidR="00F50794" w:rsidRDefault="00F50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DA6" w:rsidRDefault="001B1DA6" w:rsidP="00F50794">
      <w:pPr>
        <w:spacing w:after="0" w:line="240" w:lineRule="auto"/>
      </w:pPr>
      <w:r>
        <w:separator/>
      </w:r>
    </w:p>
  </w:footnote>
  <w:footnote w:type="continuationSeparator" w:id="0">
    <w:p w:rsidR="001B1DA6" w:rsidRDefault="001B1DA6" w:rsidP="00F507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FAC"/>
    <w:rsid w:val="000263DC"/>
    <w:rsid w:val="000537D9"/>
    <w:rsid w:val="0009766B"/>
    <w:rsid w:val="00112476"/>
    <w:rsid w:val="0017682B"/>
    <w:rsid w:val="00177778"/>
    <w:rsid w:val="0019035A"/>
    <w:rsid w:val="001B1DA6"/>
    <w:rsid w:val="001B327A"/>
    <w:rsid w:val="0025102F"/>
    <w:rsid w:val="002B1147"/>
    <w:rsid w:val="00360EC7"/>
    <w:rsid w:val="003B7CD0"/>
    <w:rsid w:val="004C47C4"/>
    <w:rsid w:val="004E1A8F"/>
    <w:rsid w:val="004E329C"/>
    <w:rsid w:val="005730E7"/>
    <w:rsid w:val="005E603E"/>
    <w:rsid w:val="005F050C"/>
    <w:rsid w:val="00632B93"/>
    <w:rsid w:val="0068333D"/>
    <w:rsid w:val="006A2B1B"/>
    <w:rsid w:val="006E6E17"/>
    <w:rsid w:val="00706238"/>
    <w:rsid w:val="00787C54"/>
    <w:rsid w:val="007D33A5"/>
    <w:rsid w:val="007D72EE"/>
    <w:rsid w:val="008122FF"/>
    <w:rsid w:val="0082775D"/>
    <w:rsid w:val="00856375"/>
    <w:rsid w:val="008C3E47"/>
    <w:rsid w:val="008F492A"/>
    <w:rsid w:val="00925FAC"/>
    <w:rsid w:val="00933DA9"/>
    <w:rsid w:val="00944C82"/>
    <w:rsid w:val="009B610E"/>
    <w:rsid w:val="009C65C3"/>
    <w:rsid w:val="009E09FE"/>
    <w:rsid w:val="009E7093"/>
    <w:rsid w:val="00A542DC"/>
    <w:rsid w:val="00A71B58"/>
    <w:rsid w:val="00A959F6"/>
    <w:rsid w:val="00AB103E"/>
    <w:rsid w:val="00B41F4E"/>
    <w:rsid w:val="00B4655C"/>
    <w:rsid w:val="00B64685"/>
    <w:rsid w:val="00B809F2"/>
    <w:rsid w:val="00C03C0A"/>
    <w:rsid w:val="00C44123"/>
    <w:rsid w:val="00C46325"/>
    <w:rsid w:val="00C537DC"/>
    <w:rsid w:val="00C93CD7"/>
    <w:rsid w:val="00CA4393"/>
    <w:rsid w:val="00CB28CD"/>
    <w:rsid w:val="00CD78D3"/>
    <w:rsid w:val="00CF52C7"/>
    <w:rsid w:val="00D17D33"/>
    <w:rsid w:val="00D72826"/>
    <w:rsid w:val="00DE0753"/>
    <w:rsid w:val="00EA0069"/>
    <w:rsid w:val="00F0177D"/>
    <w:rsid w:val="00F50794"/>
    <w:rsid w:val="00F63F7F"/>
    <w:rsid w:val="00F81F29"/>
    <w:rsid w:val="00FB78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66C90-8A40-4628-B867-78F86484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A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8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7682B"/>
    <w:rPr>
      <w:sz w:val="16"/>
      <w:szCs w:val="16"/>
    </w:rPr>
  </w:style>
  <w:style w:type="paragraph" w:styleId="CommentText">
    <w:name w:val="annotation text"/>
    <w:basedOn w:val="Normal"/>
    <w:link w:val="CommentTextChar"/>
    <w:uiPriority w:val="99"/>
    <w:semiHidden/>
    <w:unhideWhenUsed/>
    <w:rsid w:val="0017682B"/>
    <w:pPr>
      <w:spacing w:line="240" w:lineRule="auto"/>
    </w:pPr>
    <w:rPr>
      <w:sz w:val="20"/>
      <w:szCs w:val="20"/>
    </w:rPr>
  </w:style>
  <w:style w:type="character" w:customStyle="1" w:styleId="CommentTextChar">
    <w:name w:val="Comment Text Char"/>
    <w:basedOn w:val="DefaultParagraphFont"/>
    <w:link w:val="CommentText"/>
    <w:uiPriority w:val="99"/>
    <w:semiHidden/>
    <w:rsid w:val="0017682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7682B"/>
    <w:rPr>
      <w:b/>
      <w:bCs/>
    </w:rPr>
  </w:style>
  <w:style w:type="character" w:customStyle="1" w:styleId="CommentSubjectChar">
    <w:name w:val="Comment Subject Char"/>
    <w:basedOn w:val="CommentTextChar"/>
    <w:link w:val="CommentSubject"/>
    <w:uiPriority w:val="99"/>
    <w:semiHidden/>
    <w:rsid w:val="0017682B"/>
    <w:rPr>
      <w:rFonts w:ascii="Calibri" w:eastAsia="Times New Roman" w:hAnsi="Calibri" w:cs="Times New Roman"/>
      <w:b/>
      <w:bCs/>
      <w:sz w:val="20"/>
      <w:szCs w:val="20"/>
    </w:rPr>
  </w:style>
  <w:style w:type="paragraph" w:styleId="Header">
    <w:name w:val="header"/>
    <w:basedOn w:val="Normal"/>
    <w:link w:val="HeaderChar"/>
    <w:uiPriority w:val="99"/>
    <w:unhideWhenUsed/>
    <w:rsid w:val="00F507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0794"/>
    <w:rPr>
      <w:rFonts w:ascii="Calibri" w:eastAsia="Times New Roman" w:hAnsi="Calibri" w:cs="Times New Roman"/>
    </w:rPr>
  </w:style>
  <w:style w:type="paragraph" w:styleId="Footer">
    <w:name w:val="footer"/>
    <w:basedOn w:val="Normal"/>
    <w:link w:val="FooterChar"/>
    <w:uiPriority w:val="99"/>
    <w:unhideWhenUsed/>
    <w:rsid w:val="00F507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079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4690</Words>
  <Characters>26739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EARTA</Company>
  <LinksUpToDate>false</LinksUpToDate>
  <CharactersWithSpaces>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Kutsarova</dc:creator>
  <cp:keywords/>
  <dc:description/>
  <cp:lastModifiedBy>Ivan Milushev</cp:lastModifiedBy>
  <cp:revision>7</cp:revision>
  <cp:lastPrinted>2024-11-18T10:45:00Z</cp:lastPrinted>
  <dcterms:created xsi:type="dcterms:W3CDTF">2024-11-20T13:07:00Z</dcterms:created>
  <dcterms:modified xsi:type="dcterms:W3CDTF">2024-12-05T09:55:00Z</dcterms:modified>
</cp:coreProperties>
</file>